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3C4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2022年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37"/>
          <w:szCs w:val="37"/>
          <w:lang w:val="en" w:eastAsia="zh-CN" w:bidi="ar"/>
        </w:rPr>
        <w:t>墨玉县司法局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  <w:t>信息公开工作年度报告</w:t>
      </w:r>
    </w:p>
    <w:p w14:paraId="506A13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37"/>
          <w:szCs w:val="37"/>
          <w:lang w:val="en-US" w:eastAsia="zh-CN" w:bidi="ar"/>
        </w:rPr>
      </w:pPr>
    </w:p>
    <w:p w14:paraId="702077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     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依据《中华人民共和国政府信息公开条例》(以下简称《政府信息公开条例》)和《关于印发中华人民共和国政府信息公开工作年度报告格式的通知》(国办公开办函〔2021〕30号)要求，编制本报告。报告中所列数据统计期限自2022年1月1日起至12月31日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      一、总体情况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      2022年，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" w:eastAsia="zh-CN" w:bidi="ar"/>
        </w:rPr>
        <w:t>墨玉县司法局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坚持以习近平新时代中国特色社会主义思想为指导，深入学习贯彻党的二十大精神，贯彻习近平总书记视察新疆重要讲话重要指示精神，完整准确贯彻新时代党的治疆方略，按照自治区党委、政府决策部署和地委、行署、墨玉县委、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政府工作要求，切实履行法定职责，依法准确落实《政府信息公开条例》，全力推进政府信息公开工作。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      （一）主动公开全面落实。2022年，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墨玉县司法局在墨玉县人民政府门户网站发布各类信息1条，其中发布政府文件0条，人民政府办公室文0条，政府会议信息0条、新闻发布会信息0条，人大代表建议及政协委员提案办理信息0条，财政预决算信息0条，重点领域、重大民生信息0条，行政复议法律文书1条。通过政务新媒体发布信息56条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28"/>
          <w:szCs w:val="28"/>
          <w:lang w:val="en-US" w:eastAsia="zh-CN" w:bidi="ar"/>
        </w:rPr>
        <w:t>       （二）依申请公开依法规范。严格落实《政府信息公开条例》关于依申请公开工作的有关规定，认真及时做好沟通、协调、研判和规范答复工作，2022年6月按程序向县委宣传部、政府办公室提交行政复议法律文书公开申请，批准后在墨玉县人民政府门户网站发布。</w:t>
      </w:r>
      <w:r>
        <w:rPr>
          <w:rFonts w:hint="eastAsia" w:ascii="仿宋_GB2312" w:hAnsi="仿宋_GB2312" w:eastAsia="仿宋_GB2312" w:cs="仿宋_GB2312"/>
          <w:i w:val="0"/>
          <w:caps w:val="0"/>
          <w:color w:val="0000FF"/>
          <w:spacing w:val="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      二、主动公开政府信息情况</w:t>
      </w:r>
    </w:p>
    <w:tbl>
      <w:tblPr>
        <w:tblStyle w:val="2"/>
        <w:tblW w:w="985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10"/>
        <w:gridCol w:w="2070"/>
        <w:gridCol w:w="1710"/>
        <w:gridCol w:w="2265"/>
      </w:tblGrid>
      <w:tr w14:paraId="15AC0A4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 w14:paraId="5B6F30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第二十条第（一）项</w:t>
            </w:r>
          </w:p>
        </w:tc>
      </w:tr>
      <w:tr w14:paraId="6E68FE7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7E6C00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2070" w:type="dxa"/>
            <w:noWrap/>
            <w:vAlign w:val="center"/>
          </w:tcPr>
          <w:p w14:paraId="12CD4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本年制发件数</w:t>
            </w:r>
          </w:p>
        </w:tc>
        <w:tc>
          <w:tcPr>
            <w:tcW w:w="1710" w:type="dxa"/>
            <w:noWrap w:val="0"/>
            <w:vAlign w:val="center"/>
          </w:tcPr>
          <w:p w14:paraId="1DA639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本年废止件数</w:t>
            </w:r>
          </w:p>
        </w:tc>
        <w:tc>
          <w:tcPr>
            <w:tcW w:w="2265" w:type="dxa"/>
            <w:noWrap/>
            <w:vAlign w:val="center"/>
          </w:tcPr>
          <w:p w14:paraId="02644A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现行有效件数</w:t>
            </w:r>
          </w:p>
        </w:tc>
      </w:tr>
      <w:tr w14:paraId="253605B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2B473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规章</w:t>
            </w:r>
          </w:p>
        </w:tc>
        <w:tc>
          <w:tcPr>
            <w:tcW w:w="2070" w:type="dxa"/>
            <w:noWrap/>
            <w:vAlign w:val="center"/>
          </w:tcPr>
          <w:p w14:paraId="1420B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 w14:paraId="074A56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 w14:paraId="2B780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55D5CA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7A589E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规范性文件</w:t>
            </w:r>
          </w:p>
        </w:tc>
        <w:tc>
          <w:tcPr>
            <w:tcW w:w="2070" w:type="dxa"/>
            <w:noWrap/>
            <w:vAlign w:val="center"/>
          </w:tcPr>
          <w:p w14:paraId="0331A1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10" w:type="dxa"/>
            <w:noWrap w:val="0"/>
            <w:vAlign w:val="center"/>
          </w:tcPr>
          <w:p w14:paraId="0B0554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265" w:type="dxa"/>
            <w:noWrap/>
            <w:vAlign w:val="center"/>
          </w:tcPr>
          <w:p w14:paraId="288008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27EFC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 w14:paraId="35500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第二十条第（五）项</w:t>
            </w:r>
          </w:p>
        </w:tc>
      </w:tr>
      <w:tr w14:paraId="25F8A21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28A2ED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 w14:paraId="2B2BE7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 w14:paraId="497C4C5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6BE0AE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行政许可</w:t>
            </w:r>
          </w:p>
        </w:tc>
        <w:tc>
          <w:tcPr>
            <w:tcW w:w="6045" w:type="dxa"/>
            <w:gridSpan w:val="3"/>
            <w:noWrap/>
            <w:vAlign w:val="center"/>
          </w:tcPr>
          <w:p w14:paraId="27002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AB1D0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 w14:paraId="3898AB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第二十条第（六）项</w:t>
            </w:r>
          </w:p>
        </w:tc>
      </w:tr>
      <w:tr w14:paraId="1DFD82D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35877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 w14:paraId="3A0CB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本年处理决定数量</w:t>
            </w:r>
          </w:p>
        </w:tc>
      </w:tr>
      <w:tr w14:paraId="3D7764F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04B76D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行政处罚</w:t>
            </w:r>
          </w:p>
        </w:tc>
        <w:tc>
          <w:tcPr>
            <w:tcW w:w="6045" w:type="dxa"/>
            <w:gridSpan w:val="3"/>
            <w:noWrap/>
            <w:vAlign w:val="center"/>
          </w:tcPr>
          <w:p w14:paraId="6BF060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F367D5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1ADB3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行政强制</w:t>
            </w:r>
          </w:p>
        </w:tc>
        <w:tc>
          <w:tcPr>
            <w:tcW w:w="6045" w:type="dxa"/>
            <w:gridSpan w:val="3"/>
            <w:noWrap/>
            <w:vAlign w:val="center"/>
          </w:tcPr>
          <w:p w14:paraId="44233E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2C8C75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855" w:type="dxa"/>
            <w:gridSpan w:val="4"/>
            <w:noWrap/>
            <w:vAlign w:val="center"/>
          </w:tcPr>
          <w:p w14:paraId="37C7B3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第二十条第（八）项</w:t>
            </w:r>
          </w:p>
        </w:tc>
      </w:tr>
      <w:tr w14:paraId="09364C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6088A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信息内容</w:t>
            </w:r>
          </w:p>
        </w:tc>
        <w:tc>
          <w:tcPr>
            <w:tcW w:w="6045" w:type="dxa"/>
            <w:gridSpan w:val="3"/>
            <w:noWrap/>
            <w:vAlign w:val="center"/>
          </w:tcPr>
          <w:p w14:paraId="64543E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本年收费金额（单位：万元）</w:t>
            </w:r>
          </w:p>
        </w:tc>
      </w:tr>
      <w:tr w14:paraId="5DA6716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810" w:type="dxa"/>
            <w:noWrap/>
            <w:vAlign w:val="center"/>
          </w:tcPr>
          <w:p w14:paraId="5C6B54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行政事业性收费</w:t>
            </w:r>
          </w:p>
        </w:tc>
        <w:tc>
          <w:tcPr>
            <w:tcW w:w="6045" w:type="dxa"/>
            <w:gridSpan w:val="3"/>
            <w:noWrap/>
            <w:vAlign w:val="center"/>
          </w:tcPr>
          <w:p w14:paraId="1C4762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</w:tbl>
    <w:p w14:paraId="3C1F83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      三、收到和处理政府信息公开申请情况  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945"/>
        <w:gridCol w:w="3278"/>
        <w:gridCol w:w="689"/>
        <w:gridCol w:w="689"/>
        <w:gridCol w:w="689"/>
        <w:gridCol w:w="689"/>
        <w:gridCol w:w="689"/>
        <w:gridCol w:w="719"/>
        <w:gridCol w:w="569"/>
      </w:tblGrid>
      <w:tr w14:paraId="5CE459C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restart"/>
            <w:noWrap w:val="0"/>
            <w:vAlign w:val="center"/>
          </w:tcPr>
          <w:p w14:paraId="17C4FF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4733" w:type="dxa"/>
            <w:gridSpan w:val="7"/>
            <w:noWrap w:val="0"/>
            <w:vAlign w:val="center"/>
          </w:tcPr>
          <w:p w14:paraId="7722C8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申请人情况</w:t>
            </w:r>
          </w:p>
        </w:tc>
      </w:tr>
      <w:tr w14:paraId="5EB9331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 w14:paraId="68C70300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restart"/>
            <w:noWrap w:val="0"/>
            <w:vAlign w:val="center"/>
          </w:tcPr>
          <w:p w14:paraId="6B81FA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自然人</w:t>
            </w:r>
          </w:p>
        </w:tc>
        <w:tc>
          <w:tcPr>
            <w:tcW w:w="3475" w:type="dxa"/>
            <w:gridSpan w:val="5"/>
            <w:noWrap w:val="0"/>
            <w:vAlign w:val="center"/>
          </w:tcPr>
          <w:p w14:paraId="494A9B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法人或其他组织</w:t>
            </w:r>
          </w:p>
        </w:tc>
        <w:tc>
          <w:tcPr>
            <w:tcW w:w="569" w:type="dxa"/>
            <w:vMerge w:val="restart"/>
            <w:noWrap w:val="0"/>
            <w:vAlign w:val="center"/>
          </w:tcPr>
          <w:p w14:paraId="05BEE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 w14:paraId="4CD8BE7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vMerge w:val="continue"/>
            <w:noWrap w:val="0"/>
            <w:vAlign w:val="center"/>
          </w:tcPr>
          <w:p w14:paraId="1E5E328F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vMerge w:val="continue"/>
            <w:noWrap w:val="0"/>
            <w:vAlign w:val="center"/>
          </w:tcPr>
          <w:p w14:paraId="5E6A681B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89" w:type="dxa"/>
            <w:noWrap w:val="0"/>
            <w:vAlign w:val="center"/>
          </w:tcPr>
          <w:p w14:paraId="7602D5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商业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企业</w:t>
            </w:r>
          </w:p>
        </w:tc>
        <w:tc>
          <w:tcPr>
            <w:tcW w:w="689" w:type="dxa"/>
            <w:noWrap w:val="0"/>
            <w:vAlign w:val="center"/>
          </w:tcPr>
          <w:p w14:paraId="1B60A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科研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机构</w:t>
            </w:r>
          </w:p>
        </w:tc>
        <w:tc>
          <w:tcPr>
            <w:tcW w:w="689" w:type="dxa"/>
            <w:noWrap w:val="0"/>
            <w:vAlign w:val="center"/>
          </w:tcPr>
          <w:p w14:paraId="6DC47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社会公益组织</w:t>
            </w:r>
          </w:p>
        </w:tc>
        <w:tc>
          <w:tcPr>
            <w:tcW w:w="689" w:type="dxa"/>
            <w:noWrap w:val="0"/>
            <w:vAlign w:val="center"/>
          </w:tcPr>
          <w:p w14:paraId="140A1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法律服务机构</w:t>
            </w:r>
          </w:p>
        </w:tc>
        <w:tc>
          <w:tcPr>
            <w:tcW w:w="719" w:type="dxa"/>
            <w:noWrap w:val="0"/>
            <w:vAlign w:val="center"/>
          </w:tcPr>
          <w:p w14:paraId="6E42F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569" w:type="dxa"/>
            <w:vMerge w:val="continue"/>
            <w:noWrap w:val="0"/>
            <w:vAlign w:val="center"/>
          </w:tcPr>
          <w:p w14:paraId="70227696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</w:tr>
      <w:tr w14:paraId="51B1B77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 w14:paraId="78591F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689" w:type="dxa"/>
            <w:noWrap w:val="0"/>
            <w:vAlign w:val="center"/>
          </w:tcPr>
          <w:p w14:paraId="01A69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DDEB6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490A7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6421F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F395F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0EAC27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6E8BF6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22BE2D0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 w14:paraId="36EA9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689" w:type="dxa"/>
            <w:noWrap w:val="0"/>
            <w:vAlign w:val="center"/>
          </w:tcPr>
          <w:p w14:paraId="605DAC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90280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0E8F6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0E1E4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52C5E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38303A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4479D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0F0E9A7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restart"/>
            <w:noWrap w:val="0"/>
            <w:vAlign w:val="center"/>
          </w:tcPr>
          <w:p w14:paraId="26233A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三、本年度办理结果</w:t>
            </w:r>
          </w:p>
        </w:tc>
        <w:tc>
          <w:tcPr>
            <w:tcW w:w="4223" w:type="dxa"/>
            <w:gridSpan w:val="2"/>
            <w:noWrap w:val="0"/>
            <w:vAlign w:val="center"/>
          </w:tcPr>
          <w:p w14:paraId="72BAE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（一）予以公开</w:t>
            </w:r>
          </w:p>
        </w:tc>
        <w:tc>
          <w:tcPr>
            <w:tcW w:w="689" w:type="dxa"/>
            <w:noWrap w:val="0"/>
            <w:vAlign w:val="center"/>
          </w:tcPr>
          <w:p w14:paraId="3D2E47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2A7BB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D7100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552AA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E256A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2DD938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47B3D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49578A6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1AE86D7A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 w14:paraId="7A409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689" w:type="dxa"/>
            <w:noWrap w:val="0"/>
            <w:vAlign w:val="center"/>
          </w:tcPr>
          <w:p w14:paraId="3C15E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F079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08536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E4261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E688D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5659A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2E0511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0A8C9A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3DDE883C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73317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（三）不予公开</w:t>
            </w:r>
          </w:p>
        </w:tc>
        <w:tc>
          <w:tcPr>
            <w:tcW w:w="3278" w:type="dxa"/>
            <w:noWrap w:val="0"/>
            <w:vAlign w:val="center"/>
          </w:tcPr>
          <w:p w14:paraId="48BCC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1.属于国家秘密</w:t>
            </w:r>
          </w:p>
        </w:tc>
        <w:tc>
          <w:tcPr>
            <w:tcW w:w="689" w:type="dxa"/>
            <w:noWrap w:val="0"/>
            <w:vAlign w:val="center"/>
          </w:tcPr>
          <w:p w14:paraId="721A6D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98CD1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65263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79630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7F68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4FEB40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0D195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4FE8896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22D2890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29D59607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53CEF0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2.其他法律行政法规禁止公开</w:t>
            </w:r>
          </w:p>
        </w:tc>
        <w:tc>
          <w:tcPr>
            <w:tcW w:w="689" w:type="dxa"/>
            <w:noWrap w:val="0"/>
            <w:vAlign w:val="center"/>
          </w:tcPr>
          <w:p w14:paraId="3D309E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A2F32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6510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CA7DF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63379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5081A4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0D521C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7A8DCF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24260EBE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1D0E5D9E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1B1134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3.危及“三安全一稳定”</w:t>
            </w:r>
          </w:p>
        </w:tc>
        <w:tc>
          <w:tcPr>
            <w:tcW w:w="689" w:type="dxa"/>
            <w:noWrap w:val="0"/>
            <w:vAlign w:val="center"/>
          </w:tcPr>
          <w:p w14:paraId="40F2E3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B41C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AA50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26C36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440B8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0CBBFF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35D602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1EF0FE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4FA0BD0B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707BEFC3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27A063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4.保护第三方合法权益</w:t>
            </w:r>
          </w:p>
        </w:tc>
        <w:tc>
          <w:tcPr>
            <w:tcW w:w="689" w:type="dxa"/>
            <w:noWrap w:val="0"/>
            <w:vAlign w:val="center"/>
          </w:tcPr>
          <w:p w14:paraId="67F50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227C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3B492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61D95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A5D92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2C619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05902A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4D5D240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1D016B99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65F7D483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2F59D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5.属于三类内部事务信息</w:t>
            </w:r>
          </w:p>
        </w:tc>
        <w:tc>
          <w:tcPr>
            <w:tcW w:w="689" w:type="dxa"/>
            <w:noWrap w:val="0"/>
            <w:vAlign w:val="center"/>
          </w:tcPr>
          <w:p w14:paraId="02FB3F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D71D8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2945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D9166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E394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269C8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65D8F9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01BE524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4A68E095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34F0386E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24E61D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6.属于四类过程性信息</w:t>
            </w:r>
          </w:p>
        </w:tc>
        <w:tc>
          <w:tcPr>
            <w:tcW w:w="689" w:type="dxa"/>
            <w:noWrap w:val="0"/>
            <w:vAlign w:val="center"/>
          </w:tcPr>
          <w:p w14:paraId="228CB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8F43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AB81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5C4AC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B9B6A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553800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2E96DC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1D94BF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1ACAAF32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117198BE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76B033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7.属于行政执法案卷</w:t>
            </w:r>
          </w:p>
        </w:tc>
        <w:tc>
          <w:tcPr>
            <w:tcW w:w="689" w:type="dxa"/>
            <w:noWrap w:val="0"/>
            <w:vAlign w:val="center"/>
          </w:tcPr>
          <w:p w14:paraId="0F43D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36350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8AC26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30563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10C9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40F0E6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5B513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6F0A93E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30003E7D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0F8A0349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2B792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8.属于行政查询事项</w:t>
            </w:r>
          </w:p>
        </w:tc>
        <w:tc>
          <w:tcPr>
            <w:tcW w:w="689" w:type="dxa"/>
            <w:noWrap w:val="0"/>
            <w:vAlign w:val="center"/>
          </w:tcPr>
          <w:p w14:paraId="59E703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D200F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8A98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F4F3D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EF51A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2511A1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476E34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45BC10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5B2603A8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73CC55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（四）无法提供</w:t>
            </w:r>
          </w:p>
        </w:tc>
        <w:tc>
          <w:tcPr>
            <w:tcW w:w="3278" w:type="dxa"/>
            <w:noWrap w:val="0"/>
            <w:vAlign w:val="center"/>
          </w:tcPr>
          <w:p w14:paraId="0DB153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1.本机关不掌握相关政府信息</w:t>
            </w:r>
          </w:p>
        </w:tc>
        <w:tc>
          <w:tcPr>
            <w:tcW w:w="689" w:type="dxa"/>
            <w:noWrap w:val="0"/>
            <w:vAlign w:val="center"/>
          </w:tcPr>
          <w:p w14:paraId="60BA6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EDAFA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69087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90655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360B3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20BB39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21D08F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252CDAB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111B5ACE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27173331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45D4B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2.没有现成信息需要另行制作</w:t>
            </w:r>
          </w:p>
        </w:tc>
        <w:tc>
          <w:tcPr>
            <w:tcW w:w="689" w:type="dxa"/>
            <w:noWrap w:val="0"/>
            <w:vAlign w:val="center"/>
          </w:tcPr>
          <w:p w14:paraId="776220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E9087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37CB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1360B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F51D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1E9F24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22FE8A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6CEAEC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59EC211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0FA69454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35CD34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3.补正后申请内容仍不明确</w:t>
            </w:r>
          </w:p>
        </w:tc>
        <w:tc>
          <w:tcPr>
            <w:tcW w:w="689" w:type="dxa"/>
            <w:noWrap w:val="0"/>
            <w:vAlign w:val="center"/>
          </w:tcPr>
          <w:p w14:paraId="7383D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DAFDA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5176B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D3FC2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93D5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36107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1DF6AA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76CE93A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1EC296F3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1848CF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（五）不予处理</w:t>
            </w:r>
          </w:p>
        </w:tc>
        <w:tc>
          <w:tcPr>
            <w:tcW w:w="3278" w:type="dxa"/>
            <w:noWrap w:val="0"/>
            <w:vAlign w:val="center"/>
          </w:tcPr>
          <w:p w14:paraId="289150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1.信访举报投诉类申请</w:t>
            </w:r>
          </w:p>
        </w:tc>
        <w:tc>
          <w:tcPr>
            <w:tcW w:w="689" w:type="dxa"/>
            <w:noWrap w:val="0"/>
            <w:vAlign w:val="center"/>
          </w:tcPr>
          <w:p w14:paraId="6247C2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82CDE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6C07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0E95A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F9638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24208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43F58A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57CB22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1DF0D0B0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4DF83656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2E66A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2.重复申请</w:t>
            </w:r>
          </w:p>
        </w:tc>
        <w:tc>
          <w:tcPr>
            <w:tcW w:w="689" w:type="dxa"/>
            <w:noWrap w:val="0"/>
            <w:vAlign w:val="center"/>
          </w:tcPr>
          <w:p w14:paraId="5D24C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A81AD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67F5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4FCFC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E5384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4165BF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70E21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55723B4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70625FA7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373048AF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7A50C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3.要求提供公开出版物</w:t>
            </w:r>
          </w:p>
        </w:tc>
        <w:tc>
          <w:tcPr>
            <w:tcW w:w="689" w:type="dxa"/>
            <w:noWrap w:val="0"/>
            <w:vAlign w:val="center"/>
          </w:tcPr>
          <w:p w14:paraId="7CA5E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19C3F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06006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2F78F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636BA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64C137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275B60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3794E25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0CFD2240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1FA4AD2F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19875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4.无正当理由大量反复申请</w:t>
            </w:r>
          </w:p>
        </w:tc>
        <w:tc>
          <w:tcPr>
            <w:tcW w:w="689" w:type="dxa"/>
            <w:noWrap w:val="0"/>
            <w:vAlign w:val="center"/>
          </w:tcPr>
          <w:p w14:paraId="7E4EE8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169E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982E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92F4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C886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46CBC7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21F145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001C8DA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4DB42919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0F351056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366E0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689" w:type="dxa"/>
            <w:noWrap w:val="0"/>
            <w:vAlign w:val="center"/>
          </w:tcPr>
          <w:p w14:paraId="77D741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970C4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3B52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A05D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FAE0F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0D8E5D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596D59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647F4A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6F2E3425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restart"/>
            <w:noWrap w:val="0"/>
            <w:vAlign w:val="center"/>
          </w:tcPr>
          <w:p w14:paraId="29CE7B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（六）其他处理</w:t>
            </w:r>
          </w:p>
        </w:tc>
        <w:tc>
          <w:tcPr>
            <w:tcW w:w="3278" w:type="dxa"/>
            <w:noWrap w:val="0"/>
            <w:vAlign w:val="center"/>
          </w:tcPr>
          <w:p w14:paraId="285973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1.申请人无正当理由逾期不补正、行政机关不再处理其政府信息公开申请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 w14:paraId="116661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C49DF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1C8E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D013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5B6E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54EB23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6AF81F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33F450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71108801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69C67A62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547D5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2.申请人逾期未按收费通知要求缴纳费用、行政机关不再处理其政府信息公开申请</w:t>
            </w:r>
          </w:p>
        </w:tc>
        <w:tc>
          <w:tcPr>
            <w:tcW w:w="689" w:type="dxa"/>
            <w:noWrap w:val="0"/>
            <w:vAlign w:val="center"/>
          </w:tcPr>
          <w:p w14:paraId="13583A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C265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DF44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AB5C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25525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54E617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0515EF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5DC7ED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671F3FC5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 w14:paraId="1EC2D0CC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3278" w:type="dxa"/>
            <w:noWrap w:val="0"/>
            <w:vAlign w:val="center"/>
          </w:tcPr>
          <w:p w14:paraId="17EEA9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3.其他</w:t>
            </w:r>
          </w:p>
        </w:tc>
        <w:tc>
          <w:tcPr>
            <w:tcW w:w="689" w:type="dxa"/>
            <w:noWrap w:val="0"/>
            <w:vAlign w:val="center"/>
          </w:tcPr>
          <w:p w14:paraId="46F4BD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B5DA6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6A0DA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16BC3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2FBD1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13718E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50C2CD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36B5C32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9" w:type="dxa"/>
            <w:vMerge w:val="continue"/>
            <w:noWrap w:val="0"/>
            <w:vAlign w:val="center"/>
          </w:tcPr>
          <w:p w14:paraId="75ADB3CC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 w14:paraId="3AC748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（七）总计</w:t>
            </w:r>
          </w:p>
        </w:tc>
        <w:tc>
          <w:tcPr>
            <w:tcW w:w="689" w:type="dxa"/>
            <w:noWrap w:val="0"/>
            <w:vAlign w:val="center"/>
          </w:tcPr>
          <w:p w14:paraId="33342D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4FD7E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590A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02269A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79002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73A94A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72790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  <w:tr w14:paraId="5C5C38F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5002" w:type="dxa"/>
            <w:gridSpan w:val="3"/>
            <w:noWrap w:val="0"/>
            <w:vAlign w:val="center"/>
          </w:tcPr>
          <w:p w14:paraId="118ACE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四、结转下年度继续办理</w:t>
            </w:r>
          </w:p>
        </w:tc>
        <w:tc>
          <w:tcPr>
            <w:tcW w:w="689" w:type="dxa"/>
            <w:noWrap w:val="0"/>
            <w:vAlign w:val="center"/>
          </w:tcPr>
          <w:p w14:paraId="5D13BB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473C4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2F5847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3382CA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89" w:type="dxa"/>
            <w:noWrap w:val="0"/>
            <w:vAlign w:val="center"/>
          </w:tcPr>
          <w:p w14:paraId="5FA631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719" w:type="dxa"/>
            <w:noWrap w:val="0"/>
            <w:vAlign w:val="center"/>
          </w:tcPr>
          <w:p w14:paraId="55C39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569" w:type="dxa"/>
            <w:noWrap w:val="0"/>
            <w:vAlign w:val="center"/>
          </w:tcPr>
          <w:p w14:paraId="2DE60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</w:tr>
    </w:tbl>
    <w:p w14:paraId="470FC0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         四、政府信息公开行政复议、行政诉讼情况</w:t>
      </w:r>
    </w:p>
    <w:tbl>
      <w:tblPr>
        <w:tblStyle w:val="2"/>
        <w:tblW w:w="973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747"/>
      </w:tblGrid>
      <w:tr w14:paraId="68D9767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210" w:type="dxa"/>
            <w:gridSpan w:val="5"/>
            <w:noWrap w:val="0"/>
            <w:vAlign w:val="center"/>
          </w:tcPr>
          <w:p w14:paraId="4DAC60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行政复议</w:t>
            </w:r>
          </w:p>
        </w:tc>
        <w:tc>
          <w:tcPr>
            <w:tcW w:w="6525" w:type="dxa"/>
            <w:gridSpan w:val="10"/>
            <w:noWrap w:val="0"/>
            <w:vAlign w:val="center"/>
          </w:tcPr>
          <w:p w14:paraId="61773E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行政诉讼</w:t>
            </w:r>
          </w:p>
        </w:tc>
      </w:tr>
      <w:tr w14:paraId="60CCF8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2" w:type="dxa"/>
            <w:vMerge w:val="restart"/>
            <w:noWrap w:val="0"/>
            <w:vAlign w:val="center"/>
          </w:tcPr>
          <w:p w14:paraId="71F67C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结果维持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 w14:paraId="44904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 w14:paraId="6BD26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 w14:paraId="37C781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2" w:type="dxa"/>
            <w:vMerge w:val="restart"/>
            <w:noWrap w:val="0"/>
            <w:vAlign w:val="center"/>
          </w:tcPr>
          <w:p w14:paraId="2C3353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3210" w:type="dxa"/>
            <w:gridSpan w:val="5"/>
            <w:noWrap w:val="0"/>
            <w:vAlign w:val="center"/>
          </w:tcPr>
          <w:p w14:paraId="010A61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未经复议直接起诉</w:t>
            </w:r>
          </w:p>
        </w:tc>
        <w:tc>
          <w:tcPr>
            <w:tcW w:w="3315" w:type="dxa"/>
            <w:gridSpan w:val="5"/>
            <w:noWrap w:val="0"/>
            <w:vAlign w:val="center"/>
          </w:tcPr>
          <w:p w14:paraId="5B28D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复议后起诉</w:t>
            </w:r>
          </w:p>
        </w:tc>
      </w:tr>
      <w:tr w14:paraId="18EE8B6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2" w:type="dxa"/>
            <w:vMerge w:val="continue"/>
            <w:noWrap w:val="0"/>
            <w:vAlign w:val="center"/>
          </w:tcPr>
          <w:p w14:paraId="0396030D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 w14:paraId="79692A20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 w14:paraId="4FC78905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 w14:paraId="03623FE8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vMerge w:val="continue"/>
            <w:noWrap w:val="0"/>
            <w:vAlign w:val="center"/>
          </w:tcPr>
          <w:p w14:paraId="4298F64F">
            <w:pP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</w:p>
        </w:tc>
        <w:tc>
          <w:tcPr>
            <w:tcW w:w="642" w:type="dxa"/>
            <w:noWrap w:val="0"/>
            <w:vAlign w:val="center"/>
          </w:tcPr>
          <w:p w14:paraId="31AAAF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2" w:type="dxa"/>
            <w:noWrap w:val="0"/>
            <w:vAlign w:val="center"/>
          </w:tcPr>
          <w:p w14:paraId="0768B7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noWrap w:val="0"/>
            <w:vAlign w:val="center"/>
          </w:tcPr>
          <w:p w14:paraId="19F812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noWrap w:val="0"/>
            <w:vAlign w:val="center"/>
          </w:tcPr>
          <w:p w14:paraId="6ED67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642" w:type="dxa"/>
            <w:noWrap w:val="0"/>
            <w:vAlign w:val="center"/>
          </w:tcPr>
          <w:p w14:paraId="300E1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642" w:type="dxa"/>
            <w:noWrap w:val="0"/>
            <w:vAlign w:val="center"/>
          </w:tcPr>
          <w:p w14:paraId="0D5920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维持</w:t>
            </w:r>
          </w:p>
        </w:tc>
        <w:tc>
          <w:tcPr>
            <w:tcW w:w="642" w:type="dxa"/>
            <w:noWrap w:val="0"/>
            <w:vAlign w:val="center"/>
          </w:tcPr>
          <w:p w14:paraId="56B47A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纠正</w:t>
            </w:r>
          </w:p>
        </w:tc>
        <w:tc>
          <w:tcPr>
            <w:tcW w:w="642" w:type="dxa"/>
            <w:noWrap w:val="0"/>
            <w:vAlign w:val="center"/>
          </w:tcPr>
          <w:p w14:paraId="1C2C38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结果</w:t>
            </w:r>
          </w:p>
        </w:tc>
        <w:tc>
          <w:tcPr>
            <w:tcW w:w="642" w:type="dxa"/>
            <w:noWrap w:val="0"/>
            <w:vAlign w:val="center"/>
          </w:tcPr>
          <w:p w14:paraId="5EC117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尚未</w:t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审结</w:t>
            </w:r>
          </w:p>
        </w:tc>
        <w:tc>
          <w:tcPr>
            <w:tcW w:w="747" w:type="dxa"/>
            <w:noWrap w:val="0"/>
            <w:vAlign w:val="center"/>
          </w:tcPr>
          <w:p w14:paraId="09CF2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</w:tr>
      <w:tr w14:paraId="749D65E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642" w:type="dxa"/>
            <w:noWrap w:val="0"/>
            <w:vAlign w:val="center"/>
          </w:tcPr>
          <w:p w14:paraId="703C06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0</w:t>
            </w:r>
          </w:p>
        </w:tc>
        <w:tc>
          <w:tcPr>
            <w:tcW w:w="642" w:type="dxa"/>
            <w:noWrap w:val="0"/>
            <w:vAlign w:val="center"/>
          </w:tcPr>
          <w:p w14:paraId="6F248E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42ACC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0194A0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73CFF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25E944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038B8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7BFF42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32CD59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568C6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3E7CA9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54708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4261E5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42" w:type="dxa"/>
            <w:noWrap w:val="0"/>
            <w:vAlign w:val="center"/>
          </w:tcPr>
          <w:p w14:paraId="12CE4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7" w:type="dxa"/>
            <w:noWrap w:val="0"/>
            <w:vAlign w:val="center"/>
          </w:tcPr>
          <w:p w14:paraId="5DD88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sz w:val="27"/>
                <w:szCs w:val="27"/>
              </w:rPr>
            </w:pPr>
            <w:r>
              <w:rPr>
                <w:rFonts w:hint="default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</w:tr>
    </w:tbl>
    <w:p w14:paraId="0FF90D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   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五、存在的主要问题及改进情况</w:t>
      </w:r>
    </w:p>
    <w:p w14:paraId="6BECD1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       主要存在主动公开信息不全面、政策解读还不够深入等问题。2023年，将认真梳理信息公开目录内容，加大主动公开力度。严格落实政策解读工作机制，切实提升政策解读的广度和深度，更好惠民便企。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      </w:t>
      </w:r>
    </w:p>
    <w:p w14:paraId="2DE274E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lYmFkMDVlZDE4M2Q4MjYyYWE1MjBhZTc4ZmQwMzYifQ=="/>
  </w:docVars>
  <w:rsids>
    <w:rsidRoot w:val="00000000"/>
    <w:rsid w:val="01DD6644"/>
    <w:rsid w:val="1EF513A4"/>
    <w:rsid w:val="611367D5"/>
    <w:rsid w:val="7DC402BE"/>
    <w:rsid w:val="7EFA1197"/>
    <w:rsid w:val="7F57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2023-12-14T11:46:00Z</dcterms:created>
  <dc:creator>Administrator</dc:creator>
  <cp:lastModifiedBy>Administrator</cp:lastModifiedBy>
  <cp:lastPrinted>2023-12-14T16:34:00Z</cp:lastPrinted>
  <dcterms:modified xsi:type="dcterms:W3CDTF">2026-03-02T08:47:05Z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8AC72FECA0AC4AAC8E28298EC7DF7C48_12</vt:lpwstr>
  </property>
</Properties>
</file>