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385E77">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方正小标宋简体" w:hAnsi="方正小标宋简体" w:eastAsia="方正小标宋简体" w:cs="方正小标宋简体"/>
          <w:color w:val="auto"/>
          <w:sz w:val="44"/>
          <w:szCs w:val="44"/>
          <w:lang w:eastAsia="zh-CN"/>
        </w:rPr>
      </w:pPr>
    </w:p>
    <w:p w14:paraId="50CD330C">
      <w:pPr>
        <w:pStyle w:val="23"/>
        <w:rPr>
          <w:rFonts w:hint="eastAsia"/>
          <w:lang w:eastAsia="zh-CN"/>
        </w:rPr>
      </w:pPr>
    </w:p>
    <w:p w14:paraId="18A00D2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墨玉县雅瓦乡</w:t>
      </w:r>
      <w:r>
        <w:rPr>
          <w:rFonts w:hint="eastAsia" w:ascii="方正小标宋简体" w:hAnsi="方正小标宋简体" w:eastAsia="方正小标宋简体" w:cs="方正小标宋简体"/>
          <w:color w:val="auto"/>
          <w:sz w:val="44"/>
          <w:szCs w:val="44"/>
          <w:lang w:val="en-US" w:eastAsia="zh-CN"/>
        </w:rPr>
        <w:t>“8</w:t>
      </w:r>
      <w:r>
        <w:rPr>
          <w:rFonts w:hint="eastAsia" w:ascii="方正小标宋简体" w:hAnsi="方正小标宋简体" w:eastAsia="方正小标宋简体" w:cs="方正小标宋简体"/>
          <w:color w:val="auto"/>
          <w:sz w:val="44"/>
          <w:szCs w:val="44"/>
          <w:lang w:eastAsia="zh-CN"/>
        </w:rPr>
        <w:t>·</w:t>
      </w:r>
      <w:r>
        <w:rPr>
          <w:rFonts w:hint="eastAsia" w:ascii="方正小标宋简体" w:hAnsi="方正小标宋简体" w:eastAsia="方正小标宋简体" w:cs="方正小标宋简体"/>
          <w:color w:val="auto"/>
          <w:sz w:val="44"/>
          <w:szCs w:val="44"/>
          <w:lang w:val="en-US" w:eastAsia="zh-CN"/>
        </w:rPr>
        <w:t>5</w:t>
      </w:r>
      <w:r>
        <w:rPr>
          <w:rFonts w:hint="eastAsia" w:ascii="方正小标宋简体" w:hAnsi="方正小标宋简体" w:eastAsia="方正小标宋简体" w:cs="方正小标宋简体"/>
          <w:color w:val="auto"/>
          <w:sz w:val="44"/>
          <w:szCs w:val="44"/>
          <w:lang w:eastAsia="zh-CN"/>
        </w:rPr>
        <w:t>”一般触电</w:t>
      </w:r>
    </w:p>
    <w:p w14:paraId="4CA7623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事故调查报告</w:t>
      </w:r>
    </w:p>
    <w:p w14:paraId="6BB1E14A">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方正小标宋简体" w:hAnsi="方正小标宋简体" w:eastAsia="方正小标宋简体" w:cs="方正小标宋简体"/>
          <w:color w:val="auto"/>
          <w:sz w:val="44"/>
          <w:szCs w:val="44"/>
          <w:lang w:eastAsia="zh-CN"/>
        </w:rPr>
      </w:pPr>
    </w:p>
    <w:p w14:paraId="467B98D5">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方正小标宋简体" w:hAnsi="方正小标宋简体" w:eastAsia="方正小标宋简体" w:cs="方正小标宋简体"/>
          <w:color w:val="auto"/>
          <w:sz w:val="44"/>
          <w:szCs w:val="44"/>
          <w:lang w:eastAsia="zh-CN"/>
        </w:rPr>
      </w:pPr>
    </w:p>
    <w:p w14:paraId="4378C3BA">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方正小标宋简体" w:hAnsi="方正小标宋简体" w:eastAsia="方正小标宋简体" w:cs="方正小标宋简体"/>
          <w:color w:val="auto"/>
          <w:sz w:val="44"/>
          <w:szCs w:val="44"/>
          <w:lang w:eastAsia="zh-CN"/>
        </w:rPr>
      </w:pPr>
    </w:p>
    <w:p w14:paraId="763DDA8B">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方正小标宋简体" w:hAnsi="方正小标宋简体" w:eastAsia="方正小标宋简体" w:cs="方正小标宋简体"/>
          <w:color w:val="auto"/>
          <w:sz w:val="44"/>
          <w:szCs w:val="44"/>
          <w:lang w:eastAsia="zh-CN"/>
        </w:rPr>
      </w:pPr>
    </w:p>
    <w:p w14:paraId="62C6EC00">
      <w:pPr>
        <w:pStyle w:val="3"/>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方正小标宋简体" w:hAnsi="方正小标宋简体" w:eastAsia="方正小标宋简体" w:cs="方正小标宋简体"/>
          <w:color w:val="auto"/>
          <w:sz w:val="44"/>
          <w:szCs w:val="44"/>
          <w:lang w:eastAsia="zh-CN"/>
        </w:rPr>
      </w:pPr>
    </w:p>
    <w:p w14:paraId="33A7D55B">
      <w:pPr>
        <w:pStyle w:val="4"/>
        <w:keepNext w:val="0"/>
        <w:keepLines w:val="0"/>
        <w:pageBreakBefore w:val="0"/>
        <w:widowControl w:val="0"/>
        <w:kinsoku/>
        <w:wordWrap/>
        <w:overflowPunct/>
        <w:topLinePunct w:val="0"/>
        <w:autoSpaceDE/>
        <w:autoSpaceDN/>
        <w:bidi w:val="0"/>
        <w:adjustRightInd/>
        <w:snapToGrid/>
        <w:ind w:left="0" w:leftChars="0"/>
        <w:textAlignment w:val="auto"/>
        <w:rPr>
          <w:rFonts w:hint="eastAsia" w:ascii="方正小标宋简体" w:hAnsi="方正小标宋简体" w:eastAsia="方正小标宋简体" w:cs="方正小标宋简体"/>
          <w:color w:val="auto"/>
          <w:sz w:val="44"/>
          <w:szCs w:val="44"/>
          <w:lang w:eastAsia="zh-CN"/>
        </w:rPr>
      </w:pPr>
    </w:p>
    <w:p w14:paraId="72E37D4D">
      <w:pPr>
        <w:keepLines w:val="0"/>
        <w:pageBreakBefore w:val="0"/>
        <w:widowControl w:val="0"/>
        <w:kinsoku/>
        <w:wordWrap/>
        <w:overflowPunct/>
        <w:topLinePunct w:val="0"/>
        <w:autoSpaceDE/>
        <w:autoSpaceDN/>
        <w:bidi w:val="0"/>
        <w:adjustRightInd/>
        <w:snapToGrid/>
        <w:ind w:left="0" w:leftChars="0"/>
        <w:textAlignment w:val="auto"/>
        <w:rPr>
          <w:rFonts w:hint="eastAsia"/>
          <w:color w:val="auto"/>
          <w:lang w:eastAsia="zh-CN"/>
        </w:rPr>
      </w:pPr>
    </w:p>
    <w:p w14:paraId="457E52C2">
      <w:pPr>
        <w:pStyle w:val="2"/>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color w:val="auto"/>
          <w:lang w:eastAsia="zh-CN"/>
        </w:rPr>
      </w:pPr>
    </w:p>
    <w:p w14:paraId="7D811532">
      <w:pPr>
        <w:pStyle w:val="3"/>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color w:val="auto"/>
          <w:lang w:eastAsia="zh-CN"/>
        </w:rPr>
      </w:pPr>
    </w:p>
    <w:p w14:paraId="6A4FEEFF">
      <w:pPr>
        <w:pStyle w:val="3"/>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color w:val="auto"/>
          <w:lang w:eastAsia="zh-CN"/>
        </w:rPr>
      </w:pPr>
    </w:p>
    <w:p w14:paraId="5CBC6972">
      <w:pPr>
        <w:pStyle w:val="4"/>
        <w:rPr>
          <w:rFonts w:hint="eastAsia"/>
          <w:color w:val="auto"/>
          <w:lang w:eastAsia="zh-CN"/>
        </w:rPr>
      </w:pPr>
    </w:p>
    <w:p w14:paraId="1AE6C4DC">
      <w:pPr>
        <w:rPr>
          <w:rFonts w:hint="eastAsia"/>
          <w:color w:val="auto"/>
          <w:lang w:eastAsia="zh-CN"/>
        </w:rPr>
      </w:pPr>
    </w:p>
    <w:p w14:paraId="478C7E31">
      <w:pPr>
        <w:pStyle w:val="23"/>
        <w:jc w:val="center"/>
        <w:rPr>
          <w:rFonts w:hint="eastAsia" w:ascii="方正小标宋简体" w:hAnsi="方正小标宋简体" w:eastAsia="方正小标宋简体" w:cs="方正小标宋简体"/>
          <w:color w:val="auto"/>
          <w:sz w:val="32"/>
          <w:szCs w:val="32"/>
          <w:lang w:val="en-US" w:eastAsia="zh-CN"/>
        </w:rPr>
        <w:sectPr>
          <w:footnotePr>
            <w:numFmt w:val="decimal"/>
          </w:footnotePr>
          <w:pgSz w:w="11906" w:h="16838"/>
          <w:pgMar w:top="2098" w:right="1531" w:bottom="1984" w:left="1531" w:header="851" w:footer="992" w:gutter="0"/>
          <w:pgNumType w:fmt="decimal" w:start="1"/>
          <w:cols w:space="0" w:num="1"/>
          <w:rtlGutter w:val="0"/>
          <w:docGrid w:type="lines" w:linePitch="312" w:charSpace="0"/>
        </w:sectPr>
      </w:pPr>
      <w:r>
        <w:rPr>
          <w:rFonts w:hint="eastAsia" w:ascii="方正小标宋简体" w:hAnsi="方正小标宋简体" w:eastAsia="方正小标宋简体" w:cs="方正小标宋简体"/>
          <w:color w:val="auto"/>
          <w:sz w:val="32"/>
          <w:szCs w:val="32"/>
          <w:lang w:val="en-US" w:eastAsia="zh-CN"/>
        </w:rPr>
        <w:t>墨玉县雅瓦乡“8·5”一般触电事故调查组</w:t>
      </w:r>
    </w:p>
    <w:sdt>
      <w:sdtPr>
        <w:rPr>
          <w:rFonts w:ascii="宋体" w:hAnsi="宋体" w:eastAsia="宋体" w:cs="仿宋_GB2312"/>
          <w:kern w:val="2"/>
          <w:sz w:val="24"/>
          <w:szCs w:val="32"/>
          <w:lang w:val="en-US" w:eastAsia="zh-CN" w:bidi="ar-SA"/>
        </w:rPr>
        <w:id w:val="147474938"/>
        <w:docPartObj>
          <w:docPartGallery w:val="Table of Contents"/>
          <w:docPartUnique/>
        </w:docPartObj>
      </w:sdtPr>
      <w:sdtEndPr>
        <w:rPr>
          <w:rFonts w:ascii="Times New Roman" w:hAnsi="Times New Roman" w:eastAsia="宋体" w:cs="Times New Roman"/>
          <w:b/>
          <w:bCs/>
          <w:kern w:val="2"/>
          <w:sz w:val="20"/>
          <w:szCs w:val="20"/>
          <w:lang w:val="en-US" w:eastAsia="zh-CN" w:bidi="ar-SA"/>
        </w:rPr>
      </w:sdtEndPr>
      <w:sdtContent>
        <w:p w14:paraId="4D652D64">
          <w:pPr>
            <w:spacing w:before="0" w:beforeLines="0" w:after="0" w:afterLines="0" w:line="240" w:lineRule="auto"/>
            <w:ind w:left="0" w:leftChars="0" w:right="0" w:rightChars="0" w:firstLine="0" w:firstLineChars="0"/>
            <w:jc w:val="center"/>
            <w:rPr>
              <w:sz w:val="40"/>
              <w:szCs w:val="32"/>
            </w:rPr>
          </w:pPr>
          <w:bookmarkStart w:id="0" w:name="_Toc19591_WPSOffice_Type2"/>
          <w:r>
            <w:rPr>
              <w:rFonts w:ascii="宋体" w:hAnsi="宋体" w:eastAsia="宋体"/>
              <w:sz w:val="24"/>
              <w:szCs w:val="32"/>
            </w:rPr>
            <w:t>目录</w:t>
          </w:r>
        </w:p>
        <w:p w14:paraId="3B91C073">
          <w:pPr>
            <w:pStyle w:val="24"/>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rPr>
              <w:b/>
              <w:bCs/>
            </w:rPr>
            <w:fldChar w:fldCharType="begin"/>
          </w:r>
          <w:r>
            <w:instrText xml:space="preserve"> HYPERLINK \l _Toc9796_WPSOffice_Level1 </w:instrText>
          </w:r>
          <w:r>
            <w:rPr>
              <w:b/>
              <w:bCs/>
            </w:rPr>
            <w:fldChar w:fldCharType="separate"/>
          </w:r>
          <w:sdt>
            <w:sdtPr>
              <w:rPr>
                <w:rFonts w:ascii="仿宋_GB2312" w:hAnsi="仿宋_GB2312" w:eastAsia="仿宋_GB2312" w:cs="仿宋_GB2312"/>
                <w:b/>
                <w:bCs/>
                <w:kern w:val="2"/>
                <w:sz w:val="32"/>
                <w:szCs w:val="24"/>
                <w:lang w:val="en-US" w:eastAsia="zh-CN" w:bidi="ar-SA"/>
              </w:rPr>
              <w:id w:val="147456914"/>
              <w:placeholder>
                <w:docPart w:val="{5dd1605c-5107-4f28-8073-808cae08bf41}"/>
              </w:placeholder>
            </w:sdtPr>
            <w:sdtEndPr>
              <w:rPr>
                <w:rFonts w:ascii="仿宋_GB2312" w:hAnsi="仿宋_GB2312" w:eastAsia="仿宋_GB2312" w:cs="仿宋_GB2312"/>
                <w:b/>
                <w:bCs/>
                <w:kern w:val="2"/>
                <w:sz w:val="32"/>
                <w:szCs w:val="24"/>
                <w:lang w:val="en-US" w:eastAsia="zh-CN" w:bidi="ar-SA"/>
              </w:rPr>
            </w:sdtEndPr>
            <w:sdtContent>
              <w:r>
                <w:rPr>
                  <w:rFonts w:hint="eastAsia" w:ascii="仿宋_GB2312" w:hAnsi="仿宋_GB2312" w:eastAsia="黑体" w:cs="仿宋_GB2312"/>
                  <w:b/>
                  <w:bCs/>
                </w:rPr>
                <w:t>一、事故基本情况</w:t>
              </w:r>
            </w:sdtContent>
          </w:sdt>
          <w:r>
            <w:rPr>
              <w:b/>
              <w:bCs/>
            </w:rPr>
            <w:tab/>
          </w:r>
          <w:r>
            <w:rPr>
              <w:rFonts w:hint="eastAsia"/>
              <w:b/>
              <w:bCs/>
              <w:lang w:val="en-US" w:eastAsia="zh-CN"/>
            </w:rPr>
            <w:t>2</w:t>
          </w:r>
          <w:r>
            <w:rPr>
              <w:b/>
              <w:bCs/>
            </w:rPr>
            <w:fldChar w:fldCharType="end"/>
          </w:r>
        </w:p>
        <w:p w14:paraId="77D1F8F5">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_Toc19591_WPSOffice_Level2 </w:instrText>
          </w:r>
          <w:r>
            <w:fldChar w:fldCharType="separate"/>
          </w:r>
          <w:sdt>
            <w:sdtPr>
              <w:rPr>
                <w:rFonts w:ascii="仿宋_GB2312" w:hAnsi="仿宋_GB2312" w:eastAsia="仿宋_GB2312" w:cs="仿宋_GB2312"/>
                <w:kern w:val="2"/>
                <w:sz w:val="32"/>
                <w:szCs w:val="24"/>
                <w:lang w:val="en-US" w:eastAsia="zh-CN" w:bidi="ar-SA"/>
              </w:rPr>
              <w:id w:val="147460942"/>
              <w:placeholder>
                <w:docPart w:val="{d6d8644f-61c8-4987-b1af-4014bd404387}"/>
              </w:placeholder>
            </w:sdtPr>
            <w:sdtEndPr>
              <w:rPr>
                <w:rFonts w:ascii="仿宋_GB2312" w:hAnsi="仿宋_GB2312" w:eastAsia="仿宋_GB2312" w:cs="仿宋_GB2312"/>
                <w:kern w:val="2"/>
                <w:sz w:val="32"/>
                <w:szCs w:val="24"/>
                <w:lang w:val="en-US" w:eastAsia="zh-CN" w:bidi="ar-SA"/>
              </w:rPr>
            </w:sdtEndPr>
            <w:sdtContent>
              <w:r>
                <w:rPr>
                  <w:rFonts w:hint="eastAsia" w:ascii="仿宋_GB2312" w:hAnsi="仿宋_GB2312" w:eastAsia="仿宋_GB2312" w:cs="仿宋_GB2312"/>
                </w:rPr>
                <w:t>（一）事故发生地有关项目情况</w:t>
              </w:r>
            </w:sdtContent>
          </w:sdt>
          <w:r>
            <w:tab/>
          </w:r>
          <w:r>
            <w:rPr>
              <w:rFonts w:hint="eastAsia"/>
              <w:lang w:val="en-US" w:eastAsia="zh-CN"/>
            </w:rPr>
            <w:t>2</w:t>
          </w:r>
          <w:r>
            <w:fldChar w:fldCharType="end"/>
          </w:r>
        </w:p>
        <w:p w14:paraId="1609C619">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_Toc9796_WPSOffice_Level2 </w:instrText>
          </w:r>
          <w:r>
            <w:fldChar w:fldCharType="separate"/>
          </w:r>
          <w:sdt>
            <w:sdtPr>
              <w:rPr>
                <w:rFonts w:ascii="仿宋_GB2312" w:hAnsi="仿宋_GB2312" w:eastAsia="仿宋_GB2312" w:cs="仿宋_GB2312"/>
                <w:kern w:val="2"/>
                <w:sz w:val="32"/>
                <w:szCs w:val="24"/>
                <w:lang w:val="en-US" w:eastAsia="zh-CN" w:bidi="ar-SA"/>
              </w:rPr>
              <w:id w:val="147468480"/>
              <w:placeholder>
                <w:docPart w:val="{de7ddd2f-85c5-40e8-82f9-95c90fd6e890}"/>
              </w:placeholder>
            </w:sdtPr>
            <w:sdtEndPr>
              <w:rPr>
                <w:rFonts w:ascii="仿宋_GB2312" w:hAnsi="仿宋_GB2312" w:eastAsia="仿宋_GB2312" w:cs="仿宋_GB2312"/>
                <w:kern w:val="2"/>
                <w:sz w:val="32"/>
                <w:szCs w:val="24"/>
                <w:lang w:val="en-US" w:eastAsia="zh-CN" w:bidi="ar-SA"/>
              </w:rPr>
            </w:sdtEndPr>
            <w:sdtContent>
              <w:r>
                <w:rPr>
                  <w:rFonts w:hint="eastAsia" w:ascii="仿宋_GB2312" w:hAnsi="仿宋_GB2312" w:eastAsia="仿宋_GB2312" w:cs="仿宋_GB2312"/>
                </w:rPr>
                <w:t>（二）事故发生单位基本情况</w:t>
              </w:r>
            </w:sdtContent>
          </w:sdt>
          <w:r>
            <w:tab/>
          </w:r>
          <w:r>
            <w:rPr>
              <w:rFonts w:hint="eastAsia"/>
              <w:lang w:val="en-US" w:eastAsia="zh-CN"/>
            </w:rPr>
            <w:t>2</w:t>
          </w:r>
          <w:r>
            <w:fldChar w:fldCharType="end"/>
          </w:r>
        </w:p>
        <w:p w14:paraId="56845D1A">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_Toc30751_WPSOffice_Level2 </w:instrText>
          </w:r>
          <w:r>
            <w:fldChar w:fldCharType="separate"/>
          </w:r>
          <w:sdt>
            <w:sdtPr>
              <w:rPr>
                <w:rFonts w:ascii="仿宋_GB2312" w:hAnsi="仿宋_GB2312" w:eastAsia="仿宋_GB2312" w:cs="仿宋_GB2312"/>
                <w:kern w:val="2"/>
                <w:sz w:val="32"/>
                <w:szCs w:val="24"/>
                <w:lang w:val="en-US" w:eastAsia="zh-CN" w:bidi="ar-SA"/>
              </w:rPr>
              <w:id w:val="147471849"/>
              <w:placeholder>
                <w:docPart w:val="{4d306c42-1c3a-494d-8b31-8fcc6c5cf02a}"/>
              </w:placeholder>
            </w:sdtPr>
            <w:sdtEndPr>
              <w:rPr>
                <w:rFonts w:ascii="仿宋_GB2312" w:hAnsi="仿宋_GB2312" w:eastAsia="仿宋_GB2312" w:cs="仿宋_GB2312"/>
                <w:kern w:val="2"/>
                <w:sz w:val="32"/>
                <w:szCs w:val="24"/>
                <w:lang w:val="en-US" w:eastAsia="zh-CN" w:bidi="ar-SA"/>
              </w:rPr>
            </w:sdtEndPr>
            <w:sdtContent>
              <w:r>
                <w:rPr>
                  <w:rFonts w:hint="eastAsia" w:ascii="仿宋_GB2312" w:hAnsi="仿宋_GB2312" w:eastAsia="仿宋_GB2312" w:cs="仿宋_GB2312"/>
                </w:rPr>
                <w:t>（三）事故发生车辆基本情况</w:t>
              </w:r>
            </w:sdtContent>
          </w:sdt>
          <w:r>
            <w:tab/>
          </w:r>
          <w:r>
            <w:rPr>
              <w:rFonts w:hint="eastAsia"/>
              <w:lang w:val="en-US" w:eastAsia="zh-CN"/>
            </w:rPr>
            <w:t>4</w:t>
          </w:r>
          <w:r>
            <w:fldChar w:fldCharType="end"/>
          </w:r>
        </w:p>
        <w:p w14:paraId="4C7D0446">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_Toc20941_WPSOffice_Level2 </w:instrText>
          </w:r>
          <w:r>
            <w:fldChar w:fldCharType="separate"/>
          </w:r>
          <w:sdt>
            <w:sdtPr>
              <w:rPr>
                <w:rFonts w:ascii="仿宋_GB2312" w:hAnsi="仿宋_GB2312" w:eastAsia="仿宋_GB2312" w:cs="仿宋_GB2312"/>
                <w:kern w:val="2"/>
                <w:sz w:val="32"/>
                <w:szCs w:val="24"/>
                <w:lang w:val="en-US" w:eastAsia="zh-CN" w:bidi="ar-SA"/>
              </w:rPr>
              <w:id w:val="147472063"/>
              <w:placeholder>
                <w:docPart w:val="{8e84b7a6-9c36-498d-86d3-a9a1cdd5c108}"/>
              </w:placeholder>
            </w:sdtPr>
            <w:sdtEndPr>
              <w:rPr>
                <w:rFonts w:ascii="仿宋_GB2312" w:hAnsi="仿宋_GB2312" w:eastAsia="仿宋_GB2312" w:cs="仿宋_GB2312"/>
                <w:kern w:val="2"/>
                <w:sz w:val="32"/>
                <w:szCs w:val="24"/>
                <w:lang w:val="en-US" w:eastAsia="zh-CN" w:bidi="ar-SA"/>
              </w:rPr>
            </w:sdtEndPr>
            <w:sdtContent>
              <w:r>
                <w:rPr>
                  <w:rFonts w:hint="eastAsia" w:ascii="仿宋_GB2312" w:hAnsi="仿宋_GB2312" w:eastAsia="仿宋_GB2312" w:cs="仿宋_GB2312"/>
                </w:rPr>
                <w:t>（四）事故相关人员基本情况</w:t>
              </w:r>
            </w:sdtContent>
          </w:sdt>
          <w:r>
            <w:tab/>
          </w:r>
          <w:r>
            <w:rPr>
              <w:rFonts w:hint="eastAsia"/>
              <w:lang w:val="en-US" w:eastAsia="zh-CN"/>
            </w:rPr>
            <w:t>4</w:t>
          </w:r>
          <w:r>
            <w:fldChar w:fldCharType="end"/>
          </w:r>
        </w:p>
        <w:p w14:paraId="0F649C7D">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_Toc20918_WPSOffice_Level2 </w:instrText>
          </w:r>
          <w:r>
            <w:fldChar w:fldCharType="separate"/>
          </w:r>
          <w:sdt>
            <w:sdtPr>
              <w:rPr>
                <w:rFonts w:ascii="仿宋_GB2312" w:hAnsi="仿宋_GB2312" w:eastAsia="仿宋_GB2312" w:cs="仿宋_GB2312"/>
                <w:kern w:val="2"/>
                <w:sz w:val="32"/>
                <w:szCs w:val="24"/>
                <w:lang w:val="en-US" w:eastAsia="zh-CN" w:bidi="ar-SA"/>
              </w:rPr>
              <w:id w:val="147454174"/>
              <w:placeholder>
                <w:docPart w:val="{745e2a5a-b028-4c8e-be2d-5442f866e0f2}"/>
              </w:placeholder>
            </w:sdtPr>
            <w:sdtEndPr>
              <w:rPr>
                <w:rFonts w:ascii="仿宋_GB2312" w:hAnsi="仿宋_GB2312" w:eastAsia="仿宋_GB2312" w:cs="仿宋_GB2312"/>
                <w:kern w:val="2"/>
                <w:sz w:val="32"/>
                <w:szCs w:val="24"/>
                <w:lang w:val="en-US" w:eastAsia="zh-CN" w:bidi="ar-SA"/>
              </w:rPr>
            </w:sdtEndPr>
            <w:sdtContent>
              <w:r>
                <w:rPr>
                  <w:rFonts w:hint="eastAsia" w:ascii="仿宋_GB2312" w:hAnsi="仿宋_GB2312" w:eastAsia="仿宋_GB2312" w:cs="仿宋_GB2312"/>
                </w:rPr>
                <w:t>（五）事故发生单位安全管理情况</w:t>
              </w:r>
            </w:sdtContent>
          </w:sdt>
          <w:r>
            <w:tab/>
          </w:r>
          <w:r>
            <w:rPr>
              <w:rFonts w:hint="eastAsia"/>
              <w:lang w:val="en-US" w:eastAsia="zh-CN"/>
            </w:rPr>
            <w:t>6</w:t>
          </w:r>
          <w:r>
            <w:fldChar w:fldCharType="end"/>
          </w:r>
        </w:p>
        <w:p w14:paraId="16522077">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_Toc31503_WPSOffice_Level2 </w:instrText>
          </w:r>
          <w:r>
            <w:fldChar w:fldCharType="separate"/>
          </w:r>
          <w:sdt>
            <w:sdtPr>
              <w:rPr>
                <w:rFonts w:ascii="仿宋_GB2312" w:hAnsi="仿宋_GB2312" w:eastAsia="仿宋_GB2312" w:cs="仿宋_GB2312"/>
                <w:kern w:val="2"/>
                <w:sz w:val="32"/>
                <w:szCs w:val="24"/>
                <w:lang w:val="en-US" w:eastAsia="zh-CN" w:bidi="ar-SA"/>
              </w:rPr>
              <w:id w:val="147469297"/>
              <w:placeholder>
                <w:docPart w:val="{dffc4bf7-3a5c-47e6-8ee1-0595bf202321}"/>
              </w:placeholder>
            </w:sdtPr>
            <w:sdtEndPr>
              <w:rPr>
                <w:rFonts w:ascii="仿宋_GB2312" w:hAnsi="仿宋_GB2312" w:eastAsia="仿宋_GB2312" w:cs="仿宋_GB2312"/>
                <w:kern w:val="2"/>
                <w:sz w:val="32"/>
                <w:szCs w:val="24"/>
                <w:lang w:val="en-US" w:eastAsia="zh-CN" w:bidi="ar-SA"/>
              </w:rPr>
            </w:sdtEndPr>
            <w:sdtContent>
              <w:r>
                <w:rPr>
                  <w:rFonts w:hint="eastAsia" w:ascii="Arial" w:hAnsi="Arial" w:eastAsia="楷体_GB2312" w:cs="仿宋_GB2312"/>
                </w:rPr>
                <w:t>（六）事故发生经过</w:t>
              </w:r>
            </w:sdtContent>
          </w:sdt>
          <w:r>
            <w:tab/>
          </w:r>
          <w:r>
            <w:rPr>
              <w:rFonts w:hint="eastAsia"/>
              <w:lang w:val="en-US" w:eastAsia="zh-CN"/>
            </w:rPr>
            <w:t>8</w:t>
          </w:r>
          <w:r>
            <w:fldChar w:fldCharType="end"/>
          </w:r>
        </w:p>
        <w:p w14:paraId="2AD75EC5">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_Toc21490_WPSOffice_Level2 </w:instrText>
          </w:r>
          <w:r>
            <w:fldChar w:fldCharType="separate"/>
          </w:r>
          <w:sdt>
            <w:sdtPr>
              <w:rPr>
                <w:rFonts w:ascii="仿宋_GB2312" w:hAnsi="仿宋_GB2312" w:eastAsia="仿宋_GB2312" w:cs="仿宋_GB2312"/>
                <w:kern w:val="2"/>
                <w:sz w:val="32"/>
                <w:szCs w:val="24"/>
                <w:lang w:val="en-US" w:eastAsia="zh-CN" w:bidi="ar-SA"/>
              </w:rPr>
              <w:id w:val="147466357"/>
              <w:placeholder>
                <w:docPart w:val="{e369617a-d54a-4a74-8bce-f515e5060159}"/>
              </w:placeholder>
            </w:sdtPr>
            <w:sdtEndPr>
              <w:rPr>
                <w:rFonts w:ascii="仿宋_GB2312" w:hAnsi="仿宋_GB2312" w:eastAsia="仿宋_GB2312" w:cs="仿宋_GB2312"/>
                <w:kern w:val="2"/>
                <w:sz w:val="32"/>
                <w:szCs w:val="24"/>
                <w:lang w:val="en-US" w:eastAsia="zh-CN" w:bidi="ar-SA"/>
              </w:rPr>
            </w:sdtEndPr>
            <w:sdtContent>
              <w:r>
                <w:rPr>
                  <w:rFonts w:hint="eastAsia" w:ascii="Arial" w:hAnsi="Arial" w:eastAsia="楷体_GB2312" w:cs="仿宋_GB2312"/>
                </w:rPr>
                <w:t>（七）事故现场情况</w:t>
              </w:r>
            </w:sdtContent>
          </w:sdt>
          <w:r>
            <w:tab/>
          </w:r>
          <w:r>
            <w:rPr>
              <w:rFonts w:hint="eastAsia"/>
              <w:lang w:val="en-US" w:eastAsia="zh-CN"/>
            </w:rPr>
            <w:t>9</w:t>
          </w:r>
          <w:r>
            <w:fldChar w:fldCharType="end"/>
          </w:r>
        </w:p>
        <w:p w14:paraId="053CD746">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（八）事故相关鉴定情况</w:t>
          </w:r>
          <w:r>
            <w:rPr>
              <w:rFonts w:hint="eastAsia" w:ascii="仿宋_GB2312" w:hAnsi="仿宋_GB2312" w:eastAsia="仿宋_GB2312" w:cs="仿宋_GB2312"/>
            </w:rPr>
            <w:tab/>
          </w:r>
          <w:r>
            <w:rPr>
              <w:rFonts w:hint="eastAsia" w:ascii="仿宋_GB2312" w:hAnsi="仿宋_GB2312" w:eastAsia="仿宋_GB2312" w:cs="仿宋_GB2312"/>
              <w:lang w:val="en-US" w:eastAsia="zh-CN"/>
            </w:rPr>
            <w:t>10</w:t>
          </w:r>
        </w:p>
        <w:p w14:paraId="124A32F1">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_Toc6642_WPSOffice_Level2 </w:instrText>
          </w:r>
          <w:r>
            <w:fldChar w:fldCharType="separate"/>
          </w:r>
          <w:sdt>
            <w:sdtPr>
              <w:rPr>
                <w:rFonts w:hint="eastAsia" w:ascii="仿宋_GB2312" w:hAnsi="仿宋_GB2312" w:eastAsia="仿宋_GB2312" w:cs="仿宋_GB2312"/>
                <w:lang w:val="en-US" w:eastAsia="zh-CN"/>
              </w:rPr>
              <w:id w:val="147452804"/>
              <w:placeholder>
                <w:docPart w:val="{f1e294d0-0ecb-4ca1-8f77-766dfe7b2601}"/>
              </w:placeholder>
            </w:sdtPr>
            <w:sdtEndPr>
              <w:rPr>
                <w:rFonts w:hint="eastAsia" w:ascii="仿宋_GB2312" w:hAnsi="仿宋_GB2312" w:eastAsia="仿宋_GB2312" w:cs="仿宋_GB2312"/>
                <w:lang w:val="en-US" w:eastAsia="zh-CN"/>
              </w:rPr>
            </w:sdtEndPr>
            <w:sdtContent>
              <w:r>
                <w:rPr>
                  <w:rFonts w:hint="eastAsia" w:ascii="仿宋_GB2312" w:hAnsi="仿宋_GB2312" w:eastAsia="仿宋_GB2312" w:cs="仿宋_GB2312"/>
                  <w:lang w:val="en-US" w:eastAsia="zh-CN"/>
                </w:rPr>
                <w:t>（九）人员伤亡和直接经济损失情况</w:t>
              </w:r>
            </w:sdtContent>
          </w:sdt>
          <w:r>
            <w:rPr>
              <w:rFonts w:hint="eastAsia" w:ascii="仿宋_GB2312" w:hAnsi="仿宋_GB2312" w:eastAsia="仿宋_GB2312" w:cs="仿宋_GB2312"/>
              <w:lang w:val="en-US" w:eastAsia="zh-CN"/>
            </w:rPr>
            <w:tab/>
          </w:r>
          <w:bookmarkStart w:id="1" w:name="_Toc6642_WPSOffice_Level2Page"/>
          <w:r>
            <w:t>1</w:t>
          </w:r>
          <w:bookmarkEnd w:id="1"/>
          <w:r>
            <w:rPr>
              <w:rFonts w:hint="eastAsia"/>
              <w:lang w:val="en-US" w:eastAsia="zh-CN"/>
            </w:rPr>
            <w:t>0</w:t>
          </w:r>
          <w:r>
            <w:fldChar w:fldCharType="end"/>
          </w:r>
        </w:p>
        <w:p w14:paraId="077C9626">
          <w:pPr>
            <w:pStyle w:val="24"/>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rPr>
              <w:b/>
              <w:bCs/>
            </w:rPr>
            <w:fldChar w:fldCharType="begin"/>
          </w:r>
          <w:r>
            <w:instrText xml:space="preserve"> HYPERLINK \l _Toc30751_WPSOffice_Level1 </w:instrText>
          </w:r>
          <w:r>
            <w:rPr>
              <w:b/>
              <w:bCs/>
            </w:rPr>
            <w:fldChar w:fldCharType="separate"/>
          </w:r>
          <w:sdt>
            <w:sdtPr>
              <w:rPr>
                <w:rFonts w:ascii="仿宋_GB2312" w:hAnsi="仿宋_GB2312" w:eastAsia="仿宋_GB2312" w:cs="仿宋_GB2312"/>
                <w:b/>
                <w:bCs/>
                <w:kern w:val="2"/>
                <w:sz w:val="32"/>
                <w:szCs w:val="24"/>
                <w:lang w:val="en-US" w:eastAsia="zh-CN" w:bidi="ar-SA"/>
              </w:rPr>
              <w:id w:val="147458836"/>
              <w:placeholder>
                <w:docPart w:val="{dc2abc29-bfba-454c-a9ff-a1cc05e3e4e5}"/>
              </w:placeholder>
            </w:sdtPr>
            <w:sdtEndPr>
              <w:rPr>
                <w:rFonts w:ascii="仿宋_GB2312" w:hAnsi="仿宋_GB2312" w:eastAsia="仿宋_GB2312" w:cs="仿宋_GB2312"/>
                <w:b/>
                <w:bCs/>
                <w:kern w:val="2"/>
                <w:sz w:val="32"/>
                <w:szCs w:val="24"/>
                <w:lang w:val="en-US" w:eastAsia="zh-CN" w:bidi="ar-SA"/>
              </w:rPr>
            </w:sdtEndPr>
            <w:sdtContent>
              <w:r>
                <w:rPr>
                  <w:rFonts w:hint="eastAsia" w:ascii="仿宋_GB2312" w:hAnsi="仿宋_GB2312" w:eastAsia="黑体" w:cs="仿宋_GB2312"/>
                  <w:b/>
                  <w:bCs/>
                </w:rPr>
                <w:t>二、事故应急处置及评估情况</w:t>
              </w:r>
            </w:sdtContent>
          </w:sdt>
          <w:r>
            <w:rPr>
              <w:b/>
              <w:bCs/>
            </w:rPr>
            <w:tab/>
          </w:r>
          <w:bookmarkStart w:id="2" w:name="_Toc30751_WPSOffice_Level1Page"/>
          <w:r>
            <w:rPr>
              <w:b/>
              <w:bCs/>
            </w:rPr>
            <w:t>1</w:t>
          </w:r>
          <w:bookmarkEnd w:id="2"/>
          <w:r>
            <w:rPr>
              <w:rFonts w:hint="eastAsia"/>
              <w:b/>
              <w:bCs/>
              <w:lang w:val="en-US" w:eastAsia="zh-CN"/>
            </w:rPr>
            <w:t>0</w:t>
          </w:r>
          <w:r>
            <w:rPr>
              <w:b/>
              <w:bCs/>
            </w:rPr>
            <w:fldChar w:fldCharType="end"/>
          </w:r>
        </w:p>
        <w:p w14:paraId="64ED3A5F">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rPr>
              <w:rFonts w:hint="eastAsia" w:eastAsia="宋体"/>
              <w:lang w:val="en-US" w:eastAsia="zh-CN"/>
            </w:rPr>
          </w:pPr>
          <w:r>
            <w:fldChar w:fldCharType="begin"/>
          </w:r>
          <w:r>
            <w:instrText xml:space="preserve"> HYPERLINK \l _Toc10152_WPSOffice_Level2 </w:instrText>
          </w:r>
          <w:r>
            <w:fldChar w:fldCharType="separate"/>
          </w:r>
          <w:sdt>
            <w:sdtPr>
              <w:rPr>
                <w:rFonts w:ascii="仿宋_GB2312" w:hAnsi="仿宋_GB2312" w:eastAsia="仿宋_GB2312" w:cs="仿宋_GB2312"/>
                <w:kern w:val="2"/>
                <w:sz w:val="32"/>
                <w:szCs w:val="24"/>
                <w:lang w:val="en-US" w:eastAsia="zh-CN" w:bidi="ar-SA"/>
              </w:rPr>
              <w:id w:val="147473019"/>
              <w:placeholder>
                <w:docPart w:val="{37d6b50a-94ec-46d7-a9d6-fec0791e8a33}"/>
              </w:placeholder>
            </w:sdtPr>
            <w:sdtEndPr>
              <w:rPr>
                <w:rFonts w:ascii="仿宋_GB2312" w:hAnsi="仿宋_GB2312" w:eastAsia="仿宋_GB2312" w:cs="仿宋_GB2312"/>
                <w:kern w:val="2"/>
                <w:sz w:val="32"/>
                <w:szCs w:val="24"/>
                <w:lang w:val="en-US" w:eastAsia="zh-CN" w:bidi="ar-SA"/>
              </w:rPr>
            </w:sdtEndPr>
            <w:sdtContent>
              <w:r>
                <w:rPr>
                  <w:rFonts w:hint="eastAsia" w:ascii="Arial" w:hAnsi="Arial" w:eastAsia="楷体_GB2312" w:cs="仿宋_GB2312"/>
                </w:rPr>
                <w:t>（一）事故信息接报及响应情况</w:t>
              </w:r>
            </w:sdtContent>
          </w:sdt>
          <w:r>
            <w:tab/>
          </w:r>
          <w:r>
            <w:rPr>
              <w:rFonts w:hint="eastAsia"/>
              <w:lang w:val="en-US" w:eastAsia="zh-CN"/>
            </w:rPr>
            <w:t>1</w:t>
          </w:r>
          <w:r>
            <w:fldChar w:fldCharType="end"/>
          </w:r>
          <w:r>
            <w:rPr>
              <w:rFonts w:hint="eastAsia"/>
              <w:lang w:val="en-US" w:eastAsia="zh-CN"/>
            </w:rPr>
            <w:t>1</w:t>
          </w:r>
        </w:p>
        <w:p w14:paraId="7FE8DE37">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rPr>
              <w:rFonts w:hint="eastAsia" w:eastAsia="宋体"/>
              <w:lang w:val="en-US" w:eastAsia="zh-CN"/>
            </w:rPr>
          </w:pPr>
          <w:r>
            <w:fldChar w:fldCharType="begin"/>
          </w:r>
          <w:r>
            <w:instrText xml:space="preserve"> HYPERLINK \l _Toc10837_WPSOffice_Level2 </w:instrText>
          </w:r>
          <w:r>
            <w:fldChar w:fldCharType="separate"/>
          </w:r>
          <w:sdt>
            <w:sdtPr>
              <w:rPr>
                <w:rFonts w:ascii="仿宋_GB2312" w:hAnsi="仿宋_GB2312" w:eastAsia="仿宋_GB2312" w:cs="仿宋_GB2312"/>
                <w:kern w:val="2"/>
                <w:sz w:val="32"/>
                <w:szCs w:val="24"/>
                <w:lang w:val="en-US" w:eastAsia="zh-CN" w:bidi="ar-SA"/>
              </w:rPr>
              <w:id w:val="147466515"/>
              <w:placeholder>
                <w:docPart w:val="{3839b42f-2558-4041-8553-af8b6fd0c0b6}"/>
              </w:placeholder>
            </w:sdtPr>
            <w:sdtEndPr>
              <w:rPr>
                <w:rFonts w:ascii="仿宋_GB2312" w:hAnsi="仿宋_GB2312" w:eastAsia="仿宋_GB2312" w:cs="仿宋_GB2312"/>
                <w:kern w:val="2"/>
                <w:sz w:val="32"/>
                <w:szCs w:val="24"/>
                <w:lang w:val="en-US" w:eastAsia="zh-CN" w:bidi="ar-SA"/>
              </w:rPr>
            </w:sdtEndPr>
            <w:sdtContent>
              <w:r>
                <w:rPr>
                  <w:rFonts w:hint="eastAsia" w:ascii="Arial" w:hAnsi="Arial" w:eastAsia="楷体_GB2312" w:cs="仿宋_GB2312"/>
                </w:rPr>
                <w:t>（二）事故现场应急处置情况</w:t>
              </w:r>
            </w:sdtContent>
          </w:sdt>
          <w:r>
            <w:tab/>
          </w:r>
          <w:r>
            <w:rPr>
              <w:rFonts w:hint="eastAsia"/>
              <w:lang w:val="en-US" w:eastAsia="zh-CN"/>
            </w:rPr>
            <w:t>1</w:t>
          </w:r>
          <w:r>
            <w:fldChar w:fldCharType="end"/>
          </w:r>
          <w:r>
            <w:rPr>
              <w:rFonts w:hint="eastAsia"/>
              <w:lang w:val="en-US" w:eastAsia="zh-CN"/>
            </w:rPr>
            <w:t>1</w:t>
          </w:r>
        </w:p>
        <w:p w14:paraId="2051B8FC">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_Toc32275_WPSOffice_Level2 </w:instrText>
          </w:r>
          <w:r>
            <w:fldChar w:fldCharType="separate"/>
          </w:r>
          <w:sdt>
            <w:sdtPr>
              <w:rPr>
                <w:rFonts w:ascii="仿宋_GB2312" w:hAnsi="仿宋_GB2312" w:eastAsia="仿宋_GB2312" w:cs="仿宋_GB2312"/>
                <w:kern w:val="2"/>
                <w:sz w:val="32"/>
                <w:szCs w:val="24"/>
                <w:lang w:val="en-US" w:eastAsia="zh-CN" w:bidi="ar-SA"/>
              </w:rPr>
              <w:id w:val="147454389"/>
              <w:placeholder>
                <w:docPart w:val="{2e66c438-af39-4b77-8796-53e2e44fbb17}"/>
              </w:placeholder>
            </w:sdtPr>
            <w:sdtEndPr>
              <w:rPr>
                <w:rFonts w:ascii="仿宋_GB2312" w:hAnsi="仿宋_GB2312" w:eastAsia="仿宋_GB2312" w:cs="仿宋_GB2312"/>
                <w:kern w:val="2"/>
                <w:sz w:val="32"/>
                <w:szCs w:val="24"/>
                <w:lang w:val="en-US" w:eastAsia="zh-CN" w:bidi="ar-SA"/>
              </w:rPr>
            </w:sdtEndPr>
            <w:sdtContent>
              <w:r>
                <w:rPr>
                  <w:rFonts w:hint="eastAsia" w:ascii="Arial" w:hAnsi="Arial" w:eastAsia="楷体_GB2312" w:cs="仿宋_GB2312"/>
                </w:rPr>
                <w:t>（三）医疗救治和善后情况</w:t>
              </w:r>
            </w:sdtContent>
          </w:sdt>
          <w:r>
            <w:tab/>
          </w:r>
          <w:bookmarkStart w:id="3" w:name="_Toc32275_WPSOffice_Level2Page"/>
          <w:r>
            <w:t>1</w:t>
          </w:r>
          <w:bookmarkEnd w:id="3"/>
          <w:r>
            <w:rPr>
              <w:rFonts w:hint="eastAsia"/>
              <w:lang w:val="en-US" w:eastAsia="zh-CN"/>
            </w:rPr>
            <w:t>2</w:t>
          </w:r>
          <w:r>
            <w:fldChar w:fldCharType="end"/>
          </w:r>
        </w:p>
        <w:p w14:paraId="7D3F641D">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_Toc4598_WPSOffice_Level2 </w:instrText>
          </w:r>
          <w:r>
            <w:fldChar w:fldCharType="separate"/>
          </w:r>
          <w:sdt>
            <w:sdtPr>
              <w:rPr>
                <w:rFonts w:ascii="仿宋_GB2312" w:hAnsi="仿宋_GB2312" w:eastAsia="仿宋_GB2312" w:cs="仿宋_GB2312"/>
                <w:kern w:val="2"/>
                <w:sz w:val="32"/>
                <w:szCs w:val="24"/>
                <w:lang w:val="en-US" w:eastAsia="zh-CN" w:bidi="ar-SA"/>
              </w:rPr>
              <w:id w:val="147470879"/>
              <w:placeholder>
                <w:docPart w:val="{49132b6d-ea40-45c5-b574-b80f1c35d50e}"/>
              </w:placeholder>
            </w:sdtPr>
            <w:sdtEndPr>
              <w:rPr>
                <w:rFonts w:ascii="仿宋_GB2312" w:hAnsi="仿宋_GB2312" w:eastAsia="仿宋_GB2312" w:cs="仿宋_GB2312"/>
                <w:kern w:val="2"/>
                <w:sz w:val="32"/>
                <w:szCs w:val="24"/>
                <w:lang w:val="en-US" w:eastAsia="zh-CN" w:bidi="ar-SA"/>
              </w:rPr>
            </w:sdtEndPr>
            <w:sdtContent>
              <w:r>
                <w:rPr>
                  <w:rFonts w:hint="eastAsia" w:ascii="Arial" w:hAnsi="Arial" w:eastAsia="楷体_GB2312" w:cs="仿宋_GB2312"/>
                </w:rPr>
                <w:t>（四）事故应急处置评估</w:t>
              </w:r>
            </w:sdtContent>
          </w:sdt>
          <w:r>
            <w:tab/>
          </w:r>
          <w:bookmarkStart w:id="4" w:name="_Toc4598_WPSOffice_Level2Page"/>
          <w:r>
            <w:t>1</w:t>
          </w:r>
          <w:bookmarkEnd w:id="4"/>
          <w:r>
            <w:rPr>
              <w:rFonts w:hint="eastAsia"/>
              <w:lang w:val="en-US" w:eastAsia="zh-CN"/>
            </w:rPr>
            <w:t>2</w:t>
          </w:r>
          <w:r>
            <w:fldChar w:fldCharType="end"/>
          </w:r>
        </w:p>
        <w:p w14:paraId="71CDC550">
          <w:pPr>
            <w:pStyle w:val="24"/>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rPr>
              <w:b/>
              <w:bCs/>
            </w:rPr>
            <w:fldChar w:fldCharType="begin"/>
          </w:r>
          <w:r>
            <w:instrText xml:space="preserve"> HYPERLINK \l _Toc20941_WPSOffice_Level1 </w:instrText>
          </w:r>
          <w:r>
            <w:rPr>
              <w:b/>
              <w:bCs/>
            </w:rPr>
            <w:fldChar w:fldCharType="separate"/>
          </w:r>
          <w:sdt>
            <w:sdtPr>
              <w:rPr>
                <w:rFonts w:ascii="仿宋_GB2312" w:hAnsi="仿宋_GB2312" w:eastAsia="仿宋_GB2312" w:cs="仿宋_GB2312"/>
                <w:b/>
                <w:bCs/>
                <w:kern w:val="2"/>
                <w:sz w:val="32"/>
                <w:szCs w:val="24"/>
                <w:lang w:val="en-US" w:eastAsia="zh-CN" w:bidi="ar-SA"/>
              </w:rPr>
              <w:id w:val="147481409"/>
              <w:placeholder>
                <w:docPart w:val="{68339e18-3171-4bc0-8b3d-5f751af6730c}"/>
              </w:placeholder>
            </w:sdtPr>
            <w:sdtEndPr>
              <w:rPr>
                <w:rFonts w:ascii="仿宋_GB2312" w:hAnsi="仿宋_GB2312" w:eastAsia="仿宋_GB2312" w:cs="仿宋_GB2312"/>
                <w:b/>
                <w:bCs/>
                <w:kern w:val="2"/>
                <w:sz w:val="32"/>
                <w:szCs w:val="24"/>
                <w:lang w:val="en-US" w:eastAsia="zh-CN" w:bidi="ar-SA"/>
              </w:rPr>
            </w:sdtEndPr>
            <w:sdtContent>
              <w:r>
                <w:rPr>
                  <w:rFonts w:hint="eastAsia" w:ascii="仿宋_GB2312" w:hAnsi="仿宋_GB2312" w:eastAsia="黑体" w:cs="仿宋_GB2312"/>
                  <w:b/>
                  <w:bCs/>
                </w:rPr>
                <w:t>三、事故原因分析</w:t>
              </w:r>
            </w:sdtContent>
          </w:sdt>
          <w:r>
            <w:rPr>
              <w:b/>
              <w:bCs/>
            </w:rPr>
            <w:tab/>
          </w:r>
          <w:bookmarkStart w:id="5" w:name="_Toc20941_WPSOffice_Level1Page"/>
          <w:r>
            <w:rPr>
              <w:b/>
              <w:bCs/>
            </w:rPr>
            <w:t>1</w:t>
          </w:r>
          <w:bookmarkEnd w:id="5"/>
          <w:r>
            <w:rPr>
              <w:rFonts w:hint="eastAsia"/>
              <w:b/>
              <w:bCs/>
              <w:lang w:val="en-US" w:eastAsia="zh-CN"/>
            </w:rPr>
            <w:t>3</w:t>
          </w:r>
          <w:r>
            <w:rPr>
              <w:b/>
              <w:bCs/>
            </w:rPr>
            <w:fldChar w:fldCharType="end"/>
          </w:r>
        </w:p>
        <w:p w14:paraId="6DA71CD5">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_Toc418_WPSOffice_Level2 </w:instrText>
          </w:r>
          <w:r>
            <w:fldChar w:fldCharType="separate"/>
          </w:r>
          <w:sdt>
            <w:sdtPr>
              <w:rPr>
                <w:rFonts w:ascii="仿宋_GB2312" w:hAnsi="仿宋_GB2312" w:eastAsia="仿宋_GB2312" w:cs="仿宋_GB2312"/>
                <w:kern w:val="2"/>
                <w:sz w:val="32"/>
                <w:szCs w:val="24"/>
                <w:lang w:val="en-US" w:eastAsia="zh-CN" w:bidi="ar-SA"/>
              </w:rPr>
              <w:id w:val="147481804"/>
              <w:placeholder>
                <w:docPart w:val="{c6cfa0e6-6605-4b4e-91ff-8b28e1a9f56b}"/>
              </w:placeholder>
            </w:sdtPr>
            <w:sdtEndPr>
              <w:rPr>
                <w:rFonts w:ascii="仿宋_GB2312" w:hAnsi="仿宋_GB2312" w:eastAsia="仿宋_GB2312" w:cs="仿宋_GB2312"/>
                <w:kern w:val="2"/>
                <w:sz w:val="32"/>
                <w:szCs w:val="24"/>
                <w:lang w:val="en-US" w:eastAsia="zh-CN" w:bidi="ar-SA"/>
              </w:rPr>
            </w:sdtEndPr>
            <w:sdtContent>
              <w:r>
                <w:rPr>
                  <w:rFonts w:hint="eastAsia" w:ascii="Arial" w:hAnsi="Arial" w:eastAsia="楷体_GB2312" w:cs="仿宋_GB2312"/>
                </w:rPr>
                <w:t>（一）直接原因分析</w:t>
              </w:r>
            </w:sdtContent>
          </w:sdt>
          <w:r>
            <w:tab/>
          </w:r>
          <w:bookmarkStart w:id="6" w:name="_Toc418_WPSOffice_Level2Page"/>
          <w:r>
            <w:t>1</w:t>
          </w:r>
          <w:bookmarkEnd w:id="6"/>
          <w:r>
            <w:rPr>
              <w:rFonts w:hint="eastAsia"/>
              <w:lang w:val="en-US" w:eastAsia="zh-CN"/>
            </w:rPr>
            <w:t>3</w:t>
          </w:r>
          <w:r>
            <w:fldChar w:fldCharType="end"/>
          </w:r>
        </w:p>
        <w:p w14:paraId="2AA5BC93">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_Toc14880_WPSOffice_Level2 </w:instrText>
          </w:r>
          <w:r>
            <w:fldChar w:fldCharType="separate"/>
          </w:r>
          <w:sdt>
            <w:sdtPr>
              <w:rPr>
                <w:rFonts w:ascii="仿宋_GB2312" w:hAnsi="仿宋_GB2312" w:eastAsia="仿宋_GB2312" w:cs="仿宋_GB2312"/>
                <w:kern w:val="2"/>
                <w:sz w:val="32"/>
                <w:szCs w:val="24"/>
                <w:lang w:val="en-US" w:eastAsia="zh-CN" w:bidi="ar-SA"/>
              </w:rPr>
              <w:id w:val="147464615"/>
              <w:placeholder>
                <w:docPart w:val="{37b815dc-b935-43c8-85c0-13c67c65f621}"/>
              </w:placeholder>
            </w:sdtPr>
            <w:sdtEndPr>
              <w:rPr>
                <w:rFonts w:ascii="仿宋_GB2312" w:hAnsi="仿宋_GB2312" w:eastAsia="仿宋_GB2312" w:cs="仿宋_GB2312"/>
                <w:kern w:val="2"/>
                <w:sz w:val="32"/>
                <w:szCs w:val="24"/>
                <w:lang w:val="en-US" w:eastAsia="zh-CN" w:bidi="ar-SA"/>
              </w:rPr>
            </w:sdtEndPr>
            <w:sdtContent>
              <w:r>
                <w:rPr>
                  <w:rFonts w:hint="eastAsia" w:ascii="Arial" w:hAnsi="Arial" w:eastAsia="楷体_GB2312" w:cs="仿宋_GB2312"/>
                </w:rPr>
                <w:t>（</w:t>
              </w:r>
              <w:r>
                <w:rPr>
                  <w:rFonts w:hint="eastAsia" w:ascii="Arial" w:hAnsi="Arial" w:eastAsia="楷体_GB2312" w:cs="仿宋_GB2312"/>
                  <w:lang w:eastAsia="zh-CN"/>
                </w:rPr>
                <w:t>二</w:t>
              </w:r>
              <w:r>
                <w:rPr>
                  <w:rFonts w:hint="eastAsia" w:ascii="Arial" w:hAnsi="Arial" w:eastAsia="楷体_GB2312" w:cs="仿宋_GB2312"/>
                </w:rPr>
                <w:t>）间接原因分析</w:t>
              </w:r>
            </w:sdtContent>
          </w:sdt>
          <w:r>
            <w:tab/>
          </w:r>
          <w:bookmarkStart w:id="7" w:name="_Toc14880_WPSOffice_Level2Page"/>
          <w:r>
            <w:t>1</w:t>
          </w:r>
          <w:bookmarkEnd w:id="7"/>
          <w:r>
            <w:rPr>
              <w:rFonts w:hint="eastAsia"/>
              <w:lang w:val="en-US" w:eastAsia="zh-CN"/>
            </w:rPr>
            <w:t>3</w:t>
          </w:r>
          <w:r>
            <w:fldChar w:fldCharType="end"/>
          </w:r>
        </w:p>
        <w:p w14:paraId="3295D81C">
          <w:pPr>
            <w:pStyle w:val="24"/>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rPr>
              <w:b/>
              <w:bCs/>
            </w:rPr>
            <w:fldChar w:fldCharType="begin"/>
          </w:r>
          <w:r>
            <w:instrText xml:space="preserve"> HYPERLINK \l _Toc20918_WPSOffice_Level1 </w:instrText>
          </w:r>
          <w:r>
            <w:rPr>
              <w:b/>
              <w:bCs/>
            </w:rPr>
            <w:fldChar w:fldCharType="separate"/>
          </w:r>
          <w:sdt>
            <w:sdtPr>
              <w:rPr>
                <w:rFonts w:ascii="仿宋_GB2312" w:hAnsi="仿宋_GB2312" w:eastAsia="仿宋_GB2312" w:cs="仿宋_GB2312"/>
                <w:b/>
                <w:bCs/>
                <w:kern w:val="2"/>
                <w:sz w:val="32"/>
                <w:szCs w:val="24"/>
                <w:lang w:val="en-US" w:eastAsia="zh-CN" w:bidi="ar-SA"/>
              </w:rPr>
              <w:id w:val="147451324"/>
              <w:placeholder>
                <w:docPart w:val="{b6ea1c84-974d-459a-8044-2c11090d0794}"/>
              </w:placeholder>
            </w:sdtPr>
            <w:sdtEndPr>
              <w:rPr>
                <w:rFonts w:ascii="仿宋_GB2312" w:hAnsi="仿宋_GB2312" w:eastAsia="仿宋_GB2312" w:cs="仿宋_GB2312"/>
                <w:b/>
                <w:bCs/>
                <w:kern w:val="2"/>
                <w:sz w:val="32"/>
                <w:szCs w:val="24"/>
                <w:lang w:val="en-US" w:eastAsia="zh-CN" w:bidi="ar-SA"/>
              </w:rPr>
            </w:sdtEndPr>
            <w:sdtContent>
              <w:r>
                <w:rPr>
                  <w:rFonts w:hint="eastAsia" w:ascii="仿宋_GB2312" w:hAnsi="仿宋_GB2312" w:eastAsia="黑体" w:cs="仿宋_GB2312"/>
                  <w:b/>
                  <w:bCs/>
                </w:rPr>
                <w:t>四、有关责任单位存在的主要问题</w:t>
              </w:r>
            </w:sdtContent>
          </w:sdt>
          <w:r>
            <w:rPr>
              <w:b/>
              <w:bCs/>
            </w:rPr>
            <w:tab/>
          </w:r>
          <w:bookmarkStart w:id="8" w:name="_Toc20918_WPSOffice_Level1Page"/>
          <w:r>
            <w:rPr>
              <w:b/>
              <w:bCs/>
            </w:rPr>
            <w:t>1</w:t>
          </w:r>
          <w:bookmarkEnd w:id="8"/>
          <w:r>
            <w:rPr>
              <w:rFonts w:hint="eastAsia"/>
              <w:b/>
              <w:bCs/>
              <w:lang w:val="en-US" w:eastAsia="zh-CN"/>
            </w:rPr>
            <w:t>5</w:t>
          </w:r>
          <w:r>
            <w:rPr>
              <w:b/>
              <w:bCs/>
            </w:rPr>
            <w:fldChar w:fldCharType="end"/>
          </w:r>
        </w:p>
        <w:p w14:paraId="68BA7E32">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_Toc7633_WPSOffice_Level2 </w:instrText>
          </w:r>
          <w:r>
            <w:fldChar w:fldCharType="separate"/>
          </w:r>
          <w:sdt>
            <w:sdtPr>
              <w:rPr>
                <w:rFonts w:ascii="仿宋_GB2312" w:hAnsi="仿宋_GB2312" w:eastAsia="仿宋_GB2312" w:cs="仿宋_GB2312"/>
                <w:kern w:val="2"/>
                <w:sz w:val="32"/>
                <w:szCs w:val="24"/>
                <w:lang w:val="en-US" w:eastAsia="zh-CN" w:bidi="ar-SA"/>
              </w:rPr>
              <w:id w:val="147461606"/>
              <w:placeholder>
                <w:docPart w:val="{0727dceb-fa85-42f4-8981-15ba65361a4c}"/>
              </w:placeholder>
            </w:sdtPr>
            <w:sdtEndPr>
              <w:rPr>
                <w:rFonts w:ascii="仿宋_GB2312" w:hAnsi="仿宋_GB2312" w:eastAsia="仿宋_GB2312" w:cs="仿宋_GB2312"/>
                <w:kern w:val="2"/>
                <w:sz w:val="32"/>
                <w:szCs w:val="24"/>
                <w:lang w:val="en-US" w:eastAsia="zh-CN" w:bidi="ar-SA"/>
              </w:rPr>
            </w:sdtEndPr>
            <w:sdtContent>
              <w:r>
                <w:rPr>
                  <w:rFonts w:hint="eastAsia" w:ascii="Arial" w:hAnsi="Arial" w:eastAsia="楷体_GB2312" w:cs="仿宋_GB2312"/>
                </w:rPr>
                <w:t>（一）事故单位</w:t>
              </w:r>
            </w:sdtContent>
          </w:sdt>
          <w:r>
            <w:tab/>
          </w:r>
          <w:bookmarkStart w:id="9" w:name="_Toc7633_WPSOffice_Level2Page"/>
          <w:r>
            <w:t>1</w:t>
          </w:r>
          <w:bookmarkEnd w:id="9"/>
          <w:r>
            <w:rPr>
              <w:rFonts w:hint="eastAsia"/>
              <w:lang w:val="en-US" w:eastAsia="zh-CN"/>
            </w:rPr>
            <w:t>5</w:t>
          </w:r>
          <w:r>
            <w:fldChar w:fldCharType="end"/>
          </w:r>
        </w:p>
        <w:p w14:paraId="616D7FDF">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_Toc26447_WPSOffice_Level2 </w:instrText>
          </w:r>
          <w:r>
            <w:fldChar w:fldCharType="separate"/>
          </w:r>
          <w:sdt>
            <w:sdtPr>
              <w:rPr>
                <w:rFonts w:ascii="仿宋_GB2312" w:hAnsi="仿宋_GB2312" w:eastAsia="仿宋_GB2312" w:cs="仿宋_GB2312"/>
                <w:kern w:val="2"/>
                <w:sz w:val="32"/>
                <w:szCs w:val="24"/>
                <w:lang w:val="en-US" w:eastAsia="zh-CN" w:bidi="ar-SA"/>
              </w:rPr>
              <w:id w:val="147469565"/>
              <w:placeholder>
                <w:docPart w:val="{29f53599-753b-4502-991d-f1f22fdf2e78}"/>
              </w:placeholder>
            </w:sdtPr>
            <w:sdtEndPr>
              <w:rPr>
                <w:rFonts w:ascii="仿宋_GB2312" w:hAnsi="仿宋_GB2312" w:eastAsia="仿宋_GB2312" w:cs="仿宋_GB2312"/>
                <w:kern w:val="2"/>
                <w:sz w:val="32"/>
                <w:szCs w:val="24"/>
                <w:lang w:val="en-US" w:eastAsia="zh-CN" w:bidi="ar-SA"/>
              </w:rPr>
            </w:sdtEndPr>
            <w:sdtContent>
              <w:r>
                <w:rPr>
                  <w:rFonts w:hint="eastAsia" w:ascii="Arial" w:hAnsi="Arial" w:eastAsia="楷体_GB2312" w:cs="仿宋_GB2312"/>
                </w:rPr>
                <w:t>（二）地方党委政府</w:t>
              </w:r>
            </w:sdtContent>
          </w:sdt>
          <w:r>
            <w:tab/>
          </w:r>
          <w:bookmarkStart w:id="10" w:name="_Toc26447_WPSOffice_Level2Page"/>
          <w:r>
            <w:t>1</w:t>
          </w:r>
          <w:bookmarkEnd w:id="10"/>
          <w:r>
            <w:rPr>
              <w:rFonts w:hint="eastAsia"/>
              <w:lang w:val="en-US" w:eastAsia="zh-CN"/>
            </w:rPr>
            <w:t>6</w:t>
          </w:r>
          <w:r>
            <w:fldChar w:fldCharType="end"/>
          </w:r>
        </w:p>
        <w:p w14:paraId="76E4E49C">
          <w:pPr>
            <w:pStyle w:val="24"/>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rPr>
              <w:b/>
              <w:bCs/>
            </w:rPr>
            <w:fldChar w:fldCharType="begin"/>
          </w:r>
          <w:r>
            <w:instrText xml:space="preserve"> HYPERLINK \l _Toc31503_WPSOffice_Level1 </w:instrText>
          </w:r>
          <w:r>
            <w:rPr>
              <w:b/>
              <w:bCs/>
            </w:rPr>
            <w:fldChar w:fldCharType="separate"/>
          </w:r>
          <w:sdt>
            <w:sdtPr>
              <w:rPr>
                <w:rFonts w:ascii="仿宋_GB2312" w:hAnsi="仿宋_GB2312" w:eastAsia="仿宋_GB2312" w:cs="仿宋_GB2312"/>
                <w:b/>
                <w:bCs/>
                <w:kern w:val="2"/>
                <w:sz w:val="32"/>
                <w:szCs w:val="24"/>
                <w:lang w:val="en-US" w:eastAsia="zh-CN" w:bidi="ar-SA"/>
              </w:rPr>
              <w:id w:val="147462792"/>
              <w:placeholder>
                <w:docPart w:val="{ef6b2b82-6116-430d-af13-b0c8d152b45a}"/>
              </w:placeholder>
            </w:sdtPr>
            <w:sdtEndPr>
              <w:rPr>
                <w:rFonts w:ascii="仿宋_GB2312" w:hAnsi="仿宋_GB2312" w:eastAsia="仿宋_GB2312" w:cs="仿宋_GB2312"/>
                <w:b/>
                <w:bCs/>
                <w:kern w:val="2"/>
                <w:sz w:val="32"/>
                <w:szCs w:val="24"/>
                <w:lang w:val="en-US" w:eastAsia="zh-CN" w:bidi="ar-SA"/>
              </w:rPr>
            </w:sdtEndPr>
            <w:sdtContent>
              <w:r>
                <w:rPr>
                  <w:rFonts w:hint="eastAsia" w:ascii="仿宋_GB2312" w:hAnsi="仿宋_GB2312" w:eastAsia="黑体" w:cs="仿宋_GB2312"/>
                  <w:b/>
                  <w:bCs/>
                </w:rPr>
                <w:t>五、对有关责任人员和责任单位的处理建议</w:t>
              </w:r>
            </w:sdtContent>
          </w:sdt>
          <w:r>
            <w:rPr>
              <w:b/>
              <w:bCs/>
            </w:rPr>
            <w:tab/>
          </w:r>
          <w:bookmarkStart w:id="11" w:name="_Toc31503_WPSOffice_Level1Page"/>
          <w:r>
            <w:rPr>
              <w:b/>
              <w:bCs/>
            </w:rPr>
            <w:t>1</w:t>
          </w:r>
          <w:bookmarkEnd w:id="11"/>
          <w:r>
            <w:rPr>
              <w:rFonts w:hint="eastAsia"/>
              <w:b/>
              <w:bCs/>
              <w:lang w:val="en-US" w:eastAsia="zh-CN"/>
            </w:rPr>
            <w:t>7</w:t>
          </w:r>
          <w:r>
            <w:rPr>
              <w:b/>
              <w:bCs/>
            </w:rPr>
            <w:fldChar w:fldCharType="end"/>
          </w:r>
        </w:p>
        <w:p w14:paraId="17BAF1DC">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_Toc15895_WPSOffice_Level2 </w:instrText>
          </w:r>
          <w:r>
            <w:fldChar w:fldCharType="separate"/>
          </w:r>
          <w:sdt>
            <w:sdtPr>
              <w:rPr>
                <w:rFonts w:ascii="仿宋_GB2312" w:hAnsi="仿宋_GB2312" w:eastAsia="仿宋_GB2312" w:cs="仿宋_GB2312"/>
                <w:kern w:val="2"/>
                <w:sz w:val="32"/>
                <w:szCs w:val="24"/>
                <w:lang w:val="en-US" w:eastAsia="zh-CN" w:bidi="ar-SA"/>
              </w:rPr>
              <w:id w:val="147473605"/>
              <w:placeholder>
                <w:docPart w:val="{59e9828e-8e91-47d7-8bea-fe41f944c68e}"/>
              </w:placeholder>
            </w:sdtPr>
            <w:sdtEndPr>
              <w:rPr>
                <w:rFonts w:ascii="仿宋_GB2312" w:hAnsi="仿宋_GB2312" w:eastAsia="仿宋_GB2312" w:cs="仿宋_GB2312"/>
                <w:kern w:val="2"/>
                <w:sz w:val="32"/>
                <w:szCs w:val="24"/>
                <w:lang w:val="en-US" w:eastAsia="zh-CN" w:bidi="ar-SA"/>
              </w:rPr>
            </w:sdtEndPr>
            <w:sdtContent>
              <w:r>
                <w:rPr>
                  <w:rFonts w:hint="eastAsia" w:ascii="Arial" w:hAnsi="Arial" w:eastAsia="楷体_GB2312" w:cs="仿宋_GB2312"/>
                </w:rPr>
                <w:t>（一）不予以追究责任人员</w:t>
              </w:r>
            </w:sdtContent>
          </w:sdt>
          <w:r>
            <w:tab/>
          </w:r>
          <w:bookmarkStart w:id="12" w:name="_Toc15895_WPSOffice_Level2Page"/>
          <w:r>
            <w:t>1</w:t>
          </w:r>
          <w:bookmarkEnd w:id="12"/>
          <w:r>
            <w:rPr>
              <w:rFonts w:hint="eastAsia"/>
              <w:lang w:val="en-US" w:eastAsia="zh-CN"/>
            </w:rPr>
            <w:t>7</w:t>
          </w:r>
          <w:r>
            <w:fldChar w:fldCharType="end"/>
          </w:r>
        </w:p>
        <w:p w14:paraId="057731AC">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_Toc11563_WPSOffice_Level2 </w:instrText>
          </w:r>
          <w:r>
            <w:fldChar w:fldCharType="separate"/>
          </w:r>
          <w:sdt>
            <w:sdtPr>
              <w:rPr>
                <w:rFonts w:ascii="仿宋_GB2312" w:hAnsi="仿宋_GB2312" w:eastAsia="仿宋_GB2312" w:cs="仿宋_GB2312"/>
                <w:kern w:val="2"/>
                <w:sz w:val="32"/>
                <w:szCs w:val="24"/>
                <w:lang w:val="en-US" w:eastAsia="zh-CN" w:bidi="ar-SA"/>
              </w:rPr>
              <w:id w:val="147458946"/>
              <w:placeholder>
                <w:docPart w:val="{8306e1b8-a6a1-4f28-bd11-4a90687e494d}"/>
              </w:placeholder>
            </w:sdtPr>
            <w:sdtEndPr>
              <w:rPr>
                <w:rFonts w:ascii="仿宋_GB2312" w:hAnsi="仿宋_GB2312" w:eastAsia="仿宋_GB2312" w:cs="仿宋_GB2312"/>
                <w:kern w:val="2"/>
                <w:sz w:val="32"/>
                <w:szCs w:val="24"/>
                <w:lang w:val="en-US" w:eastAsia="zh-CN" w:bidi="ar-SA"/>
              </w:rPr>
            </w:sdtEndPr>
            <w:sdtContent>
              <w:r>
                <w:rPr>
                  <w:rFonts w:hint="eastAsia" w:ascii="Arial" w:hAnsi="Arial" w:eastAsia="楷体_GB2312" w:cs="仿宋_GB2312"/>
                </w:rPr>
                <w:t>（二）建议移送司法机关处理的人员</w:t>
              </w:r>
            </w:sdtContent>
          </w:sdt>
          <w:r>
            <w:tab/>
          </w:r>
          <w:bookmarkStart w:id="13" w:name="_Toc11563_WPSOffice_Level2Page"/>
          <w:r>
            <w:t>1</w:t>
          </w:r>
          <w:bookmarkEnd w:id="13"/>
          <w:r>
            <w:rPr>
              <w:rFonts w:hint="eastAsia"/>
              <w:lang w:val="en-US" w:eastAsia="zh-CN"/>
            </w:rPr>
            <w:t>7</w:t>
          </w:r>
          <w:r>
            <w:fldChar w:fldCharType="end"/>
          </w:r>
        </w:p>
        <w:p w14:paraId="037BE032">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pPr>
          <w:r>
            <w:fldChar w:fldCharType="begin"/>
          </w:r>
          <w:r>
            <w:instrText xml:space="preserve"> HYPERLINK \l _Toc7709_WPSOffice_Level2 </w:instrText>
          </w:r>
          <w:r>
            <w:fldChar w:fldCharType="separate"/>
          </w:r>
          <w:sdt>
            <w:sdtPr>
              <w:rPr>
                <w:rFonts w:ascii="仿宋_GB2312" w:hAnsi="仿宋_GB2312" w:eastAsia="仿宋_GB2312" w:cs="仿宋_GB2312"/>
                <w:kern w:val="2"/>
                <w:sz w:val="32"/>
                <w:szCs w:val="24"/>
                <w:lang w:val="en-US" w:eastAsia="zh-CN" w:bidi="ar-SA"/>
              </w:rPr>
              <w:id w:val="147465403"/>
              <w:placeholder>
                <w:docPart w:val="{3d9c8d8e-1cbd-4fe3-a9f9-760c3f633ee9}"/>
              </w:placeholder>
            </w:sdtPr>
            <w:sdtEndPr>
              <w:rPr>
                <w:rFonts w:ascii="仿宋_GB2312" w:hAnsi="仿宋_GB2312" w:eastAsia="仿宋_GB2312" w:cs="仿宋_GB2312"/>
                <w:kern w:val="2"/>
                <w:sz w:val="32"/>
                <w:szCs w:val="24"/>
                <w:lang w:val="en-US" w:eastAsia="zh-CN" w:bidi="ar-SA"/>
              </w:rPr>
            </w:sdtEndPr>
            <w:sdtContent>
              <w:r>
                <w:rPr>
                  <w:rFonts w:hint="eastAsia" w:ascii="Arial" w:hAnsi="Arial" w:eastAsia="楷体_GB2312" w:cs="仿宋_GB2312"/>
                </w:rPr>
                <w:t>（三）对事故有关责任人员行政处罚建议</w:t>
              </w:r>
            </w:sdtContent>
          </w:sdt>
          <w:r>
            <w:tab/>
          </w:r>
          <w:bookmarkStart w:id="14" w:name="_Toc7709_WPSOffice_Level2Page"/>
          <w:r>
            <w:t>1</w:t>
          </w:r>
          <w:bookmarkEnd w:id="14"/>
          <w:r>
            <w:rPr>
              <w:rFonts w:hint="eastAsia"/>
              <w:lang w:val="en-US" w:eastAsia="zh-CN"/>
            </w:rPr>
            <w:t>8</w:t>
          </w:r>
          <w:r>
            <w:fldChar w:fldCharType="end"/>
          </w:r>
        </w:p>
        <w:p w14:paraId="5C38A81D">
          <w:pPr>
            <w:pStyle w:val="25"/>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rPr>
              <w:rFonts w:hint="eastAsia" w:eastAsia="宋体"/>
              <w:lang w:val="en-US" w:eastAsia="zh-CN"/>
            </w:rPr>
          </w:pPr>
          <w:r>
            <w:fldChar w:fldCharType="begin"/>
          </w:r>
          <w:r>
            <w:instrText xml:space="preserve"> HYPERLINK \l _Toc1901_WPSOffice_Level2 </w:instrText>
          </w:r>
          <w:r>
            <w:fldChar w:fldCharType="separate"/>
          </w:r>
          <w:sdt>
            <w:sdtPr>
              <w:rPr>
                <w:rFonts w:ascii="仿宋_GB2312" w:hAnsi="仿宋_GB2312" w:eastAsia="仿宋_GB2312" w:cs="仿宋_GB2312"/>
                <w:kern w:val="2"/>
                <w:sz w:val="32"/>
                <w:szCs w:val="24"/>
                <w:lang w:val="en-US" w:eastAsia="zh-CN" w:bidi="ar-SA"/>
              </w:rPr>
              <w:id w:val="147461968"/>
              <w:placeholder>
                <w:docPart w:val="{8e4d4f78-ea7c-433a-a924-84a109e5bb0d}"/>
              </w:placeholder>
            </w:sdtPr>
            <w:sdtEndPr>
              <w:rPr>
                <w:rFonts w:ascii="仿宋_GB2312" w:hAnsi="仿宋_GB2312" w:eastAsia="仿宋_GB2312" w:cs="仿宋_GB2312"/>
                <w:kern w:val="2"/>
                <w:sz w:val="32"/>
                <w:szCs w:val="24"/>
                <w:lang w:val="en-US" w:eastAsia="zh-CN" w:bidi="ar-SA"/>
              </w:rPr>
            </w:sdtEndPr>
            <w:sdtContent>
              <w:r>
                <w:rPr>
                  <w:rFonts w:hint="eastAsia" w:ascii="楷体_GB2312" w:hAnsi="楷体_GB2312" w:eastAsia="楷体_GB2312" w:cs="楷体_GB2312"/>
                </w:rPr>
                <w:t>（四）对事故责任单位的责任认定及处理建议</w:t>
              </w:r>
            </w:sdtContent>
          </w:sdt>
          <w:r>
            <w:tab/>
          </w:r>
          <w:r>
            <w:rPr>
              <w:rFonts w:hint="eastAsia"/>
              <w:lang w:val="en-US" w:eastAsia="zh-CN"/>
            </w:rPr>
            <w:t>1</w:t>
          </w:r>
          <w:r>
            <w:fldChar w:fldCharType="end"/>
          </w:r>
          <w:r>
            <w:rPr>
              <w:rFonts w:hint="eastAsia"/>
              <w:lang w:val="en-US" w:eastAsia="zh-CN"/>
            </w:rPr>
            <w:t>8</w:t>
          </w:r>
        </w:p>
        <w:p w14:paraId="59BE5B84">
          <w:pPr>
            <w:pStyle w:val="24"/>
            <w:keepNext w:val="0"/>
            <w:keepLines w:val="0"/>
            <w:pageBreakBefore w:val="0"/>
            <w:widowControl/>
            <w:tabs>
              <w:tab w:val="right" w:leader="dot" w:pos="8844"/>
            </w:tabs>
            <w:kinsoku/>
            <w:wordWrap/>
            <w:overflowPunct/>
            <w:topLinePunct w:val="0"/>
            <w:autoSpaceDE/>
            <w:autoSpaceDN/>
            <w:bidi w:val="0"/>
            <w:adjustRightInd/>
            <w:snapToGrid/>
            <w:spacing w:line="400" w:lineRule="exact"/>
            <w:textAlignment w:val="auto"/>
            <w:rPr>
              <w:rFonts w:hint="eastAsia" w:eastAsia="宋体"/>
              <w:lang w:val="en-US" w:eastAsia="zh-CN"/>
            </w:rPr>
          </w:pPr>
          <w:r>
            <w:rPr>
              <w:b/>
              <w:bCs/>
            </w:rPr>
            <w:fldChar w:fldCharType="begin"/>
          </w:r>
          <w:r>
            <w:instrText xml:space="preserve"> HYPERLINK \l _Toc21490_WPSOffice_Level1 </w:instrText>
          </w:r>
          <w:r>
            <w:rPr>
              <w:b/>
              <w:bCs/>
            </w:rPr>
            <w:fldChar w:fldCharType="separate"/>
          </w:r>
          <w:sdt>
            <w:sdtPr>
              <w:rPr>
                <w:rFonts w:ascii="仿宋_GB2312" w:hAnsi="仿宋_GB2312" w:eastAsia="仿宋_GB2312" w:cs="仿宋_GB2312"/>
                <w:b/>
                <w:bCs/>
                <w:kern w:val="2"/>
                <w:sz w:val="32"/>
                <w:szCs w:val="24"/>
                <w:lang w:val="en-US" w:eastAsia="zh-CN" w:bidi="ar-SA"/>
              </w:rPr>
              <w:id w:val="147468581"/>
              <w:placeholder>
                <w:docPart w:val="{3b659d47-09b5-400b-a2c8-d3aadb332e1a}"/>
              </w:placeholder>
            </w:sdtPr>
            <w:sdtEndPr>
              <w:rPr>
                <w:rFonts w:ascii="仿宋_GB2312" w:hAnsi="仿宋_GB2312" w:eastAsia="仿宋_GB2312" w:cs="仿宋_GB2312"/>
                <w:b/>
                <w:bCs/>
                <w:kern w:val="2"/>
                <w:sz w:val="32"/>
                <w:szCs w:val="24"/>
                <w:lang w:val="en-US" w:eastAsia="zh-CN" w:bidi="ar-SA"/>
              </w:rPr>
            </w:sdtEndPr>
            <w:sdtContent>
              <w:r>
                <w:rPr>
                  <w:rFonts w:hint="eastAsia" w:ascii="仿宋_GB2312" w:hAnsi="仿宋_GB2312" w:eastAsia="黑体" w:cs="仿宋_GB2312"/>
                  <w:b/>
                  <w:bCs/>
                </w:rPr>
                <w:t>六、事故整改和防范措施</w:t>
              </w:r>
            </w:sdtContent>
          </w:sdt>
          <w:r>
            <w:rPr>
              <w:b/>
              <w:bCs/>
            </w:rPr>
            <w:tab/>
          </w:r>
          <w:r>
            <w:rPr>
              <w:rFonts w:hint="eastAsia"/>
              <w:b/>
              <w:bCs/>
              <w:lang w:val="en-US" w:eastAsia="zh-CN"/>
            </w:rPr>
            <w:t>2</w:t>
          </w:r>
          <w:r>
            <w:rPr>
              <w:b/>
              <w:bCs/>
            </w:rPr>
            <w:fldChar w:fldCharType="end"/>
          </w:r>
          <w:r>
            <w:rPr>
              <w:rFonts w:hint="eastAsia"/>
              <w:b/>
              <w:bCs/>
              <w:lang w:val="en-US" w:eastAsia="zh-CN"/>
            </w:rPr>
            <w:t>0</w:t>
          </w:r>
        </w:p>
        <w:bookmarkEnd w:id="0"/>
        <w:p w14:paraId="4AF53AE4">
          <w:pPr>
            <w:pStyle w:val="24"/>
            <w:tabs>
              <w:tab w:val="right" w:leader="dot" w:pos="8844"/>
            </w:tabs>
          </w:pPr>
        </w:p>
      </w:sdtContent>
    </w:sdt>
    <w:p w14:paraId="583D10C6">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jc w:val="center"/>
        <w:textAlignment w:val="auto"/>
        <w:outlineLvl w:val="9"/>
        <w:rPr>
          <w:rFonts w:hint="eastAsia" w:ascii="方正小标宋简体" w:hAnsi="方正小标宋简体" w:eastAsia="方正小标宋简体" w:cs="方正小标宋简体"/>
          <w:snapToGrid/>
          <w:color w:val="auto"/>
          <w:kern w:val="2"/>
          <w:sz w:val="44"/>
          <w:szCs w:val="44"/>
          <w:lang w:val="en-US" w:eastAsia="zh-CN"/>
        </w:rPr>
      </w:pPr>
    </w:p>
    <w:p w14:paraId="3450D4E8">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jc w:val="center"/>
        <w:textAlignment w:val="auto"/>
        <w:outlineLvl w:val="9"/>
        <w:rPr>
          <w:rFonts w:hint="eastAsia" w:ascii="方正小标宋简体" w:hAnsi="方正小标宋简体" w:eastAsia="方正小标宋简体" w:cs="方正小标宋简体"/>
          <w:snapToGrid/>
          <w:color w:val="auto"/>
          <w:kern w:val="2"/>
          <w:sz w:val="44"/>
          <w:szCs w:val="44"/>
          <w:lang w:val="en-US" w:eastAsia="zh-CN"/>
        </w:rPr>
      </w:pPr>
    </w:p>
    <w:p w14:paraId="2272D1AD">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jc w:val="center"/>
        <w:textAlignment w:val="auto"/>
        <w:outlineLvl w:val="9"/>
        <w:rPr>
          <w:rFonts w:hint="eastAsia" w:ascii="方正小标宋简体" w:hAnsi="方正小标宋简体" w:eastAsia="方正小标宋简体" w:cs="方正小标宋简体"/>
          <w:snapToGrid/>
          <w:color w:val="auto"/>
          <w:kern w:val="2"/>
          <w:sz w:val="44"/>
          <w:szCs w:val="44"/>
          <w:lang w:val="en-US" w:eastAsia="zh-CN"/>
        </w:rPr>
        <w:sectPr>
          <w:footerReference r:id="rId5" w:type="default"/>
          <w:footnotePr>
            <w:numFmt w:val="decimal"/>
          </w:footnotePr>
          <w:pgSz w:w="11906" w:h="16838"/>
          <w:pgMar w:top="2098" w:right="1531" w:bottom="1984" w:left="1531" w:header="851" w:footer="992" w:gutter="0"/>
          <w:pgNumType w:fmt="decimal" w:start="1"/>
          <w:cols w:space="0" w:num="1"/>
          <w:rtlGutter w:val="0"/>
          <w:docGrid w:type="lines" w:linePitch="312" w:charSpace="0"/>
        </w:sectPr>
      </w:pPr>
    </w:p>
    <w:p w14:paraId="7A7A906B">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jc w:val="center"/>
        <w:textAlignment w:val="auto"/>
        <w:outlineLvl w:val="9"/>
        <w:rPr>
          <w:rFonts w:hint="eastAsia" w:ascii="方正小标宋简体" w:hAnsi="方正小标宋简体" w:eastAsia="方正小标宋简体" w:cs="方正小标宋简体"/>
          <w:snapToGrid/>
          <w:color w:val="auto"/>
          <w:kern w:val="2"/>
          <w:sz w:val="44"/>
          <w:szCs w:val="44"/>
          <w:lang w:eastAsia="zh-CN"/>
        </w:rPr>
      </w:pPr>
      <w:r>
        <w:rPr>
          <w:rFonts w:hint="eastAsia" w:ascii="方正小标宋简体" w:hAnsi="方正小标宋简体" w:eastAsia="方正小标宋简体" w:cs="方正小标宋简体"/>
          <w:snapToGrid/>
          <w:color w:val="auto"/>
          <w:kern w:val="2"/>
          <w:sz w:val="44"/>
          <w:szCs w:val="44"/>
          <w:lang w:val="en-US" w:eastAsia="zh-CN"/>
        </w:rPr>
        <w:t xml:space="preserve"> </w:t>
      </w:r>
      <w:bookmarkStart w:id="15" w:name="_Toc22544_WPSOffice_Level1"/>
      <w:bookmarkStart w:id="16" w:name="_Toc23233_WPSOffice_Level1"/>
      <w:bookmarkStart w:id="17" w:name="_Toc17738_WPSOffice_Level1"/>
      <w:bookmarkStart w:id="18" w:name="_Toc27815_WPSOffice_Level1"/>
      <w:bookmarkStart w:id="19" w:name="_Toc26257_WPSOffice_Level1"/>
      <w:bookmarkStart w:id="20" w:name="_Toc26732_WPSOffice_Level1"/>
      <w:bookmarkStart w:id="21" w:name="_Toc9535_WPSOffice_Level1"/>
      <w:bookmarkStart w:id="22" w:name="_Toc17450_WPSOffice_Level1"/>
      <w:bookmarkStart w:id="23" w:name="_Toc24316_WPSOffice_Level1"/>
      <w:r>
        <w:rPr>
          <w:rFonts w:hint="eastAsia" w:ascii="方正小标宋简体" w:hAnsi="方正小标宋简体" w:eastAsia="方正小标宋简体" w:cs="方正小标宋简体"/>
          <w:snapToGrid/>
          <w:color w:val="auto"/>
          <w:kern w:val="2"/>
          <w:sz w:val="44"/>
          <w:szCs w:val="44"/>
          <w:lang w:eastAsia="zh-CN"/>
        </w:rPr>
        <w:t>墨玉县雅瓦乡</w:t>
      </w:r>
      <w:r>
        <w:rPr>
          <w:rFonts w:hint="eastAsia" w:ascii="方正小标宋简体" w:hAnsi="方正小标宋简体" w:eastAsia="方正小标宋简体" w:cs="方正小标宋简体"/>
          <w:snapToGrid/>
          <w:color w:val="auto"/>
          <w:kern w:val="2"/>
          <w:sz w:val="44"/>
          <w:szCs w:val="44"/>
          <w:lang w:val="en-US" w:eastAsia="zh-CN"/>
        </w:rPr>
        <w:t>“8</w:t>
      </w:r>
      <w:r>
        <w:rPr>
          <w:rFonts w:hint="eastAsia" w:ascii="方正小标宋简体" w:hAnsi="方正小标宋简体" w:eastAsia="方正小标宋简体" w:cs="方正小标宋简体"/>
          <w:snapToGrid/>
          <w:color w:val="auto"/>
          <w:kern w:val="2"/>
          <w:sz w:val="44"/>
          <w:szCs w:val="44"/>
          <w:lang w:eastAsia="zh-CN"/>
        </w:rPr>
        <w:t>·</w:t>
      </w:r>
      <w:r>
        <w:rPr>
          <w:rFonts w:hint="eastAsia" w:ascii="方正小标宋简体" w:hAnsi="方正小标宋简体" w:eastAsia="方正小标宋简体" w:cs="方正小标宋简体"/>
          <w:snapToGrid/>
          <w:color w:val="auto"/>
          <w:kern w:val="2"/>
          <w:sz w:val="44"/>
          <w:szCs w:val="44"/>
          <w:lang w:val="en-US" w:eastAsia="zh-CN"/>
        </w:rPr>
        <w:t>5</w:t>
      </w:r>
      <w:r>
        <w:rPr>
          <w:rFonts w:hint="eastAsia" w:ascii="方正小标宋简体" w:hAnsi="方正小标宋简体" w:eastAsia="方正小标宋简体" w:cs="方正小标宋简体"/>
          <w:snapToGrid/>
          <w:color w:val="auto"/>
          <w:kern w:val="2"/>
          <w:sz w:val="44"/>
          <w:szCs w:val="44"/>
          <w:lang w:eastAsia="zh-CN"/>
        </w:rPr>
        <w:t>”一般触电</w:t>
      </w:r>
      <w:bookmarkEnd w:id="15"/>
      <w:bookmarkEnd w:id="16"/>
      <w:bookmarkEnd w:id="17"/>
      <w:bookmarkEnd w:id="18"/>
      <w:bookmarkEnd w:id="19"/>
      <w:bookmarkEnd w:id="20"/>
      <w:bookmarkEnd w:id="21"/>
      <w:bookmarkEnd w:id="22"/>
      <w:bookmarkEnd w:id="23"/>
    </w:p>
    <w:p w14:paraId="05E2559A">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jc w:val="center"/>
        <w:textAlignment w:val="auto"/>
        <w:outlineLvl w:val="9"/>
        <w:rPr>
          <w:rFonts w:hint="eastAsia" w:ascii="方正小标宋简体" w:hAnsi="方正小标宋简体" w:eastAsia="方正小标宋简体" w:cs="方正小标宋简体"/>
          <w:snapToGrid/>
          <w:color w:val="auto"/>
          <w:kern w:val="2"/>
          <w:sz w:val="44"/>
          <w:szCs w:val="44"/>
          <w:lang w:eastAsia="zh-CN"/>
        </w:rPr>
      </w:pPr>
      <w:bookmarkStart w:id="24" w:name="_Toc28410_WPSOffice_Level1"/>
      <w:bookmarkStart w:id="25" w:name="_Toc14807_WPSOffice_Level1"/>
      <w:bookmarkStart w:id="26" w:name="_Toc22873_WPSOffice_Level1"/>
      <w:bookmarkStart w:id="27" w:name="_Toc19591_WPSOffice_Level1"/>
      <w:bookmarkStart w:id="28" w:name="_Toc199_WPSOffice_Level1"/>
      <w:bookmarkStart w:id="29" w:name="_Toc5751_WPSOffice_Level1"/>
      <w:bookmarkStart w:id="30" w:name="_Toc24287_WPSOffice_Level1"/>
      <w:bookmarkStart w:id="31" w:name="_Toc6566_WPSOffice_Level1"/>
      <w:bookmarkStart w:id="32" w:name="_Toc9514_WPSOffice_Level1"/>
      <w:r>
        <w:rPr>
          <w:rFonts w:hint="eastAsia" w:ascii="方正小标宋简体" w:hAnsi="方正小标宋简体" w:eastAsia="方正小标宋简体" w:cs="方正小标宋简体"/>
          <w:snapToGrid/>
          <w:color w:val="auto"/>
          <w:kern w:val="2"/>
          <w:sz w:val="44"/>
          <w:szCs w:val="44"/>
          <w:lang w:eastAsia="zh-CN"/>
        </w:rPr>
        <w:t>事故调查报告</w:t>
      </w:r>
      <w:bookmarkEnd w:id="24"/>
      <w:bookmarkEnd w:id="25"/>
      <w:bookmarkEnd w:id="26"/>
      <w:bookmarkEnd w:id="27"/>
      <w:bookmarkEnd w:id="28"/>
      <w:bookmarkEnd w:id="29"/>
      <w:bookmarkEnd w:id="30"/>
      <w:bookmarkEnd w:id="31"/>
      <w:bookmarkEnd w:id="32"/>
    </w:p>
    <w:p w14:paraId="0706C965">
      <w:pPr>
        <w:keepNext w:val="0"/>
        <w:keepLines w:val="0"/>
        <w:pageBreakBefore w:val="0"/>
        <w:widowControl/>
        <w:kinsoku/>
        <w:wordWrap w:val="0"/>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b w:val="0"/>
          <w:bCs w:val="0"/>
          <w:color w:val="auto"/>
          <w:sz w:val="32"/>
          <w:szCs w:val="32"/>
          <w:lang w:val="en-US" w:eastAsia="zh-CN"/>
        </w:rPr>
      </w:pPr>
    </w:p>
    <w:p w14:paraId="56A0E75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2024年8月5日凌晨2时50分许，墨玉县雅瓦乡红旗村发生一起触电事故，事故造成1人死亡。</w:t>
      </w:r>
    </w:p>
    <w:p w14:paraId="6FE1783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事故发生后，墨玉县委、县政府高度重视，按照《生产安全事故报告和调查处理条例》（国务院令第493号）、《新疆维吾尔自治区生产安全事故报告和调查处理实施办法》（自治区人民政府令196号）的要求，经县人民政府主要领导批示，成立由政府副县长担任调查组组长、应急管理局党委书记任副组长，应急管理局、公安局、住建局、总工会、人社局、雅瓦乡人民政府、现代农业园区，供电公司等单位为成员的事故调查组，邀请墨玉县人民检察院、墨玉县纪委监委全程参与监督，全面展开事故调查处理工作。</w:t>
      </w:r>
    </w:p>
    <w:p w14:paraId="61798B3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事故调查组按照“四不放过”和“科学严谨、依法依规、实事求是、注重实效”的原则,通过现场勘验、调查取证、调阅资料、人员问询等,查明事故经过、原因、人员伤亡情况和直接经济损失,认定事故性质以及事故单位和相关人员的责任，并针对事故暴露出的问题,总结分析事故主要教训,提出防范整改的措施建议。</w:t>
      </w:r>
    </w:p>
    <w:p w14:paraId="06C647DD">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eastAsia"/>
          <w:color w:val="FF0000"/>
          <w:lang w:val="en-US" w:eastAsia="zh-CN"/>
        </w:rPr>
      </w:pPr>
      <w:r>
        <w:rPr>
          <w:rFonts w:hint="eastAsia" w:ascii="仿宋_GB2312" w:hAnsi="仿宋_GB2312" w:eastAsia="仿宋_GB2312" w:cs="仿宋_GB2312"/>
          <w:color w:val="auto"/>
          <w:sz w:val="32"/>
          <w:szCs w:val="32"/>
          <w:lang w:val="en-US" w:eastAsia="zh-CN"/>
        </w:rPr>
        <w:t>经调查认定，</w:t>
      </w:r>
      <w:r>
        <w:rPr>
          <w:rFonts w:hint="eastAsia" w:ascii="仿宋_GB2312" w:hAnsi="仿宋_GB2312" w:eastAsia="仿宋_GB2312" w:cs="仿宋_GB2312"/>
          <w:b/>
          <w:bCs/>
          <w:color w:val="auto"/>
          <w:sz w:val="32"/>
          <w:szCs w:val="32"/>
          <w:lang w:val="en-US" w:eastAsia="zh-CN"/>
        </w:rPr>
        <w:t>墨玉县雅瓦乡“8·5”一般触电事故为一起安全生产责任事故</w:t>
      </w:r>
      <w:r>
        <w:rPr>
          <w:rFonts w:hint="eastAsia" w:ascii="仿宋_GB2312" w:hAnsi="仿宋_GB2312" w:eastAsia="仿宋_GB2312" w:cs="仿宋_GB2312"/>
          <w:color w:val="auto"/>
          <w:sz w:val="32"/>
          <w:szCs w:val="32"/>
          <w:lang w:val="en-US" w:eastAsia="zh-CN"/>
        </w:rPr>
        <w:t>。</w:t>
      </w:r>
    </w:p>
    <w:p w14:paraId="10479E39">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640" w:firstLineChars="200"/>
        <w:textAlignment w:val="auto"/>
        <w:rPr>
          <w:rFonts w:hint="eastAsia"/>
          <w:lang w:val="en-US" w:eastAsia="zh-CN"/>
        </w:rPr>
      </w:pPr>
      <w:bookmarkStart w:id="33" w:name="_Toc11821"/>
      <w:bookmarkStart w:id="34" w:name="_Toc15203"/>
      <w:bookmarkStart w:id="35" w:name="_Toc9796_WPSOffice_Level1"/>
      <w:bookmarkStart w:id="36" w:name="_Toc17580_WPSOffice_Level1"/>
      <w:bookmarkStart w:id="37" w:name="_Toc17982"/>
      <w:r>
        <w:rPr>
          <w:rFonts w:hint="eastAsia"/>
          <w:lang w:val="en-US" w:eastAsia="zh-CN"/>
        </w:rPr>
        <w:t>一、事故基本情况</w:t>
      </w:r>
      <w:bookmarkEnd w:id="33"/>
      <w:bookmarkEnd w:id="34"/>
      <w:bookmarkEnd w:id="35"/>
      <w:bookmarkEnd w:id="36"/>
      <w:bookmarkEnd w:id="37"/>
    </w:p>
    <w:p w14:paraId="348C448C">
      <w:pPr>
        <w:pStyle w:val="6"/>
        <w:keepNext w:val="0"/>
        <w:keepLines w:val="0"/>
        <w:pageBreakBefore w:val="0"/>
        <w:widowControl w:val="0"/>
        <w:kinsoku/>
        <w:wordWrap/>
        <w:overflowPunct/>
        <w:topLinePunct w:val="0"/>
        <w:autoSpaceDE/>
        <w:autoSpaceDN/>
        <w:bidi w:val="0"/>
        <w:adjustRightInd/>
        <w:snapToGrid/>
        <w:spacing w:beforeLines="0" w:afterLines="0"/>
        <w:textAlignment w:val="auto"/>
        <w:rPr>
          <w:rFonts w:hint="eastAsia" w:cs="Times New Roman"/>
          <w:b w:val="0"/>
          <w:bCs/>
          <w:color w:val="auto"/>
          <w:lang w:val="en-US" w:eastAsia="zh-CN"/>
        </w:rPr>
      </w:pPr>
      <w:bookmarkStart w:id="38" w:name="_Toc15426_WPSOffice_Level2"/>
      <w:bookmarkStart w:id="39" w:name="_Toc929"/>
      <w:bookmarkStart w:id="40" w:name="_Toc18844"/>
      <w:bookmarkStart w:id="41" w:name="_Toc8919"/>
      <w:bookmarkStart w:id="42" w:name="_Toc19591_WPSOffice_Level2"/>
      <w:r>
        <w:rPr>
          <w:rFonts w:hint="eastAsia" w:cs="Times New Roman"/>
          <w:b w:val="0"/>
          <w:bCs/>
          <w:color w:val="auto"/>
          <w:lang w:val="en-US" w:eastAsia="zh-CN"/>
        </w:rPr>
        <w:t>（一）</w:t>
      </w:r>
      <w:bookmarkEnd w:id="38"/>
      <w:bookmarkEnd w:id="39"/>
      <w:bookmarkEnd w:id="40"/>
      <w:bookmarkEnd w:id="41"/>
      <w:bookmarkStart w:id="43" w:name="_Toc3722"/>
      <w:r>
        <w:rPr>
          <w:rFonts w:hint="eastAsia" w:cs="Times New Roman"/>
          <w:b w:val="0"/>
          <w:bCs/>
          <w:color w:val="auto"/>
          <w:lang w:val="en-US" w:eastAsia="zh-CN"/>
        </w:rPr>
        <w:t>事故发生地有关项目情况</w:t>
      </w:r>
      <w:bookmarkEnd w:id="42"/>
    </w:p>
    <w:bookmarkEnd w:id="43"/>
    <w:p w14:paraId="628D5AD0">
      <w:pPr>
        <w:keepNext w:val="0"/>
        <w:keepLines w:val="0"/>
        <w:pageBreakBefore w:val="0"/>
        <w:widowControl w:val="0"/>
        <w:kinsoku/>
        <w:wordWrap/>
        <w:overflowPunct/>
        <w:topLinePunct w:val="0"/>
        <w:autoSpaceDE/>
        <w:autoSpaceDN/>
        <w:bidi w:val="0"/>
        <w:adjustRightInd/>
        <w:snapToGrid/>
        <w:spacing w:line="240" w:lineRule="auto"/>
        <w:ind w:firstLine="880"/>
        <w:textAlignment w:val="auto"/>
        <w:rPr>
          <w:rFonts w:hint="eastAsia"/>
          <w:lang w:val="en-US" w:eastAsia="zh-CN"/>
        </w:rPr>
      </w:pPr>
      <w:r>
        <w:rPr>
          <w:rFonts w:hint="eastAsia"/>
          <w:lang w:val="en-US" w:eastAsia="zh-CN"/>
        </w:rPr>
        <w:t>项目名称：</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墨玉县雅瓦乡阿卜力孜·依米提，艾则孜·艾拜杜拉私人住宅建设项目</w:t>
      </w:r>
      <w:r>
        <w:rPr>
          <w:rFonts w:hint="eastAsia"/>
          <w:lang w:val="en-US" w:eastAsia="zh-CN"/>
        </w:rPr>
        <w:t>，工程地点：墨玉县雅瓦乡红旗村，项目发包方：</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艾</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和伊</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某等三人</w:t>
      </w:r>
      <w:r>
        <w:rPr>
          <w:rFonts w:hint="eastAsia"/>
          <w:lang w:val="en-US" w:eastAsia="zh-CN"/>
        </w:rPr>
        <w:t>，项目规模及主要建设内容：依据长春建工勘测规划设计有限公司施工图设计</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艾</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楷体" w:hAnsi="楷体" w:eastAsia="楷体" w:cs="楷体"/>
          <w:b w:val="0"/>
          <w:bCs w:val="0"/>
          <w:snapToGrid/>
          <w:color w:val="000000" w:themeColor="text1"/>
          <w:spacing w:val="0"/>
          <w:position w:val="0"/>
          <w:sz w:val="28"/>
          <w:szCs w:val="28"/>
          <w:lang w:val="en-US" w:eastAsia="zh-CN"/>
          <w14:textFill>
            <w14:solidFill>
              <w14:schemeClr w14:val="tx1"/>
            </w14:solidFill>
          </w14:textFill>
        </w:rPr>
        <w:t>（</w:t>
      </w:r>
      <w:r>
        <w:rPr>
          <w:rFonts w:hint="eastAsia" w:ascii="楷体" w:hAnsi="楷体" w:eastAsia="楷体" w:cs="楷体"/>
          <w:sz w:val="28"/>
          <w:szCs w:val="22"/>
          <w:lang w:val="en-US" w:eastAsia="zh-CN"/>
        </w:rPr>
        <w:t>施工图</w:t>
      </w:r>
      <w:r>
        <w:rPr>
          <w:rFonts w:hint="eastAsia" w:ascii="楷体" w:hAnsi="楷体" w:eastAsia="楷体" w:cs="楷体"/>
          <w:b w:val="0"/>
          <w:bCs w:val="0"/>
          <w:snapToGrid/>
          <w:color w:val="000000" w:themeColor="text1"/>
          <w:spacing w:val="0"/>
          <w:position w:val="0"/>
          <w:sz w:val="28"/>
          <w:szCs w:val="28"/>
          <w:lang w:val="en-US" w:eastAsia="zh-CN"/>
          <w14:textFill>
            <w14:solidFill>
              <w14:schemeClr w14:val="tx1"/>
            </w14:solidFill>
          </w14:textFill>
        </w:rPr>
        <w:t>面积1171.5平方米）</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楷体" w:hAnsi="楷体" w:eastAsia="楷体" w:cs="楷体"/>
          <w:b w:val="0"/>
          <w:bCs w:val="0"/>
          <w:snapToGrid/>
          <w:color w:val="000000" w:themeColor="text1"/>
          <w:spacing w:val="0"/>
          <w:position w:val="0"/>
          <w:sz w:val="28"/>
          <w:szCs w:val="28"/>
          <w:lang w:val="en-US" w:eastAsia="zh-CN"/>
          <w14:textFill>
            <w14:solidFill>
              <w14:schemeClr w14:val="tx1"/>
            </w14:solidFill>
          </w14:textFill>
        </w:rPr>
        <w:t>（施工图面积663.99平方米）</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和伊</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楷体" w:hAnsi="楷体" w:eastAsia="楷体" w:cs="楷体"/>
          <w:b w:val="0"/>
          <w:bCs w:val="0"/>
          <w:snapToGrid/>
          <w:color w:val="000000" w:themeColor="text1"/>
          <w:spacing w:val="0"/>
          <w:position w:val="0"/>
          <w:sz w:val="28"/>
          <w:szCs w:val="28"/>
          <w:lang w:val="en-US" w:eastAsia="zh-CN"/>
          <w14:textFill>
            <w14:solidFill>
              <w14:schemeClr w14:val="tx1"/>
            </w14:solidFill>
          </w14:textFill>
        </w:rPr>
        <w:t>（施工图面积259.89平方米）</w:t>
      </w:r>
      <w:r>
        <w:rPr>
          <w:rFonts w:hint="eastAsia"/>
          <w:lang w:val="en-US" w:eastAsia="zh-CN"/>
        </w:rPr>
        <w:t>施工图</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共面积2095.38平方米，依据施工负责人加某笔录</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工程</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为</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包工包料</w:t>
      </w:r>
      <w:r>
        <w:rPr>
          <w:rFonts w:hint="eastAsia" w:ascii="楷体" w:hAnsi="楷体" w:eastAsia="楷体" w:cs="楷体"/>
          <w:b w:val="0"/>
          <w:bCs w:val="0"/>
          <w:snapToGrid/>
          <w:color w:val="000000" w:themeColor="text1"/>
          <w:spacing w:val="0"/>
          <w:position w:val="0"/>
          <w:sz w:val="28"/>
          <w:szCs w:val="28"/>
          <w:lang w:val="en-US" w:eastAsia="zh-CN"/>
          <w14:textFill>
            <w14:solidFill>
              <w14:schemeClr w14:val="tx1"/>
            </w14:solidFill>
          </w14:textFill>
        </w:rPr>
        <w:t>（不包括铺瓷砖和地暖工程）</w:t>
      </w:r>
      <w:r>
        <w:rPr>
          <w:rFonts w:hint="eastAsia"/>
          <w:color w:val="auto"/>
          <w:lang w:val="en-US" w:eastAsia="zh-CN"/>
        </w:rPr>
        <w:t>，</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项目费用：按每平方米一千元标准</w:t>
      </w:r>
      <w:r>
        <w:rPr>
          <w:rFonts w:hint="eastAsia"/>
          <w:color w:val="auto"/>
          <w:lang w:val="en-US" w:eastAsia="zh-CN"/>
        </w:rPr>
        <w:t>，该项目2024年7月20日开始施工。</w:t>
      </w:r>
    </w:p>
    <w:p w14:paraId="01081A03">
      <w:pPr>
        <w:pStyle w:val="6"/>
        <w:keepNext w:val="0"/>
        <w:keepLines w:val="0"/>
        <w:pageBreakBefore w:val="0"/>
        <w:widowControl w:val="0"/>
        <w:kinsoku/>
        <w:wordWrap/>
        <w:overflowPunct/>
        <w:topLinePunct w:val="0"/>
        <w:autoSpaceDE/>
        <w:autoSpaceDN/>
        <w:bidi w:val="0"/>
        <w:adjustRightInd/>
        <w:snapToGrid/>
        <w:spacing w:beforeLines="0" w:afterLines="0"/>
        <w:textAlignment w:val="auto"/>
        <w:rPr>
          <w:rFonts w:hint="eastAsia" w:cs="Times New Roman"/>
          <w:b w:val="0"/>
          <w:bCs/>
          <w:color w:val="auto"/>
          <w:lang w:val="en-US" w:eastAsia="zh-CN"/>
        </w:rPr>
      </w:pPr>
      <w:bookmarkStart w:id="44" w:name="_Toc9796_WPSOffice_Level2"/>
      <w:bookmarkStart w:id="45" w:name="_Toc12285"/>
      <w:r>
        <w:rPr>
          <w:rFonts w:hint="eastAsia" w:cs="Times New Roman"/>
          <w:b w:val="0"/>
          <w:bCs/>
          <w:color w:val="auto"/>
          <w:lang w:val="en-US" w:eastAsia="zh-CN"/>
        </w:rPr>
        <w:t>（二）事故发生单位基本情况</w:t>
      </w:r>
      <w:bookmarkEnd w:id="44"/>
    </w:p>
    <w:p w14:paraId="765ACED3">
      <w:pPr>
        <w:keepNext w:val="0"/>
        <w:keepLines w:val="0"/>
        <w:pageBreakBefore w:val="0"/>
        <w:widowControl w:val="0"/>
        <w:kinsoku/>
        <w:wordWrap/>
        <w:overflowPunct/>
        <w:topLinePunct w:val="0"/>
        <w:autoSpaceDE/>
        <w:autoSpaceDN/>
        <w:bidi w:val="0"/>
        <w:adjustRightInd/>
        <w:snapToGrid/>
        <w:spacing w:line="240" w:lineRule="auto"/>
        <w:ind w:firstLine="880"/>
        <w:textAlignment w:val="auto"/>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1.新疆闪亮建筑工程有限公司，注册资本：伍佰万元整，类型：有限责任公司（自然人投资或控股），统一社会信用代码：91653222MA78A73A1D,成立日期：2019年03月26日，法定代表人：加帕尔·艾则孜，住所：新疆和田地区墨玉县雅瓦乡阿鲁阿依拉4组33号。经营范围：一般项目：工程管理服务；土石方工程；园林绿化工程施工；建筑材料销售；建筑装饰、水暖管道零件及其他建筑用金属制品制造；建筑装饰材料销售；塘瓷制品销售；建筑用钢筋产品销售；水泥制品制造；水泥制品销售；金属结构销售；建筑用金属配件销售；五金产品销售；门窗销售；建筑物清洁服务；建筑陶瓷制品销售；业务培训（不含教育培训、职业技能培训等需取得许可的培训）。（除依法须经批准的项目外，凭营业执照依法自主开展经营活动）。登记机关墨玉县市场监督管理局，登记时间2021年12月09日。</w:t>
      </w:r>
    </w:p>
    <w:p w14:paraId="1E497AF4">
      <w:pPr>
        <w:keepNext w:val="0"/>
        <w:keepLines w:val="0"/>
        <w:pageBreakBefore w:val="0"/>
        <w:widowControl w:val="0"/>
        <w:kinsoku/>
        <w:wordWrap/>
        <w:overflowPunct/>
        <w:topLinePunct w:val="0"/>
        <w:autoSpaceDE/>
        <w:autoSpaceDN/>
        <w:bidi w:val="0"/>
        <w:adjustRightInd/>
        <w:snapToGrid/>
        <w:spacing w:line="240" w:lineRule="auto"/>
        <w:ind w:firstLine="880"/>
        <w:textAlignment w:val="auto"/>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2.和田建通建材有限公司，注册资本：贰仟伍佰万整，类型：有限责任公司（自然人投资或控股），统一社会信用代码：91653222MA791NL93C,成立日期：2021年01月04日，法定代表人：米尔布拉·努尔麦麦提，住所：新疆和田地区墨玉县波斯坦库勒工业园区A区1号。经营范围：许可项目：道路货物运输（不含危险货物）。（依法须经批准的项目，经相关部门批准后方可开展经营活动，具体经营项目以相关部门批准文件或许可文件为准）一般项目：水泥制品制造；水泥制品销售；石棉水泥制品制造；石棉水泥制品销售；建筑材料销售；砼结构构件销售；砼结构构件制造；隔热和隔音材料制造；隔热和隔音材料销售；轻质建筑材料制造；轻质建筑材料销售；建筑砌块制造；建筑砌块销售；砖瓦销售；砖瓦制造；建筑用石加工；门窗制造加工；门窗销售；建筑装饰材料销售；石灰和石膏销售；楼梯制造；涂料销售（不含危险化学品）；橡胶制品销售；橡胶制品制造；海绵制品制造；海绵制品销售；合成材料销售；合成材料制造（不含危险化学品）；新型建筑材料制造（不含危险化学品）；煤炭及制品销售；建筑工程机械与设备租凭；机械设备租凭。（除依法须经批准的项目外，凭营业执照依法自主开展经营活动），登记时间202</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3</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年</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05</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月09日。</w:t>
      </w:r>
    </w:p>
    <w:p w14:paraId="3CDDD630">
      <w:pPr>
        <w:pStyle w:val="6"/>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eastAsia" w:cs="Times New Roman"/>
          <w:b w:val="0"/>
          <w:bCs/>
          <w:color w:val="auto"/>
          <w:lang w:val="en-US" w:eastAsia="zh-CN"/>
        </w:rPr>
      </w:pPr>
      <w:bookmarkStart w:id="46" w:name="_Toc30751_WPSOffice_Level2"/>
      <w:r>
        <w:rPr>
          <w:rFonts w:hint="eastAsia" w:cs="Times New Roman"/>
          <w:b w:val="0"/>
          <w:bCs/>
          <w:color w:val="auto"/>
          <w:lang w:val="en-US" w:eastAsia="zh-CN"/>
        </w:rPr>
        <w:t>（三）事故发生车辆基本情况</w:t>
      </w:r>
      <w:bookmarkEnd w:id="46"/>
    </w:p>
    <w:p w14:paraId="24E30172">
      <w:pPr>
        <w:keepNext w:val="0"/>
        <w:keepLines w:val="0"/>
        <w:pageBreakBefore w:val="0"/>
        <w:widowControl w:val="0"/>
        <w:kinsoku/>
        <w:wordWrap/>
        <w:overflowPunct/>
        <w:topLinePunct w:val="0"/>
        <w:autoSpaceDE/>
        <w:autoSpaceDN/>
        <w:bidi w:val="0"/>
        <w:adjustRightInd/>
        <w:snapToGrid/>
        <w:spacing w:line="240" w:lineRule="auto"/>
        <w:ind w:firstLine="880"/>
        <w:textAlignment w:val="auto"/>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涉事车辆为混泥土泵车,车牌号：新R36178，车辆类型：重型非载货专项作业，所有人：和田建通建材有限公司，住址：新疆和田地区墨玉县博斯坦库勒工业园区建材区A区1号，使用性质：非营运,产品型号:ZLJ5441THBBE，产品商标:中联牌,出厂编号:016346A1200083,制造日期:2020年7月,发动机型号：OM470LA5-54，最大布料半径：51 m，发动机最大功率/转速 ：315kw1600r/min ，车辆识别号 W1FNXXAC3L0441102，整车整备质量：43870kg ，最大允许总质量 44000kg，外廊尺寸（长*宽*高）：14010mm*2530mm*4000mm。</w:t>
      </w:r>
    </w:p>
    <w:p w14:paraId="2AEB889E">
      <w:pPr>
        <w:pStyle w:val="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640" w:firstLineChars="200"/>
        <w:textAlignment w:val="auto"/>
        <w:rPr>
          <w:rFonts w:hint="default"/>
          <w:b w:val="0"/>
          <w:bCs/>
          <w:color w:val="auto"/>
          <w:lang w:val="en-US" w:eastAsia="zh-CN"/>
        </w:rPr>
      </w:pPr>
      <w:bookmarkStart w:id="47" w:name="_Toc20941_WPSOffice_Level2"/>
      <w:bookmarkStart w:id="48" w:name="_Toc14453_WPSOffice_Level2"/>
      <w:bookmarkStart w:id="49" w:name="_Toc22889_WPSOffice_Level2"/>
      <w:r>
        <w:rPr>
          <w:rFonts w:hint="eastAsia"/>
          <w:b w:val="0"/>
          <w:bCs/>
          <w:color w:val="auto"/>
          <w:lang w:val="en-US" w:eastAsia="zh-CN"/>
        </w:rPr>
        <w:t>（四）事故相关人员基本情况</w:t>
      </w:r>
      <w:bookmarkEnd w:id="47"/>
      <w:bookmarkEnd w:id="48"/>
      <w:bookmarkEnd w:id="49"/>
    </w:p>
    <w:p w14:paraId="6C2904A1">
      <w:pPr>
        <w:keepNext w:val="0"/>
        <w:keepLines w:val="0"/>
        <w:pageBreakBefore w:val="0"/>
        <w:widowControl w:val="0"/>
        <w:kinsoku/>
        <w:wordWrap/>
        <w:overflowPunct/>
        <w:topLinePunct w:val="0"/>
        <w:autoSpaceDE/>
        <w:autoSpaceDN/>
        <w:bidi w:val="0"/>
        <w:adjustRightInd/>
        <w:snapToGrid/>
        <w:spacing w:line="240" w:lineRule="auto"/>
        <w:ind w:firstLine="880"/>
        <w:textAlignment w:val="auto"/>
        <w:rPr>
          <w:rFonts w:hint="default"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1.加</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，男，维吾尔族，37岁，新疆闪亮建筑工程有限公司法定代表人。</w:t>
      </w:r>
    </w:p>
    <w:p w14:paraId="2BF8F754">
      <w:pPr>
        <w:keepNext w:val="0"/>
        <w:keepLines w:val="0"/>
        <w:pageBreakBefore w:val="0"/>
        <w:widowControl w:val="0"/>
        <w:kinsoku/>
        <w:wordWrap/>
        <w:overflowPunct/>
        <w:topLinePunct w:val="0"/>
        <w:autoSpaceDE/>
        <w:autoSpaceDN/>
        <w:bidi w:val="0"/>
        <w:adjustRightInd/>
        <w:snapToGrid/>
        <w:spacing w:line="240" w:lineRule="auto"/>
        <w:ind w:firstLine="880"/>
        <w:textAlignment w:val="auto"/>
        <w:rPr>
          <w:rFonts w:hint="default"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2.艾</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，男，维吾尔族，34岁，新疆闪亮建筑工程有限公司泥工项目组长。</w:t>
      </w:r>
    </w:p>
    <w:p w14:paraId="41011A24">
      <w:pPr>
        <w:keepNext w:val="0"/>
        <w:keepLines w:val="0"/>
        <w:pageBreakBefore w:val="0"/>
        <w:widowControl w:val="0"/>
        <w:kinsoku/>
        <w:wordWrap/>
        <w:overflowPunct/>
        <w:topLinePunct w:val="0"/>
        <w:autoSpaceDE/>
        <w:autoSpaceDN/>
        <w:bidi w:val="0"/>
        <w:adjustRightInd/>
        <w:snapToGrid/>
        <w:spacing w:line="240" w:lineRule="auto"/>
        <w:ind w:firstLine="880"/>
        <w:textAlignment w:val="auto"/>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3.麦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，男，维吾尔族，36岁，系新疆闪亮建筑工程有限公司从业人员</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，死亡人员</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w:t>
      </w:r>
    </w:p>
    <w:p w14:paraId="728958EF">
      <w:pPr>
        <w:keepNext w:val="0"/>
        <w:keepLines w:val="0"/>
        <w:pageBreakBefore w:val="0"/>
        <w:widowControl w:val="0"/>
        <w:kinsoku/>
        <w:wordWrap/>
        <w:overflowPunct/>
        <w:topLinePunct w:val="0"/>
        <w:autoSpaceDE/>
        <w:autoSpaceDN/>
        <w:bidi w:val="0"/>
        <w:adjustRightInd/>
        <w:snapToGrid/>
        <w:spacing w:line="240" w:lineRule="auto"/>
        <w:ind w:firstLine="880"/>
        <w:textAlignment w:val="auto"/>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4</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.米</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，男，维吾尔族，34岁，和田建通建材有限公司负责人法定代表人，安全员。</w:t>
      </w:r>
    </w:p>
    <w:p w14:paraId="752A0878">
      <w:pPr>
        <w:keepNext w:val="0"/>
        <w:keepLines w:val="0"/>
        <w:pageBreakBefore w:val="0"/>
        <w:widowControl w:val="0"/>
        <w:kinsoku/>
        <w:wordWrap/>
        <w:overflowPunct/>
        <w:topLinePunct w:val="0"/>
        <w:autoSpaceDE/>
        <w:autoSpaceDN/>
        <w:bidi w:val="0"/>
        <w:adjustRightInd/>
        <w:snapToGrid/>
        <w:spacing w:line="240" w:lineRule="auto"/>
        <w:ind w:firstLine="880"/>
        <w:textAlignment w:val="auto"/>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5</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，男，维吾尔族，26岁，和田建通建材有限公司员工,泵车操作员。</w:t>
      </w:r>
    </w:p>
    <w:p w14:paraId="6EBC69A6">
      <w:pPr>
        <w:keepNext w:val="0"/>
        <w:keepLines w:val="0"/>
        <w:pageBreakBefore w:val="0"/>
        <w:widowControl w:val="0"/>
        <w:kinsoku/>
        <w:wordWrap/>
        <w:overflowPunct/>
        <w:topLinePunct w:val="0"/>
        <w:autoSpaceDE/>
        <w:autoSpaceDN/>
        <w:bidi w:val="0"/>
        <w:adjustRightInd/>
        <w:snapToGrid/>
        <w:spacing w:line="240" w:lineRule="auto"/>
        <w:ind w:firstLine="880"/>
        <w:textAlignment w:val="auto"/>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6</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，男，维吾尔族，36岁，和田建通建材有限公司安全员。</w:t>
      </w:r>
    </w:p>
    <w:p w14:paraId="237A5A23">
      <w:pPr>
        <w:keepNext w:val="0"/>
        <w:keepLines w:val="0"/>
        <w:pageBreakBefore w:val="0"/>
        <w:widowControl/>
        <w:kinsoku w:val="0"/>
        <w:wordWrap/>
        <w:overflowPunct/>
        <w:topLinePunct w:val="0"/>
        <w:autoSpaceDE w:val="0"/>
        <w:autoSpaceDN w:val="0"/>
        <w:bidi w:val="0"/>
        <w:adjustRightInd w:val="0"/>
        <w:snapToGrid/>
        <w:spacing w:line="240" w:lineRule="auto"/>
        <w:ind w:left="0" w:right="0" w:firstLine="640" w:firstLineChars="200"/>
        <w:textAlignment w:val="baseline"/>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7</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，男，维吾尔族，72岁，</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发包方</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w:t>
      </w:r>
    </w:p>
    <w:p w14:paraId="768C69D9">
      <w:pPr>
        <w:keepNext w:val="0"/>
        <w:keepLines w:val="0"/>
        <w:pageBreakBefore w:val="0"/>
        <w:widowControl/>
        <w:kinsoku w:val="0"/>
        <w:wordWrap/>
        <w:overflowPunct/>
        <w:topLinePunct w:val="0"/>
        <w:autoSpaceDE w:val="0"/>
        <w:autoSpaceDN w:val="0"/>
        <w:bidi w:val="0"/>
        <w:adjustRightInd w:val="0"/>
        <w:snapToGrid/>
        <w:spacing w:line="240" w:lineRule="auto"/>
        <w:ind w:left="0" w:right="0" w:firstLine="640" w:firstLineChars="200"/>
        <w:textAlignment w:val="baseline"/>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8</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.伊</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，男，维吾尔族，60岁，</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发包方</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w:t>
      </w:r>
    </w:p>
    <w:p w14:paraId="0BBDD35A">
      <w:pPr>
        <w:keepNext w:val="0"/>
        <w:keepLines w:val="0"/>
        <w:pageBreakBefore w:val="0"/>
        <w:widowControl/>
        <w:kinsoku w:val="0"/>
        <w:wordWrap/>
        <w:overflowPunct/>
        <w:topLinePunct w:val="0"/>
        <w:autoSpaceDE w:val="0"/>
        <w:autoSpaceDN w:val="0"/>
        <w:bidi w:val="0"/>
        <w:adjustRightInd w:val="0"/>
        <w:snapToGrid/>
        <w:spacing w:line="240" w:lineRule="auto"/>
        <w:ind w:left="0" w:right="0" w:firstLine="640" w:firstLineChars="200"/>
        <w:textAlignment w:val="baseline"/>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9</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.艾</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，男，维吾尔族，74岁，</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发包方</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w:t>
      </w:r>
    </w:p>
    <w:bookmarkEnd w:id="45"/>
    <w:p w14:paraId="2293CD93">
      <w:pPr>
        <w:pStyle w:val="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640" w:firstLineChars="200"/>
        <w:textAlignment w:val="auto"/>
        <w:rPr>
          <w:rFonts w:hint="eastAsia"/>
          <w:b w:val="0"/>
          <w:bCs/>
          <w:color w:val="auto"/>
          <w:lang w:val="en-US" w:eastAsia="zh-CN"/>
        </w:rPr>
      </w:pPr>
      <w:bookmarkStart w:id="50" w:name="_Toc20918_WPSOffice_Level2"/>
      <w:bookmarkStart w:id="51" w:name="_Toc5154"/>
      <w:r>
        <w:rPr>
          <w:rFonts w:hint="eastAsia"/>
          <w:b w:val="0"/>
          <w:bCs/>
          <w:color w:val="auto"/>
          <w:lang w:val="en-US" w:eastAsia="zh-CN"/>
        </w:rPr>
        <w:t>（五）事故发生单位安全管理情况</w:t>
      </w:r>
      <w:bookmarkEnd w:id="50"/>
      <w:bookmarkEnd w:id="51"/>
    </w:p>
    <w:p w14:paraId="1B8E22D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lang w:val="en-US" w:eastAsia="zh-CN" w:bidi="ar-SA"/>
        </w:rPr>
        <w:t>新疆闪亮建筑工程有限公司</w:t>
      </w:r>
      <w:r>
        <w:rPr>
          <w:rFonts w:hint="eastAsia" w:cs="仿宋_GB2312"/>
          <w:color w:val="auto"/>
          <w:kern w:val="2"/>
          <w:sz w:val="32"/>
          <w:szCs w:val="32"/>
          <w:lang w:val="en-US" w:eastAsia="zh-CN" w:bidi="ar-SA"/>
        </w:rPr>
        <w:t>法人</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加</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lang w:val="en-US" w:eastAsia="zh-CN"/>
        </w:rPr>
        <w:t>，未制定</w:t>
      </w:r>
      <w:r>
        <w:rPr>
          <w:rFonts w:hint="eastAsia" w:ascii="仿宋_GB2312" w:eastAsia="仿宋_GB2312" w:cs="仿宋_GB2312"/>
          <w:sz w:val="32"/>
          <w:szCs w:val="32"/>
          <w:shd w:val="clear" w:color="auto" w:fill="FFFFFF"/>
        </w:rPr>
        <w:t>全员安全生产责任制</w:t>
      </w:r>
      <w:r>
        <w:rPr>
          <w:rFonts w:hint="eastAsia" w:cs="仿宋_GB2312"/>
          <w:sz w:val="32"/>
          <w:szCs w:val="32"/>
          <w:shd w:val="clear" w:color="auto" w:fill="FFFFFF"/>
          <w:lang w:eastAsia="zh-CN"/>
        </w:rPr>
        <w:t>、</w:t>
      </w:r>
      <w:r>
        <w:rPr>
          <w:rFonts w:hint="eastAsia" w:ascii="仿宋_GB2312" w:eastAsia="仿宋_GB2312" w:cs="仿宋_GB2312"/>
          <w:sz w:val="32"/>
          <w:szCs w:val="32"/>
          <w:shd w:val="clear" w:color="auto" w:fill="FFFFFF"/>
        </w:rPr>
        <w:t>标准化建设</w:t>
      </w:r>
      <w:r>
        <w:rPr>
          <w:rFonts w:hint="eastAsia" w:cs="仿宋_GB2312"/>
          <w:sz w:val="32"/>
          <w:szCs w:val="32"/>
          <w:shd w:val="clear" w:color="auto" w:fill="FFFFFF"/>
          <w:lang w:eastAsia="zh-CN"/>
        </w:rPr>
        <w:t>、</w:t>
      </w:r>
      <w:r>
        <w:rPr>
          <w:rFonts w:hint="eastAsia" w:ascii="仿宋_GB2312" w:eastAsia="仿宋_GB2312" w:cs="仿宋_GB2312"/>
          <w:sz w:val="32"/>
          <w:szCs w:val="32"/>
          <w:shd w:val="clear" w:color="auto" w:fill="FFFFFF"/>
        </w:rPr>
        <w:t>安全生产规章制度和操作规程</w:t>
      </w:r>
      <w:r>
        <w:rPr>
          <w:rFonts w:hint="eastAsia" w:cs="仿宋_GB2312"/>
          <w:sz w:val="32"/>
          <w:szCs w:val="32"/>
          <w:shd w:val="clear" w:color="auto" w:fill="FFFFFF"/>
          <w:lang w:eastAsia="zh-CN"/>
        </w:rPr>
        <w:t>，</w:t>
      </w:r>
      <w:r>
        <w:rPr>
          <w:rFonts w:hint="eastAsia"/>
          <w:lang w:val="en-US" w:eastAsia="zh-CN"/>
        </w:rPr>
        <w:t>员工安全生产教育培训不到位；缺乏安全生产应急预案及未开展应急演练；未设置安全生产管理机构，未建立隐患排查治理机制，未配备安全生产管理人员，</w:t>
      </w:r>
      <w:r>
        <w:rPr>
          <w:rFonts w:hint="eastAsia" w:ascii="仿宋_GB2312" w:eastAsia="仿宋_GB2312" w:cs="仿宋_GB2312"/>
          <w:sz w:val="32"/>
          <w:szCs w:val="32"/>
          <w:shd w:val="clear" w:color="auto" w:fill="FFFFFF"/>
        </w:rPr>
        <w:t>安全生产投入</w:t>
      </w:r>
      <w:r>
        <w:rPr>
          <w:rFonts w:hint="eastAsia" w:cs="仿宋_GB2312"/>
          <w:sz w:val="32"/>
          <w:szCs w:val="32"/>
          <w:shd w:val="clear" w:color="auto" w:fill="FFFFFF"/>
          <w:lang w:eastAsia="zh-CN"/>
        </w:rPr>
        <w:t>不足，</w:t>
      </w:r>
      <w:r>
        <w:rPr>
          <w:rFonts w:hint="eastAsia"/>
          <w:lang w:val="en-US" w:eastAsia="zh-CN"/>
        </w:rPr>
        <w:t>未按规定发放</w:t>
      </w:r>
      <w:r>
        <w:rPr>
          <w:rFonts w:hint="eastAsia" w:ascii="仿宋_GB2312" w:eastAsia="仿宋_GB2312" w:cs="仿宋_GB2312"/>
          <w:sz w:val="32"/>
          <w:szCs w:val="32"/>
          <w:shd w:val="clear" w:color="auto" w:fill="FFFFFF"/>
        </w:rPr>
        <w:t>劳动防护用品</w:t>
      </w:r>
      <w:r>
        <w:rPr>
          <w:rFonts w:hint="eastAsia"/>
          <w:lang w:val="en-US" w:eastAsia="zh-CN"/>
        </w:rPr>
        <w:t>，且未督促员工正确使用</w:t>
      </w:r>
      <w:r>
        <w:rPr>
          <w:rStyle w:val="22"/>
          <w:rFonts w:hint="eastAsia" w:ascii="仿宋_GB2312" w:hAnsi="仿宋_GB2312" w:eastAsia="仿宋_GB2312" w:cs="仿宋_GB2312"/>
          <w:color w:val="auto"/>
          <w:kern w:val="2"/>
          <w:sz w:val="32"/>
          <w:szCs w:val="32"/>
          <w:lang w:val="en-US" w:eastAsia="zh-CN" w:bidi="ar-SA"/>
        </w:rPr>
        <w:t>[</w:t>
      </w:r>
      <w:r>
        <w:rPr>
          <w:rStyle w:val="22"/>
          <w:rFonts w:hint="eastAsia" w:ascii="仿宋_GB2312" w:hAnsi="仿宋_GB2312" w:eastAsia="仿宋_GB2312" w:cs="仿宋_GB2312"/>
          <w:color w:val="auto"/>
          <w:kern w:val="2"/>
          <w:sz w:val="32"/>
          <w:szCs w:val="32"/>
          <w:lang w:val="en-US" w:eastAsia="zh-CN" w:bidi="ar-SA"/>
        </w:rPr>
        <w:footnoteReference w:id="0"/>
      </w:r>
      <w:r>
        <w:rPr>
          <w:rStyle w:val="22"/>
          <w:rFonts w:hint="eastAsia" w:ascii="仿宋_GB2312" w:hAnsi="仿宋_GB2312" w:eastAsia="仿宋_GB2312" w:cs="仿宋_GB2312"/>
          <w:color w:val="auto"/>
          <w:kern w:val="2"/>
          <w:sz w:val="32"/>
          <w:szCs w:val="32"/>
          <w:lang w:val="en-US" w:eastAsia="zh-CN" w:bidi="ar-SA"/>
        </w:rPr>
        <w:t>]</w:t>
      </w:r>
      <w:r>
        <w:rPr>
          <w:rFonts w:hint="eastAsia"/>
          <w:lang w:val="en-US" w:eastAsia="zh-CN"/>
        </w:rPr>
        <w:t>；未经过电力管理部门批准擅自施工，施工时未采取有效安全措施</w:t>
      </w:r>
      <w:r>
        <w:rPr>
          <w:rStyle w:val="22"/>
          <w:rFonts w:hint="eastAsia" w:ascii="仿宋_GB2312" w:hAnsi="仿宋_GB2312" w:eastAsia="仿宋_GB2312" w:cs="仿宋_GB2312"/>
          <w:color w:val="auto"/>
          <w:kern w:val="2"/>
          <w:sz w:val="32"/>
          <w:szCs w:val="32"/>
          <w:lang w:val="en-US" w:eastAsia="zh-CN" w:bidi="ar-SA"/>
        </w:rPr>
        <w:t>[</w:t>
      </w:r>
      <w:r>
        <w:rPr>
          <w:rStyle w:val="22"/>
          <w:rFonts w:hint="eastAsia" w:ascii="仿宋_GB2312" w:hAnsi="仿宋_GB2312" w:eastAsia="仿宋_GB2312" w:cs="仿宋_GB2312"/>
          <w:color w:val="auto"/>
          <w:kern w:val="2"/>
          <w:sz w:val="32"/>
          <w:szCs w:val="32"/>
          <w:lang w:val="en-US" w:eastAsia="zh-CN" w:bidi="ar-SA"/>
        </w:rPr>
        <w:footnoteReference w:id="1"/>
      </w:r>
      <w:r>
        <w:rPr>
          <w:rStyle w:val="22"/>
          <w:rFonts w:hint="eastAsia" w:ascii="仿宋_GB2312" w:hAnsi="仿宋_GB2312" w:eastAsia="仿宋_GB2312" w:cs="仿宋_GB2312"/>
          <w:color w:val="auto"/>
          <w:kern w:val="2"/>
          <w:sz w:val="32"/>
          <w:szCs w:val="32"/>
          <w:lang w:val="en-US" w:eastAsia="zh-CN" w:bidi="ar-SA"/>
        </w:rPr>
        <w:t>]</w:t>
      </w:r>
      <w:r>
        <w:rPr>
          <w:rFonts w:hint="eastAsia"/>
          <w:lang w:val="en-US" w:eastAsia="zh-CN"/>
        </w:rPr>
        <w:t>；在跨越电力设施作业过程中，未遵循要求保持最小安全距离</w:t>
      </w:r>
      <w:r>
        <w:rPr>
          <w:rStyle w:val="22"/>
          <w:rFonts w:hint="eastAsia" w:ascii="仿宋_GB2312" w:hAnsi="仿宋_GB2312" w:eastAsia="仿宋_GB2312" w:cs="仿宋_GB2312"/>
          <w:color w:val="auto"/>
          <w:kern w:val="2"/>
          <w:sz w:val="32"/>
          <w:szCs w:val="32"/>
          <w:lang w:val="en-US" w:eastAsia="zh-CN" w:bidi="ar-SA"/>
        </w:rPr>
        <w:t>[</w:t>
      </w:r>
      <w:r>
        <w:rPr>
          <w:rStyle w:val="22"/>
          <w:rFonts w:hint="eastAsia" w:ascii="仿宋_GB2312" w:hAnsi="仿宋_GB2312" w:eastAsia="仿宋_GB2312" w:cs="仿宋_GB2312"/>
          <w:color w:val="auto"/>
          <w:kern w:val="2"/>
          <w:sz w:val="32"/>
          <w:szCs w:val="32"/>
          <w:lang w:val="en-US" w:eastAsia="zh-CN" w:bidi="ar-SA"/>
        </w:rPr>
        <w:footnoteReference w:id="2"/>
      </w:r>
      <w:r>
        <w:rPr>
          <w:rStyle w:val="22"/>
          <w:rFonts w:hint="eastAsia" w:ascii="仿宋_GB2312" w:hAnsi="仿宋_GB2312" w:eastAsia="仿宋_GB2312" w:cs="仿宋_GB2312"/>
          <w:color w:val="auto"/>
          <w:kern w:val="2"/>
          <w:sz w:val="32"/>
          <w:szCs w:val="32"/>
          <w:lang w:val="en-US" w:eastAsia="zh-CN" w:bidi="ar-SA"/>
        </w:rPr>
        <w:t>]</w:t>
      </w:r>
      <w:r>
        <w:rPr>
          <w:rFonts w:hint="eastAsia" w:cs="仿宋_GB2312"/>
          <w:color w:val="auto"/>
          <w:kern w:val="2"/>
          <w:sz w:val="32"/>
          <w:szCs w:val="32"/>
          <w:lang w:val="en-US" w:eastAsia="zh-CN" w:bidi="ar-SA"/>
        </w:rPr>
        <w:t>，图1、图2所示</w:t>
      </w:r>
      <w:r>
        <w:rPr>
          <w:rFonts w:hint="eastAsia"/>
          <w:lang w:val="en-US" w:eastAsia="zh-CN"/>
        </w:rPr>
        <w:t>。</w:t>
      </w:r>
      <w:bookmarkStart w:id="52" w:name="_Toc656"/>
    </w:p>
    <w:p w14:paraId="2B463235">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楷体" w:hAnsi="楷体" w:eastAsia="楷体" w:cs="楷体"/>
          <w:b w:val="0"/>
          <w:bCs w:val="0"/>
          <w:snapToGrid/>
          <w:color w:val="000000" w:themeColor="text1"/>
          <w:spacing w:val="0"/>
          <w:kern w:val="2"/>
          <w:position w:val="0"/>
          <w:sz w:val="28"/>
          <w:szCs w:val="28"/>
          <w:lang w:val="en-US" w:eastAsia="zh-CN" w:bidi="ar-SA"/>
          <w14:textFill>
            <w14:solidFill>
              <w14:schemeClr w14:val="tx1"/>
            </w14:solidFill>
          </w14:textFill>
        </w:rPr>
      </w:pPr>
      <w:r>
        <w:drawing>
          <wp:inline distT="0" distB="0" distL="114300" distR="114300">
            <wp:extent cx="5435600" cy="2239010"/>
            <wp:effectExtent l="0" t="0" r="1270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435600" cy="2239010"/>
                    </a:xfrm>
                    <a:prstGeom prst="rect">
                      <a:avLst/>
                    </a:prstGeom>
                    <a:noFill/>
                    <a:ln>
                      <a:noFill/>
                    </a:ln>
                  </pic:spPr>
                </pic:pic>
              </a:graphicData>
            </a:graphic>
          </wp:inline>
        </w:drawing>
      </w:r>
      <w:r>
        <w:rPr>
          <w:rFonts w:hint="eastAsia" w:ascii="楷体" w:hAnsi="楷体" w:eastAsia="楷体" w:cs="楷体"/>
          <w:b w:val="0"/>
          <w:bCs w:val="0"/>
          <w:snapToGrid/>
          <w:color w:val="000000" w:themeColor="text1"/>
          <w:spacing w:val="0"/>
          <w:kern w:val="2"/>
          <w:position w:val="0"/>
          <w:sz w:val="28"/>
          <w:szCs w:val="28"/>
          <w:lang w:val="en-US" w:eastAsia="zh-CN" w:bidi="ar-SA"/>
          <w14:textFill>
            <w14:solidFill>
              <w14:schemeClr w14:val="tx1"/>
            </w14:solidFill>
          </w14:textFill>
        </w:rPr>
        <w:t>（图1 与架空输电及其他带电体的最小安全距离表）</w:t>
      </w:r>
    </w:p>
    <w:p w14:paraId="09975B76">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drawing>
          <wp:inline distT="0" distB="0" distL="114300" distR="114300">
            <wp:extent cx="5565775" cy="1755775"/>
            <wp:effectExtent l="0" t="0" r="15875" b="15875"/>
            <wp:docPr id="1" name="图片 1" descr="表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表二"/>
                    <pic:cNvPicPr>
                      <a:picLocks noChangeAspect="1"/>
                    </pic:cNvPicPr>
                  </pic:nvPicPr>
                  <pic:blipFill>
                    <a:blip r:embed="rId9"/>
                    <a:stretch>
                      <a:fillRect/>
                    </a:stretch>
                  </pic:blipFill>
                  <pic:spPr>
                    <a:xfrm>
                      <a:off x="0" y="0"/>
                      <a:ext cx="5565775" cy="1755775"/>
                    </a:xfrm>
                    <a:prstGeom prst="rect">
                      <a:avLst/>
                    </a:prstGeom>
                  </pic:spPr>
                </pic:pic>
              </a:graphicData>
            </a:graphic>
          </wp:inline>
        </w:drawing>
      </w:r>
    </w:p>
    <w:p w14:paraId="56241F71">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eastAsia" w:ascii="楷体" w:hAnsi="楷体" w:eastAsia="楷体" w:cs="楷体"/>
          <w:b w:val="0"/>
          <w:bCs w:val="0"/>
          <w:snapToGrid/>
          <w:color w:val="000000" w:themeColor="text1"/>
          <w:spacing w:val="0"/>
          <w:kern w:val="2"/>
          <w:position w:val="0"/>
          <w:sz w:val="28"/>
          <w:szCs w:val="28"/>
          <w:lang w:val="en-US" w:eastAsia="zh-CN" w:bidi="ar-SA"/>
          <w14:textFill>
            <w14:solidFill>
              <w14:schemeClr w14:val="tx1"/>
            </w14:solidFill>
          </w14:textFill>
        </w:rPr>
      </w:pPr>
      <w:r>
        <w:rPr>
          <w:rFonts w:hint="eastAsia" w:ascii="楷体" w:hAnsi="楷体" w:eastAsia="楷体" w:cs="楷体"/>
          <w:b w:val="0"/>
          <w:bCs w:val="0"/>
          <w:snapToGrid/>
          <w:color w:val="000000" w:themeColor="text1"/>
          <w:spacing w:val="0"/>
          <w:kern w:val="2"/>
          <w:position w:val="0"/>
          <w:sz w:val="28"/>
          <w:szCs w:val="28"/>
          <w:lang w:val="en-US" w:eastAsia="zh-CN" w:bidi="ar-SA"/>
          <w14:textFill>
            <w14:solidFill>
              <w14:schemeClr w14:val="tx1"/>
            </w14:solidFill>
          </w14:textFill>
        </w:rPr>
        <w:t>（图2 车辆外廓至无遮拦带电部分之间的安全距离表）</w:t>
      </w:r>
    </w:p>
    <w:p w14:paraId="3F76DACC">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640" w:firstLineChars="200"/>
        <w:textAlignment w:val="auto"/>
        <w:rPr>
          <w:rFonts w:hint="eastAsia" w:ascii="Arial" w:hAnsi="Arial"/>
          <w:b w:val="0"/>
          <w:bCs/>
          <w:color w:val="auto"/>
          <w:lang w:val="en-US" w:eastAsia="zh-CN"/>
        </w:rPr>
      </w:pP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2.和田建通建材有限公司法</w:t>
      </w:r>
      <w:r>
        <w:rPr>
          <w:rFonts w:hint="eastAsia" w:ascii="仿宋_GB2312" w:hAnsi="仿宋_GB2312" w:eastAsia="仿宋_GB2312" w:cs="仿宋_GB2312"/>
          <w:b w:val="0"/>
          <w:kern w:val="2"/>
          <w:sz w:val="32"/>
          <w:szCs w:val="24"/>
          <w:lang w:val="en-US" w:eastAsia="zh-CN" w:bidi="ar-SA"/>
        </w:rPr>
        <w:t>人米</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kern w:val="2"/>
          <w:sz w:val="32"/>
          <w:szCs w:val="24"/>
          <w:lang w:val="en-US" w:eastAsia="zh-CN" w:bidi="ar-SA"/>
        </w:rPr>
        <w:t>，</w:t>
      </w:r>
      <w:r>
        <w:rPr>
          <w:rFonts w:hint="eastAsia"/>
          <w:b w:val="0"/>
          <w:bCs/>
          <w:lang w:val="en-US" w:eastAsia="zh-CN"/>
        </w:rPr>
        <w:t>未制定</w:t>
      </w:r>
      <w:r>
        <w:rPr>
          <w:rFonts w:hint="eastAsia" w:ascii="仿宋_GB2312" w:eastAsia="仿宋_GB2312" w:cs="仿宋_GB2312"/>
          <w:b w:val="0"/>
          <w:bCs/>
          <w:sz w:val="32"/>
          <w:szCs w:val="32"/>
          <w:shd w:val="clear" w:color="auto" w:fill="FFFFFF"/>
        </w:rPr>
        <w:t>全员安全生产责任制</w:t>
      </w:r>
      <w:r>
        <w:rPr>
          <w:rFonts w:hint="eastAsia" w:ascii="仿宋_GB2312" w:eastAsia="仿宋_GB2312" w:cs="仿宋_GB2312"/>
          <w:b w:val="0"/>
          <w:bCs/>
          <w:sz w:val="32"/>
          <w:szCs w:val="32"/>
          <w:shd w:val="clear" w:color="auto" w:fill="FFFFFF"/>
          <w:lang w:eastAsia="zh-CN"/>
        </w:rPr>
        <w:t>、</w:t>
      </w:r>
      <w:r>
        <w:rPr>
          <w:rFonts w:hint="eastAsia" w:ascii="仿宋_GB2312" w:eastAsia="仿宋_GB2312" w:cs="仿宋_GB2312"/>
          <w:b w:val="0"/>
          <w:bCs/>
          <w:sz w:val="32"/>
          <w:szCs w:val="32"/>
          <w:shd w:val="clear" w:color="auto" w:fill="FFFFFF"/>
        </w:rPr>
        <w:t>标准化建设</w:t>
      </w:r>
      <w:r>
        <w:rPr>
          <w:rFonts w:hint="eastAsia" w:ascii="仿宋_GB2312" w:eastAsia="仿宋_GB2312" w:cs="仿宋_GB2312"/>
          <w:b w:val="0"/>
          <w:bCs/>
          <w:sz w:val="32"/>
          <w:szCs w:val="32"/>
          <w:shd w:val="clear" w:color="auto" w:fill="FFFFFF"/>
          <w:lang w:eastAsia="zh-CN"/>
        </w:rPr>
        <w:t>、</w:t>
      </w:r>
      <w:r>
        <w:rPr>
          <w:rFonts w:hint="eastAsia" w:ascii="仿宋_GB2312" w:eastAsia="仿宋_GB2312" w:cs="仿宋_GB2312"/>
          <w:b w:val="0"/>
          <w:bCs/>
          <w:sz w:val="32"/>
          <w:szCs w:val="32"/>
          <w:shd w:val="clear" w:color="auto" w:fill="FFFFFF"/>
        </w:rPr>
        <w:t>安全生产规章制度和操作规程</w:t>
      </w:r>
      <w:r>
        <w:rPr>
          <w:rFonts w:hint="eastAsia" w:ascii="仿宋_GB2312" w:eastAsia="仿宋_GB2312" w:cs="仿宋_GB2312"/>
          <w:b w:val="0"/>
          <w:bCs/>
          <w:sz w:val="32"/>
          <w:szCs w:val="32"/>
          <w:shd w:val="clear" w:color="auto" w:fill="FFFFFF"/>
          <w:lang w:eastAsia="zh-CN"/>
        </w:rPr>
        <w:t>，</w:t>
      </w:r>
      <w:r>
        <w:rPr>
          <w:rFonts w:hint="eastAsia" w:ascii="仿宋_GB2312" w:eastAsia="仿宋_GB2312" w:cs="仿宋_GB2312"/>
          <w:b w:val="0"/>
          <w:bCs/>
          <w:sz w:val="32"/>
          <w:szCs w:val="32"/>
          <w:shd w:val="clear" w:color="auto" w:fill="FFFFFF"/>
          <w:lang w:val="en-US" w:eastAsia="zh-CN"/>
        </w:rPr>
        <w:t>员工安全生产教育培训不到位；缺乏泵车安全生产应急预案及未开展应急演练；未设置安全生产管理机构，安全生产投入不足，未建立隐患排查治理机制；未制定混泥土泵送作业方案，未按要求向施工情况报告现场管理部门，没有督促操作人员与10千伏高压线保持安</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全距离</w:t>
      </w:r>
      <w:r>
        <w:rPr>
          <w:rStyle w:val="22"/>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w:t>
      </w:r>
      <w:r>
        <w:rPr>
          <w:rStyle w:val="22"/>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footnoteReference w:id="3"/>
      </w:r>
      <w:r>
        <w:rPr>
          <w:rStyle w:val="22"/>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w:t>
      </w:r>
    </w:p>
    <w:p w14:paraId="4A89D177">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textAlignment w:val="auto"/>
        <w:rPr>
          <w:rFonts w:hint="eastAsia" w:ascii="Arial" w:hAnsi="Arial"/>
          <w:b w:val="0"/>
          <w:bCs/>
          <w:color w:val="auto"/>
          <w:lang w:val="en-US" w:eastAsia="zh-CN"/>
        </w:rPr>
      </w:pPr>
      <w:bookmarkStart w:id="53" w:name="_Toc31503_WPSOffice_Level2"/>
      <w:r>
        <w:rPr>
          <w:rFonts w:hint="eastAsia" w:ascii="Arial" w:hAnsi="Arial"/>
          <w:b w:val="0"/>
          <w:bCs/>
          <w:color w:val="auto"/>
          <w:lang w:val="en-US" w:eastAsia="zh-CN"/>
        </w:rPr>
        <w:t>（</w:t>
      </w:r>
      <w:r>
        <w:rPr>
          <w:rFonts w:hint="eastAsia"/>
          <w:b w:val="0"/>
          <w:bCs/>
          <w:color w:val="auto"/>
          <w:lang w:val="en-US" w:eastAsia="zh-CN"/>
        </w:rPr>
        <w:t>六</w:t>
      </w:r>
      <w:r>
        <w:rPr>
          <w:rFonts w:hint="eastAsia" w:ascii="Arial" w:hAnsi="Arial"/>
          <w:b w:val="0"/>
          <w:bCs/>
          <w:color w:val="auto"/>
          <w:lang w:val="en-US" w:eastAsia="zh-CN"/>
        </w:rPr>
        <w:t>）事故发生经过</w:t>
      </w:r>
      <w:bookmarkEnd w:id="52"/>
      <w:bookmarkEnd w:id="53"/>
    </w:p>
    <w:p w14:paraId="054FD75F">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640" w:firstLineChars="200"/>
        <w:jc w:val="both"/>
        <w:textAlignment w:val="auto"/>
        <w:rPr>
          <w:rFonts w:hint="default"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2024年8月4日17时许，和田建通建材有限公司泵车司机阿</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驾驶涉事混泥土泵车抵达雅瓦乡红旗村墨玉县雅瓦乡阿卜力孜·依米提，艾则孜·艾拜杜拉私人住宅建设项目现场，阿</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选择停放位置后</w:t>
      </w:r>
      <w:r>
        <w:rPr>
          <w:rFonts w:hint="eastAsia" w:cs="仿宋_GB2312"/>
          <w:b w:val="0"/>
          <w:bCs w:val="0"/>
          <w:snapToGrid/>
          <w:color w:val="000000" w:themeColor="text1"/>
          <w:spacing w:val="0"/>
          <w:kern w:val="2"/>
          <w:position w:val="0"/>
          <w:sz w:val="32"/>
          <w:szCs w:val="32"/>
          <w:lang w:val="en-US" w:eastAsia="zh-CN" w:bidi="ar-SA"/>
          <w14:textFill>
            <w14:solidFill>
              <w14:schemeClr w14:val="tx1"/>
            </w14:solidFill>
          </w14:textFill>
        </w:rPr>
        <w:t>,</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展开混泥土泵车，泵车泵臂跨过高压线上端。准备就绪后，操作员控制遥控器开始灌浆混泥土，约2个小时灌浆了</w:t>
      </w:r>
      <w:r>
        <w:rPr>
          <w:rFonts w:hint="eastAsia" w:cs="仿宋_GB2312"/>
          <w:b w:val="0"/>
          <w:bCs w:val="0"/>
          <w:snapToGrid/>
          <w:color w:val="000000" w:themeColor="text1"/>
          <w:spacing w:val="0"/>
          <w:kern w:val="2"/>
          <w:position w:val="0"/>
          <w:sz w:val="32"/>
          <w:szCs w:val="32"/>
          <w:lang w:val="en-US" w:eastAsia="zh-CN" w:bidi="ar-SA"/>
          <w14:textFill>
            <w14:solidFill>
              <w14:schemeClr w14:val="tx1"/>
            </w14:solidFill>
          </w14:textFill>
        </w:rPr>
        <w:t>少量</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混泥土。随后，在接下来的1个半小时左右，因无混泥土供应，所有人暂停作业休息。之后又灌浆混泥土，接着又因没有混泥土而休息了约2个小时。当再次有混泥土运来后灌浆混泥土，约凌晨2时50分许混凝土泵车前端</w:t>
      </w:r>
      <w:r>
        <w:rPr>
          <w:rFonts w:hint="eastAsia" w:cs="仿宋_GB2312"/>
          <w:b w:val="0"/>
          <w:bCs w:val="0"/>
          <w:snapToGrid/>
          <w:color w:val="000000" w:themeColor="text1"/>
          <w:spacing w:val="0"/>
          <w:kern w:val="2"/>
          <w:position w:val="0"/>
          <w:sz w:val="32"/>
          <w:szCs w:val="32"/>
          <w:lang w:val="en-US" w:eastAsia="zh-CN" w:bidi="ar-SA"/>
          <w14:textFill>
            <w14:solidFill>
              <w14:schemeClr w14:val="tx1"/>
            </w14:solidFill>
          </w14:textFill>
        </w:rPr>
        <w:t>最后一个</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导管出现火花，随即</w:t>
      </w:r>
      <w:r>
        <w:rPr>
          <w:rFonts w:hint="eastAsia" w:cs="仿宋_GB2312"/>
          <w:b w:val="0"/>
          <w:bCs w:val="0"/>
          <w:snapToGrid/>
          <w:color w:val="000000" w:themeColor="text1"/>
          <w:spacing w:val="0"/>
          <w:kern w:val="2"/>
          <w:position w:val="0"/>
          <w:sz w:val="32"/>
          <w:szCs w:val="32"/>
          <w:lang w:val="en-US" w:eastAsia="zh-CN" w:bidi="ar-SA"/>
          <w14:textFill>
            <w14:solidFill>
              <w14:schemeClr w14:val="tx1"/>
            </w14:solidFill>
          </w14:textFill>
        </w:rPr>
        <w:t>与死者距离向西1米左右位置的</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艾</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大声喊叫“触电了”，加</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立刻去关掉施工现场所有电源，紧接着</w:t>
      </w:r>
      <w:r>
        <w:rPr>
          <w:rFonts w:hint="eastAsia" w:cs="仿宋_GB2312"/>
          <w:b w:val="0"/>
          <w:bCs w:val="0"/>
          <w:snapToGrid/>
          <w:color w:val="000000" w:themeColor="text1"/>
          <w:spacing w:val="0"/>
          <w:kern w:val="2"/>
          <w:position w:val="0"/>
          <w:sz w:val="32"/>
          <w:szCs w:val="32"/>
          <w:lang w:val="en-US" w:eastAsia="zh-CN" w:bidi="ar-SA"/>
          <w14:textFill>
            <w14:solidFill>
              <w14:schemeClr w14:val="tx1"/>
            </w14:solidFill>
          </w14:textFill>
        </w:rPr>
        <w:t>火花还在</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，艾</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又大声喊叫“泵车</w:t>
      </w:r>
      <w:r>
        <w:rPr>
          <w:rFonts w:hint="eastAsia" w:cs="仿宋_GB2312"/>
          <w:b w:val="0"/>
          <w:bCs w:val="0"/>
          <w:snapToGrid/>
          <w:color w:val="000000" w:themeColor="text1"/>
          <w:spacing w:val="0"/>
          <w:kern w:val="2"/>
          <w:position w:val="0"/>
          <w:sz w:val="32"/>
          <w:szCs w:val="32"/>
          <w:lang w:val="en-US" w:eastAsia="zh-CN" w:bidi="ar-SA"/>
          <w14:textFill>
            <w14:solidFill>
              <w14:schemeClr w14:val="tx1"/>
            </w14:solidFill>
          </w14:textFill>
        </w:rPr>
        <w:t>前端管子</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出口出现火花了”，</w:t>
      </w:r>
      <w:r>
        <w:rPr>
          <w:rFonts w:hint="eastAsia" w:cs="仿宋_GB2312"/>
          <w:b w:val="0"/>
          <w:bCs w:val="0"/>
          <w:snapToGrid/>
          <w:color w:val="000000" w:themeColor="text1"/>
          <w:spacing w:val="0"/>
          <w:kern w:val="2"/>
          <w:position w:val="0"/>
          <w:sz w:val="32"/>
          <w:szCs w:val="32"/>
          <w:lang w:val="en-US" w:eastAsia="zh-CN" w:bidi="ar-SA"/>
          <w14:textFill>
            <w14:solidFill>
              <w14:schemeClr w14:val="tx1"/>
            </w14:solidFill>
          </w14:textFill>
        </w:rPr>
        <w:t>泵车</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操作员随即停止操作，火花也随即停止</w:t>
      </w:r>
      <w:r>
        <w:rPr>
          <w:rFonts w:hint="eastAsia" w:cs="仿宋_GB2312"/>
          <w:b w:val="0"/>
          <w:bCs w:val="0"/>
          <w:snapToGrid/>
          <w:color w:val="000000" w:themeColor="text1"/>
          <w:spacing w:val="0"/>
          <w:kern w:val="2"/>
          <w:position w:val="0"/>
          <w:sz w:val="32"/>
          <w:szCs w:val="32"/>
          <w:lang w:val="en-US" w:eastAsia="zh-CN" w:bidi="ar-SA"/>
          <w14:textFill>
            <w14:solidFill>
              <w14:schemeClr w14:val="tx1"/>
            </w14:solidFill>
          </w14:textFill>
        </w:rPr>
        <w:t>，</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负责混凝土泵车前端导管的麦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疑似触电倒地。事故发生后项目负责人加</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拨打急救电话，10分钟后雅瓦乡卫生院120救护车医护人员到现场后采取抢救措施，经抢救无效，确认麦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kern w:val="2"/>
          <w:position w:val="0"/>
          <w:sz w:val="32"/>
          <w:szCs w:val="32"/>
          <w:lang w:val="en-US" w:eastAsia="zh-CN" w:bidi="ar-SA"/>
          <w14:textFill>
            <w14:solidFill>
              <w14:schemeClr w14:val="tx1"/>
            </w14:solidFill>
          </w14:textFill>
        </w:rPr>
        <w:t>死亡。</w:t>
      </w:r>
    </w:p>
    <w:p w14:paraId="2AED0C91">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both"/>
        <w:textAlignment w:val="auto"/>
        <w:rPr>
          <w:rFonts w:hint="eastAsia" w:ascii="Arial" w:hAnsi="Arial"/>
          <w:b w:val="0"/>
          <w:bCs/>
          <w:color w:val="auto"/>
          <w:lang w:val="en-US" w:eastAsia="zh-CN"/>
        </w:rPr>
      </w:pPr>
      <w:bookmarkStart w:id="54" w:name="_Toc8162"/>
      <w:bookmarkStart w:id="55" w:name="_Toc21490_WPSOffice_Level2"/>
      <w:r>
        <w:rPr>
          <w:rFonts w:hint="eastAsia" w:ascii="Arial" w:hAnsi="Arial"/>
          <w:b w:val="0"/>
          <w:bCs/>
          <w:color w:val="auto"/>
          <w:lang w:val="en-US" w:eastAsia="zh-CN"/>
        </w:rPr>
        <w:t>（</w:t>
      </w:r>
      <w:r>
        <w:rPr>
          <w:rFonts w:hint="eastAsia"/>
          <w:b w:val="0"/>
          <w:bCs/>
          <w:color w:val="auto"/>
          <w:lang w:val="en-US" w:eastAsia="zh-CN"/>
        </w:rPr>
        <w:t>七</w:t>
      </w:r>
      <w:r>
        <w:rPr>
          <w:rFonts w:hint="eastAsia" w:ascii="Arial" w:hAnsi="Arial"/>
          <w:b w:val="0"/>
          <w:bCs/>
          <w:color w:val="auto"/>
          <w:lang w:val="en-US" w:eastAsia="zh-CN"/>
        </w:rPr>
        <w:t>）事故现场情况</w:t>
      </w:r>
      <w:bookmarkEnd w:id="54"/>
      <w:bookmarkEnd w:id="55"/>
    </w:p>
    <w:p w14:paraId="23B13D37">
      <w:pPr>
        <w:pStyle w:val="27"/>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val="0"/>
          <w:bCs w:val="0"/>
          <w:sz w:val="32"/>
          <w:szCs w:val="40"/>
          <w:lang w:val="en-US" w:eastAsia="zh-CN"/>
        </w:rPr>
        <w:t>经查，现场位于雅瓦乡巴扎路的中段靠南侧工地的变动现场（涉事的混凝土泵车已经离开），现场的南侧是一片平房商铺，紧靠事发地点的是</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z w:val="32"/>
          <w:szCs w:val="40"/>
          <w:lang w:val="en-US" w:eastAsia="zh-CN"/>
        </w:rPr>
        <w:t>服装店、现场的北侧有一条与巴扎路交汇的柏油小路，小路的北侧是二层楼的商铺，紧靠事发地点的是</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z w:val="32"/>
          <w:szCs w:val="40"/>
          <w:lang w:val="en-US" w:eastAsia="zh-CN"/>
        </w:rPr>
        <w:t>美发店，事发地点的东侧是一条南北走向的柏油主路，路的北侧与乡政府相连，路的南侧是连接墨玉县的主路，西侧是雅瓦乡巴扎的居民平房，由现场东侧的柏油路开始勘验，柏油路路宽12米，路两侧是路沿石围成的绿化带，绿化带宽1.64米，绿化带中间种植着树木，由简易的蓝色彩钢板工地护栏门进入现场，现场是施工工地现场，现场的西南角、东北角紧靠工地的外围有土堆，现场是正在施工的现场，可见现场在较为规则的距离上有钢筋捆扎竖立的框架基础，施工区域南北长66.25米，东西宽32.1米，施工区域的南北两侧是商铺，西侧是居民住宅，根据现场目击人叙述，事发地点在施工区域的西南角一侧，事发中心距南墙16.9米，距西墙7.43米有一钢筋捆扎竖立的框架基础，框架的四周是模板夹固定加持，事发的中心点在紧靠水泥框架的东北一侧，新建的房间地基形成框架基础在地基的西南角，地面是凹凸不平的水泥地面</w:t>
      </w:r>
      <w:r>
        <w:rPr>
          <w:rFonts w:hint="eastAsia" w:ascii="楷体" w:hAnsi="楷体" w:eastAsia="楷体" w:cs="楷体"/>
          <w:b w:val="0"/>
          <w:bCs w:val="0"/>
          <w:sz w:val="28"/>
          <w:szCs w:val="36"/>
          <w:lang w:val="en-US" w:eastAsia="zh-CN"/>
        </w:rPr>
        <w:t>（依据墨玉县公安局现场勘验情况）</w:t>
      </w:r>
      <w:r>
        <w:rPr>
          <w:rFonts w:hint="eastAsia" w:ascii="楷体" w:hAnsi="楷体" w:eastAsia="楷体" w:cs="楷体"/>
          <w:color w:val="auto"/>
          <w:kern w:val="2"/>
          <w:sz w:val="28"/>
          <w:szCs w:val="28"/>
          <w:lang w:val="en-US" w:eastAsia="zh-CN" w:bidi="ar-SA"/>
        </w:rPr>
        <w:t>。</w:t>
      </w:r>
    </w:p>
    <w:p w14:paraId="7FB74A1A">
      <w:pPr>
        <w:pStyle w:val="6"/>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640" w:firstLineChars="200"/>
        <w:textAlignment w:val="auto"/>
        <w:rPr>
          <w:rFonts w:hint="eastAsia"/>
          <w:b w:val="0"/>
          <w:bCs/>
          <w:color w:val="auto"/>
          <w:lang w:val="en-US" w:eastAsia="zh-CN"/>
        </w:rPr>
      </w:pPr>
      <w:bookmarkStart w:id="56" w:name="_Toc18412"/>
      <w:bookmarkStart w:id="57" w:name="_Toc6642_WPSOffice_Level2"/>
      <w:bookmarkStart w:id="58" w:name="_Toc8844"/>
      <w:r>
        <w:rPr>
          <w:rFonts w:hint="eastAsia"/>
          <w:b w:val="0"/>
          <w:bCs/>
          <w:color w:val="auto"/>
          <w:lang w:val="en-US" w:eastAsia="zh-CN"/>
        </w:rPr>
        <w:t>（八）事故相关鉴定情况</w:t>
      </w:r>
      <w:bookmarkEnd w:id="56"/>
    </w:p>
    <w:p w14:paraId="097E875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楷体" w:hAnsi="楷体" w:eastAsia="楷体" w:cs="楷体"/>
          <w:b w:val="0"/>
          <w:bCs w:val="0"/>
          <w:kern w:val="2"/>
          <w:sz w:val="28"/>
          <w:szCs w:val="36"/>
          <w:lang w:val="en-US" w:eastAsia="zh-CN" w:bidi="ar-SA"/>
        </w:rPr>
      </w:pPr>
      <w:r>
        <w:rPr>
          <w:rFonts w:hint="eastAsia" w:ascii="仿宋_GB2312" w:hAnsi="仿宋_GB2312" w:eastAsia="仿宋_GB2312" w:cs="仿宋_GB2312"/>
          <w:b/>
          <w:bCs w:val="0"/>
          <w:kern w:val="2"/>
          <w:sz w:val="32"/>
          <w:szCs w:val="24"/>
          <w:lang w:val="en-US" w:eastAsia="zh-CN" w:bidi="ar-SA"/>
        </w:rPr>
        <w:t>1.死亡证明。</w:t>
      </w:r>
      <w:r>
        <w:rPr>
          <w:rFonts w:hint="eastAsia"/>
          <w:lang w:val="en-US" w:eastAsia="zh-CN"/>
        </w:rPr>
        <w:t>经墨玉县公安局调查后，墨玉县公安局物证鉴定室出具居民死亡证明，死亡原因电击死亡</w:t>
      </w:r>
      <w:r>
        <w:rPr>
          <w:rFonts w:hint="eastAsia" w:ascii="楷体" w:hAnsi="楷体" w:eastAsia="楷体" w:cs="楷体"/>
          <w:b w:val="0"/>
          <w:bCs w:val="0"/>
          <w:kern w:val="2"/>
          <w:sz w:val="28"/>
          <w:szCs w:val="36"/>
          <w:lang w:val="en-US" w:eastAsia="zh-CN" w:bidi="ar-SA"/>
        </w:rPr>
        <w:t>（依据墨玉县公安局物证鉴定室居民死亡证明（墨）公（死）字</w:t>
      </w:r>
      <w:r>
        <w:rPr>
          <w:rFonts w:hint="eastAsia" w:ascii="仿宋_GB2312" w:hAnsi="仿宋_GB2312" w:eastAsia="仿宋_GB2312" w:cs="仿宋_GB2312"/>
          <w:b w:val="0"/>
          <w:color w:val="auto"/>
          <w:kern w:val="2"/>
          <w:sz w:val="32"/>
          <w:szCs w:val="32"/>
          <w:lang w:val="en-US" w:eastAsia="zh-CN" w:bidi="ar-SA"/>
        </w:rPr>
        <w:t>〔202</w:t>
      </w:r>
      <w:r>
        <w:rPr>
          <w:rFonts w:hint="eastAsia" w:cs="仿宋_GB2312"/>
          <w:b w:val="0"/>
          <w:color w:val="auto"/>
          <w:kern w:val="2"/>
          <w:sz w:val="32"/>
          <w:szCs w:val="32"/>
          <w:lang w:val="en-US" w:eastAsia="zh-CN" w:bidi="ar-SA"/>
        </w:rPr>
        <w:t>4</w:t>
      </w:r>
      <w:r>
        <w:rPr>
          <w:rFonts w:hint="eastAsia" w:ascii="仿宋_GB2312" w:hAnsi="仿宋_GB2312" w:eastAsia="仿宋_GB2312" w:cs="仿宋_GB2312"/>
          <w:b w:val="0"/>
          <w:color w:val="auto"/>
          <w:kern w:val="2"/>
          <w:sz w:val="32"/>
          <w:szCs w:val="32"/>
          <w:lang w:val="en-US" w:eastAsia="zh-CN" w:bidi="ar-SA"/>
        </w:rPr>
        <w:t>〕</w:t>
      </w:r>
      <w:r>
        <w:rPr>
          <w:rFonts w:hint="eastAsia" w:ascii="楷体" w:hAnsi="楷体" w:eastAsia="楷体" w:cs="楷体"/>
          <w:b w:val="0"/>
          <w:bCs w:val="0"/>
          <w:kern w:val="2"/>
          <w:sz w:val="28"/>
          <w:szCs w:val="36"/>
          <w:lang w:val="en-US" w:eastAsia="zh-CN" w:bidi="ar-SA"/>
        </w:rPr>
        <w:t>088号）。</w:t>
      </w:r>
    </w:p>
    <w:p w14:paraId="4A337B5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r>
        <w:rPr>
          <w:rFonts w:hint="eastAsia" w:ascii="仿宋_GB2312" w:hAnsi="仿宋_GB2312" w:eastAsia="仿宋_GB2312" w:cs="仿宋_GB2312"/>
          <w:b/>
          <w:bCs w:val="0"/>
          <w:kern w:val="2"/>
          <w:sz w:val="32"/>
          <w:szCs w:val="24"/>
          <w:lang w:val="en-US" w:eastAsia="zh-CN" w:bidi="ar-SA"/>
        </w:rPr>
        <w:t>2.尸表检验。</w:t>
      </w:r>
      <w:r>
        <w:rPr>
          <w:rFonts w:hint="eastAsia"/>
          <w:lang w:val="en-US" w:eastAsia="zh-CN"/>
        </w:rPr>
        <w:t>经墨玉县公安局刑事科学技术室尸表检验后，出具《20240805墨玉县雅瓦乡塘开希村麦某尸表检验情况》，死亡原因为尸体胸部上端、左侧食指、左侧中指及左侧无名指内测、左侧足底可见电流灼烧痕迹。</w:t>
      </w:r>
    </w:p>
    <w:p w14:paraId="6968132B">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jc w:val="both"/>
        <w:textAlignment w:val="auto"/>
        <w:rPr>
          <w:rFonts w:hint="eastAsia" w:ascii="Arial" w:hAnsi="Arial"/>
          <w:b w:val="0"/>
          <w:bCs/>
          <w:color w:val="auto"/>
          <w:lang w:val="en-US" w:eastAsia="zh-CN"/>
        </w:rPr>
      </w:pPr>
      <w:r>
        <w:rPr>
          <w:rFonts w:hint="eastAsia" w:ascii="Arial" w:hAnsi="Arial"/>
          <w:b w:val="0"/>
          <w:bCs/>
          <w:color w:val="auto"/>
          <w:lang w:val="en-US" w:eastAsia="zh-CN"/>
        </w:rPr>
        <w:t>（</w:t>
      </w:r>
      <w:r>
        <w:rPr>
          <w:rFonts w:hint="eastAsia"/>
          <w:b w:val="0"/>
          <w:bCs/>
          <w:color w:val="auto"/>
          <w:lang w:val="en-US" w:eastAsia="zh-CN"/>
        </w:rPr>
        <w:t>九</w:t>
      </w:r>
      <w:r>
        <w:rPr>
          <w:rFonts w:hint="eastAsia" w:ascii="Arial" w:hAnsi="Arial"/>
          <w:b w:val="0"/>
          <w:bCs/>
          <w:color w:val="auto"/>
          <w:lang w:val="en-US" w:eastAsia="zh-CN"/>
        </w:rPr>
        <w:t>）人员伤亡和直接经济损失情况</w:t>
      </w:r>
      <w:bookmarkEnd w:id="57"/>
      <w:bookmarkEnd w:id="58"/>
    </w:p>
    <w:p w14:paraId="0F682F7A">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240" w:lineRule="auto"/>
        <w:ind w:left="0" w:leftChars="0"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该起事故造成1人死亡，死者</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麦</w:t>
      </w:r>
      <w:r>
        <w:rPr>
          <w:rFonts w:hint="eastAsia"/>
          <w:lang w:val="en-US" w:eastAsia="zh-CN"/>
        </w:rPr>
        <w:t>某</w:t>
      </w:r>
      <w:r>
        <w:rPr>
          <w:rFonts w:hint="eastAsia" w:ascii="仿宋_GB2312" w:hAnsi="仿宋_GB2312" w:eastAsia="仿宋_GB2312" w:cs="仿宋_GB2312"/>
          <w:color w:val="auto"/>
          <w:kern w:val="2"/>
          <w:sz w:val="32"/>
          <w:szCs w:val="32"/>
          <w:lang w:val="en-US" w:eastAsia="zh-CN" w:bidi="ar-SA"/>
        </w:rPr>
        <w:t>，男，</w:t>
      </w:r>
      <w:r>
        <w:rPr>
          <w:rFonts w:hint="eastAsia" w:cs="仿宋_GB2312"/>
          <w:color w:val="auto"/>
          <w:kern w:val="2"/>
          <w:sz w:val="32"/>
          <w:szCs w:val="32"/>
          <w:lang w:val="en-US" w:eastAsia="zh-CN" w:bidi="ar-SA"/>
        </w:rPr>
        <w:t>36</w:t>
      </w:r>
      <w:r>
        <w:rPr>
          <w:rFonts w:hint="eastAsia" w:ascii="仿宋_GB2312" w:hAnsi="仿宋_GB2312" w:eastAsia="仿宋_GB2312" w:cs="仿宋_GB2312"/>
          <w:color w:val="auto"/>
          <w:kern w:val="2"/>
          <w:sz w:val="32"/>
          <w:szCs w:val="32"/>
          <w:lang w:val="en-US" w:eastAsia="zh-CN" w:bidi="ar-SA"/>
        </w:rPr>
        <w:t>岁，系</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自建房施工地从业人员</w:t>
      </w:r>
      <w:r>
        <w:rPr>
          <w:rFonts w:hint="eastAsia" w:ascii="仿宋_GB2312" w:hAnsi="仿宋_GB2312" w:eastAsia="仿宋_GB2312" w:cs="仿宋_GB2312"/>
          <w:color w:val="auto"/>
          <w:kern w:val="2"/>
          <w:sz w:val="32"/>
          <w:szCs w:val="32"/>
          <w:lang w:val="en-US" w:eastAsia="zh-CN" w:bidi="ar-SA"/>
        </w:rPr>
        <w:t>。</w:t>
      </w:r>
    </w:p>
    <w:p w14:paraId="2C83E27C">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240" w:lineRule="auto"/>
        <w:ind w:left="0" w:leftChars="0" w:firstLine="640" w:firstLineChars="200"/>
        <w:jc w:val="both"/>
        <w:textAlignment w:val="auto"/>
        <w:rPr>
          <w:rFonts w:hint="eastAsia" w:cs="仿宋_GB2312"/>
          <w:color w:val="auto"/>
          <w:kern w:val="2"/>
          <w:sz w:val="32"/>
          <w:szCs w:val="32"/>
          <w:lang w:val="en-US" w:eastAsia="zh-CN" w:bidi="ar-SA"/>
        </w:rPr>
      </w:pPr>
      <w:r>
        <w:rPr>
          <w:rFonts w:hint="eastAsia" w:cs="仿宋_GB2312"/>
          <w:color w:val="auto"/>
          <w:kern w:val="2"/>
          <w:sz w:val="32"/>
          <w:szCs w:val="32"/>
          <w:lang w:val="en-US" w:eastAsia="zh-CN" w:bidi="ar-SA"/>
        </w:rPr>
        <w:t>依据施工负责人加某提供的协议书，新疆闪亮建筑工程有限公司法人加某与亡者家属协商赔偿70万元整（柒拾万元整），截至目前已支付30万元（叁拾万元整）。</w:t>
      </w:r>
    </w:p>
    <w:p w14:paraId="47AD13F5">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880"/>
        <w:textAlignment w:val="auto"/>
        <w:rPr>
          <w:rFonts w:hint="eastAsia"/>
          <w:lang w:val="en-US" w:eastAsia="zh-CN"/>
        </w:rPr>
      </w:pPr>
      <w:bookmarkStart w:id="59" w:name="_Toc3421"/>
      <w:bookmarkStart w:id="60" w:name="_Toc30751_WPSOffice_Level1"/>
      <w:r>
        <w:rPr>
          <w:rFonts w:hint="eastAsia"/>
          <w:lang w:val="en-US" w:eastAsia="zh-CN"/>
        </w:rPr>
        <w:t>二、事故应急处置及评估情况</w:t>
      </w:r>
      <w:bookmarkEnd w:id="59"/>
      <w:bookmarkEnd w:id="60"/>
    </w:p>
    <w:p w14:paraId="5927F46D">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textAlignment w:val="auto"/>
        <w:rPr>
          <w:rFonts w:hint="eastAsia" w:ascii="Arial" w:hAnsi="Arial"/>
          <w:b w:val="0"/>
          <w:bCs/>
          <w:color w:val="auto"/>
          <w:lang w:val="en-US" w:eastAsia="zh-CN"/>
        </w:rPr>
      </w:pPr>
      <w:bookmarkStart w:id="61" w:name="_Toc11378"/>
      <w:bookmarkStart w:id="62" w:name="_Toc10152_WPSOffice_Level2"/>
      <w:r>
        <w:rPr>
          <w:rFonts w:hint="eastAsia" w:ascii="Arial" w:hAnsi="Arial"/>
          <w:b w:val="0"/>
          <w:bCs/>
          <w:color w:val="auto"/>
          <w:lang w:val="en-US" w:eastAsia="zh-CN"/>
        </w:rPr>
        <w:t>（一）事故信息接报及响应情况</w:t>
      </w:r>
      <w:bookmarkEnd w:id="61"/>
      <w:bookmarkEnd w:id="62"/>
    </w:p>
    <w:p w14:paraId="7ADF2957">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经查，2024年8月5日，事故发生后2时52分许，现场负责人加</w:t>
      </w:r>
      <w:r>
        <w:rPr>
          <w:rFonts w:hint="eastAsia" w:cs="仿宋_GB2312"/>
          <w:color w:val="auto"/>
          <w:kern w:val="2"/>
          <w:sz w:val="32"/>
          <w:szCs w:val="32"/>
          <w:lang w:val="en-US" w:eastAsia="zh-CN" w:bidi="ar-SA"/>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立即拨打120急救电话，</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3时02分许</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加</w:t>
      </w:r>
      <w:r>
        <w:rPr>
          <w:rFonts w:hint="eastAsia" w:cs="仿宋_GB2312"/>
          <w:color w:val="auto"/>
          <w:kern w:val="2"/>
          <w:sz w:val="32"/>
          <w:szCs w:val="32"/>
          <w:lang w:val="en-US" w:eastAsia="zh-CN" w:bidi="ar-SA"/>
        </w:rPr>
        <w:t>某</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通知巡逻人员，巡逻组接到通知后通过对讲机呼叫卫生院医护人员，救护车与3时02分许到达现场紧急抢救，雅瓦乡人民政府领导接到情况之后，与3时15分许到达现场</w:t>
      </w:r>
      <w:r>
        <w:rPr>
          <w:rFonts w:hint="eastAsia" w:ascii="仿宋_GB2312" w:hAnsi="仿宋_GB2312" w:eastAsia="仿宋_GB2312" w:cs="仿宋_GB2312"/>
          <w:sz w:val="32"/>
          <w:szCs w:val="32"/>
          <w:lang w:val="en-US" w:eastAsia="zh-CN"/>
        </w:rPr>
        <w:t>。</w:t>
      </w:r>
    </w:p>
    <w:p w14:paraId="4191D8DD">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textAlignment w:val="auto"/>
        <w:rPr>
          <w:rFonts w:hint="eastAsia" w:ascii="Arial" w:hAnsi="Arial"/>
          <w:b w:val="0"/>
          <w:bCs/>
          <w:color w:val="auto"/>
          <w:lang w:val="en-US" w:eastAsia="zh-CN"/>
        </w:rPr>
      </w:pPr>
      <w:bookmarkStart w:id="63" w:name="_Toc10837_WPSOffice_Level2"/>
      <w:bookmarkStart w:id="64" w:name="_Toc18632"/>
      <w:r>
        <w:rPr>
          <w:rFonts w:hint="eastAsia" w:ascii="Arial" w:hAnsi="Arial"/>
          <w:b w:val="0"/>
          <w:bCs/>
          <w:color w:val="auto"/>
          <w:lang w:val="en-US" w:eastAsia="zh-CN"/>
        </w:rPr>
        <w:t>（二）事故现场应急处置情况</w:t>
      </w:r>
      <w:bookmarkEnd w:id="63"/>
      <w:bookmarkEnd w:id="64"/>
    </w:p>
    <w:p w14:paraId="19B08518">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default" w:ascii="仿宋_GB2312" w:hAnsi="仿宋_GB2312" w:eastAsia="仿宋_GB2312" w:cs="仿宋_GB2312"/>
          <w:sz w:val="32"/>
          <w:szCs w:val="32"/>
          <w:lang w:val="en-US" w:eastAsia="zh-CN"/>
        </w:rPr>
      </w:pPr>
      <w:r>
        <w:rPr>
          <w:rFonts w:hint="eastAsia" w:cs="仿宋_GB2312"/>
          <w:sz w:val="32"/>
          <w:szCs w:val="32"/>
          <w:lang w:val="en-US" w:eastAsia="zh-CN"/>
        </w:rPr>
        <w:t>事故发生后</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艾</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，阿</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，合</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等三个人将伤者麦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搬到空地，艾</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按压伤者心脏七八下，阿</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，合</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按伤者的手和脚，因死者身上都是水泥托</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对其身上洒水。泵车操作员麦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没有参与事故救援，在前面位置未动。听到救护车声音之后艾</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，阿</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，合</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，托</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等四个人使用发包方其中之一的伊</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儿子阿</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拿过来的毯子将麦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搬到大路上</w:t>
      </w:r>
      <w:r>
        <w:rPr>
          <w:rFonts w:hint="eastAsia" w:ascii="仿宋_GB2312" w:hAnsi="仿宋_GB2312" w:eastAsia="仿宋_GB2312" w:cs="仿宋_GB2312"/>
          <w:kern w:val="2"/>
          <w:sz w:val="32"/>
          <w:szCs w:val="32"/>
          <w:lang w:val="en-US" w:eastAsia="zh-CN" w:bidi="ar-SA"/>
        </w:rPr>
        <w:t>。</w:t>
      </w:r>
    </w:p>
    <w:p w14:paraId="6BCFB05C">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textAlignment w:val="auto"/>
        <w:rPr>
          <w:rFonts w:hint="eastAsia" w:ascii="Arial" w:hAnsi="Arial"/>
          <w:b w:val="0"/>
          <w:bCs/>
          <w:color w:val="auto"/>
          <w:lang w:val="en-US" w:eastAsia="zh-CN"/>
        </w:rPr>
      </w:pPr>
      <w:bookmarkStart w:id="65" w:name="_Toc32370"/>
      <w:bookmarkStart w:id="66" w:name="_Toc32275_WPSOffice_Level2"/>
      <w:r>
        <w:rPr>
          <w:rFonts w:hint="eastAsia" w:ascii="Arial" w:hAnsi="Arial"/>
          <w:b w:val="0"/>
          <w:bCs/>
          <w:color w:val="auto"/>
          <w:lang w:val="en-US" w:eastAsia="zh-CN"/>
        </w:rPr>
        <w:t>（三）医疗救治和善后情况</w:t>
      </w:r>
      <w:bookmarkEnd w:id="65"/>
      <w:bookmarkEnd w:id="66"/>
    </w:p>
    <w:p w14:paraId="232DF8F5">
      <w:pPr>
        <w:pStyle w:val="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643" w:firstLineChars="200"/>
        <w:textAlignment w:val="auto"/>
        <w:rPr>
          <w:rFonts w:hint="default" w:ascii="仿宋_GB2312" w:hAnsi="仿宋_GB2312" w:eastAsia="仿宋_GB2312" w:cs="仿宋_GB2312"/>
          <w:b/>
          <w:bCs w:val="0"/>
          <w:lang w:val="en-US" w:eastAsia="zh-CN"/>
        </w:rPr>
      </w:pPr>
      <w:bookmarkStart w:id="67" w:name="_Toc5923"/>
      <w:bookmarkStart w:id="68" w:name="_Toc27672_WPSOffice_Level3"/>
      <w:bookmarkStart w:id="69" w:name="_Toc31192_WPSOffice_Level3"/>
      <w:bookmarkStart w:id="70" w:name="_Toc18911_WPSOffice_Level3"/>
      <w:bookmarkStart w:id="71" w:name="_Toc3479_WPSOffice_Level3"/>
      <w:bookmarkStart w:id="72" w:name="_Toc26038_WPSOffice_Level3"/>
      <w:r>
        <w:rPr>
          <w:rFonts w:hint="eastAsia" w:ascii="仿宋_GB2312" w:hAnsi="仿宋_GB2312" w:eastAsia="仿宋_GB2312" w:cs="仿宋_GB2312"/>
          <w:b/>
          <w:bCs w:val="0"/>
          <w:lang w:val="en-US" w:eastAsia="zh-CN"/>
        </w:rPr>
        <w:t>1.救治情况</w:t>
      </w:r>
      <w:bookmarkEnd w:id="67"/>
      <w:bookmarkEnd w:id="68"/>
      <w:bookmarkEnd w:id="69"/>
      <w:bookmarkEnd w:id="70"/>
      <w:bookmarkEnd w:id="71"/>
      <w:bookmarkEnd w:id="72"/>
    </w:p>
    <w:p w14:paraId="1D92E8E0">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640" w:firstLineChars="200"/>
        <w:textAlignment w:val="auto"/>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sz w:val="32"/>
          <w:szCs w:val="32"/>
          <w:lang w:val="en-US" w:eastAsia="zh-CN"/>
        </w:rPr>
        <w:t>2024年</w:t>
      </w:r>
      <w:r>
        <w:rPr>
          <w:rFonts w:hint="eastAsia" w:cs="仿宋_GB2312"/>
          <w:color w:val="auto"/>
          <w:sz w:val="32"/>
          <w:szCs w:val="32"/>
          <w:lang w:val="en-US" w:eastAsia="zh-CN"/>
        </w:rPr>
        <w:t>8</w:t>
      </w:r>
      <w:r>
        <w:rPr>
          <w:rFonts w:hint="eastAsia" w:ascii="仿宋_GB2312" w:hAnsi="仿宋_GB2312" w:eastAsia="仿宋_GB2312" w:cs="仿宋_GB2312"/>
          <w:color w:val="auto"/>
          <w:sz w:val="32"/>
          <w:szCs w:val="32"/>
          <w:lang w:val="en-US" w:eastAsia="zh-CN"/>
        </w:rPr>
        <w:t>月</w:t>
      </w:r>
      <w:r>
        <w:rPr>
          <w:rFonts w:hint="eastAsia"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日</w:t>
      </w:r>
      <w:r>
        <w:rPr>
          <w:rFonts w:hint="eastAsia" w:cs="仿宋_GB2312"/>
          <w:color w:val="auto"/>
          <w:sz w:val="32"/>
          <w:szCs w:val="32"/>
          <w:lang w:val="en-US" w:eastAsia="zh-CN"/>
        </w:rPr>
        <w:t>凌晨3</w:t>
      </w:r>
      <w:r>
        <w:rPr>
          <w:rFonts w:hint="eastAsia" w:ascii="仿宋_GB2312" w:hAnsi="仿宋_GB2312" w:eastAsia="仿宋_GB2312" w:cs="仿宋_GB2312"/>
          <w:color w:val="auto"/>
          <w:sz w:val="32"/>
          <w:szCs w:val="32"/>
          <w:lang w:val="en-US" w:eastAsia="zh-CN"/>
        </w:rPr>
        <w:t>时</w:t>
      </w:r>
      <w:r>
        <w:rPr>
          <w:rFonts w:hint="eastAsia" w:cs="仿宋_GB2312"/>
          <w:color w:val="auto"/>
          <w:sz w:val="32"/>
          <w:szCs w:val="32"/>
          <w:lang w:val="en-US" w:eastAsia="zh-CN"/>
        </w:rPr>
        <w:t>02</w:t>
      </w:r>
      <w:r>
        <w:rPr>
          <w:rFonts w:hint="eastAsia" w:ascii="仿宋_GB2312" w:hAnsi="仿宋_GB2312" w:eastAsia="仿宋_GB2312" w:cs="仿宋_GB2312"/>
          <w:color w:val="auto"/>
          <w:sz w:val="32"/>
          <w:szCs w:val="32"/>
          <w:lang w:val="en-US" w:eastAsia="zh-CN"/>
        </w:rPr>
        <w:t>分救护车</w:t>
      </w:r>
      <w:r>
        <w:rPr>
          <w:rFonts w:hint="eastAsia" w:cs="仿宋_GB2312"/>
          <w:color w:val="auto"/>
          <w:sz w:val="32"/>
          <w:szCs w:val="32"/>
          <w:lang w:val="en-US" w:eastAsia="zh-CN"/>
        </w:rPr>
        <w:t>到达现场之后</w:t>
      </w:r>
      <w:r>
        <w:rPr>
          <w:rFonts w:hint="eastAsia" w:ascii="仿宋_GB2312" w:hAnsi="仿宋_GB2312" w:eastAsia="仿宋_GB2312" w:cs="仿宋_GB2312"/>
          <w:color w:val="auto"/>
          <w:sz w:val="32"/>
          <w:szCs w:val="32"/>
          <w:lang w:val="en-US" w:eastAsia="zh-CN"/>
        </w:rPr>
        <w:t>将</w:t>
      </w:r>
      <w:bookmarkStart w:id="73" w:name="_Toc7613_WPSOffice_Level3"/>
      <w:bookmarkStart w:id="74" w:name="_Toc30217_WPSOffice_Level3"/>
      <w:bookmarkStart w:id="75" w:name="_Toc11342_WPSOffice_Level3"/>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某紧急抢救，</w:t>
      </w:r>
      <w:r>
        <w:rPr>
          <w:rFonts w:hint="eastAsia" w:cs="仿宋_GB2312"/>
          <w:color w:val="auto"/>
          <w:sz w:val="32"/>
          <w:szCs w:val="32"/>
          <w:lang w:val="en-US" w:eastAsia="zh-CN"/>
        </w:rPr>
        <w:t>经现场确认</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麦</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某已死亡</w:t>
      </w:r>
      <w:r>
        <w:rPr>
          <w:rFonts w:hint="eastAsia" w:ascii="仿宋_GB2312" w:hAnsi="仿宋_GB2312" w:eastAsia="仿宋_GB2312" w:cs="仿宋_GB2312"/>
          <w:color w:val="auto"/>
          <w:sz w:val="32"/>
          <w:szCs w:val="32"/>
          <w:highlight w:val="none"/>
          <w:lang w:val="en-US" w:eastAsia="zh-CN"/>
        </w:rPr>
        <w:t>。</w:t>
      </w:r>
    </w:p>
    <w:p w14:paraId="35072BE5">
      <w:pPr>
        <w:pStyle w:val="7"/>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643" w:firstLineChars="200"/>
        <w:textAlignment w:val="auto"/>
        <w:rPr>
          <w:rFonts w:hint="default" w:ascii="仿宋_GB2312" w:hAnsi="仿宋_GB2312" w:eastAsia="仿宋_GB2312" w:cs="仿宋_GB2312"/>
          <w:b/>
          <w:bCs w:val="0"/>
          <w:lang w:val="en-US" w:eastAsia="zh-CN"/>
        </w:rPr>
      </w:pPr>
      <w:bookmarkStart w:id="76" w:name="_Toc25866_WPSOffice_Level3"/>
      <w:bookmarkStart w:id="77" w:name="_Toc32626_WPSOffice_Level3"/>
      <w:bookmarkStart w:id="78" w:name="_Toc21232"/>
      <w:r>
        <w:rPr>
          <w:rFonts w:hint="eastAsia" w:ascii="仿宋_GB2312" w:hAnsi="仿宋_GB2312" w:eastAsia="仿宋_GB2312" w:cs="仿宋_GB2312"/>
          <w:b/>
          <w:bCs w:val="0"/>
          <w:lang w:val="en-US" w:eastAsia="zh-CN"/>
        </w:rPr>
        <w:t>2.善后情况</w:t>
      </w:r>
      <w:bookmarkEnd w:id="73"/>
      <w:bookmarkEnd w:id="74"/>
      <w:bookmarkEnd w:id="75"/>
      <w:bookmarkEnd w:id="76"/>
      <w:bookmarkEnd w:id="77"/>
      <w:bookmarkEnd w:id="78"/>
    </w:p>
    <w:p w14:paraId="41F42F7D">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事故发生后，</w:t>
      </w:r>
      <w:r>
        <w:rPr>
          <w:rFonts w:hint="eastAsia" w:ascii="仿宋_GB2312" w:hAnsi="仿宋_GB2312" w:eastAsia="仿宋_GB2312" w:cs="仿宋_GB2312"/>
          <w:b w:val="0"/>
          <w:bCs w:val="0"/>
          <w:spacing w:val="4"/>
          <w:sz w:val="32"/>
          <w:szCs w:val="32"/>
          <w:lang w:val="en-US" w:eastAsia="zh-CN"/>
        </w:rPr>
        <w:t>经相关单位协调，涉事单位与死者家属就善后事宜进行协商，善后问题</w:t>
      </w:r>
      <w:r>
        <w:rPr>
          <w:rFonts w:hint="eastAsia" w:cs="仿宋_GB2312"/>
          <w:b w:val="0"/>
          <w:bCs w:val="0"/>
          <w:spacing w:val="4"/>
          <w:sz w:val="32"/>
          <w:szCs w:val="32"/>
          <w:lang w:val="en-US" w:eastAsia="zh-CN"/>
        </w:rPr>
        <w:t>正在</w:t>
      </w:r>
      <w:r>
        <w:rPr>
          <w:rFonts w:hint="eastAsia" w:ascii="仿宋_GB2312" w:hAnsi="仿宋_GB2312" w:eastAsia="仿宋_GB2312" w:cs="仿宋_GB2312"/>
          <w:b w:val="0"/>
          <w:bCs w:val="0"/>
          <w:spacing w:val="4"/>
          <w:sz w:val="32"/>
          <w:szCs w:val="32"/>
          <w:lang w:val="en-US" w:eastAsia="zh-CN"/>
        </w:rPr>
        <w:t>妥善解决</w:t>
      </w:r>
      <w:r>
        <w:rPr>
          <w:rFonts w:hint="eastAsia" w:cs="仿宋_GB2312"/>
          <w:b w:val="0"/>
          <w:bCs w:val="0"/>
          <w:spacing w:val="4"/>
          <w:sz w:val="32"/>
          <w:szCs w:val="32"/>
          <w:lang w:val="en-US" w:eastAsia="zh-CN"/>
        </w:rPr>
        <w:t>中</w:t>
      </w:r>
      <w:r>
        <w:rPr>
          <w:rFonts w:hint="eastAsia" w:ascii="仿宋_GB2312" w:hAnsi="仿宋_GB2312" w:eastAsia="仿宋_GB2312" w:cs="仿宋_GB2312"/>
          <w:b w:val="0"/>
          <w:bCs w:val="0"/>
          <w:spacing w:val="4"/>
          <w:sz w:val="32"/>
          <w:szCs w:val="32"/>
          <w:lang w:val="en-US" w:eastAsia="zh-CN"/>
        </w:rPr>
        <w:t>。</w:t>
      </w:r>
    </w:p>
    <w:p w14:paraId="0EF40BED">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textAlignment w:val="auto"/>
        <w:rPr>
          <w:rFonts w:hint="eastAsia" w:ascii="Arial" w:hAnsi="Arial"/>
          <w:b w:val="0"/>
          <w:bCs/>
          <w:color w:val="auto"/>
          <w:lang w:val="en-US" w:eastAsia="zh-CN"/>
        </w:rPr>
      </w:pPr>
      <w:bookmarkStart w:id="79" w:name="_Toc4598_WPSOffice_Level2"/>
      <w:bookmarkStart w:id="80" w:name="_Toc13593"/>
      <w:r>
        <w:rPr>
          <w:rFonts w:hint="eastAsia" w:ascii="Arial" w:hAnsi="Arial"/>
          <w:b w:val="0"/>
          <w:bCs/>
          <w:color w:val="auto"/>
          <w:lang w:val="en-US" w:eastAsia="zh-CN"/>
        </w:rPr>
        <w:t>（</w:t>
      </w:r>
      <w:r>
        <w:rPr>
          <w:rFonts w:hint="eastAsia"/>
          <w:b w:val="0"/>
          <w:bCs/>
          <w:color w:val="auto"/>
          <w:lang w:val="en-US" w:eastAsia="zh-CN"/>
        </w:rPr>
        <w:t>四</w:t>
      </w:r>
      <w:r>
        <w:rPr>
          <w:rFonts w:hint="eastAsia" w:ascii="Arial" w:hAnsi="Arial"/>
          <w:b w:val="0"/>
          <w:bCs/>
          <w:color w:val="auto"/>
          <w:lang w:val="en-US" w:eastAsia="zh-CN"/>
        </w:rPr>
        <w:t>）事故应急处置评估</w:t>
      </w:r>
      <w:bookmarkEnd w:id="79"/>
      <w:bookmarkEnd w:id="80"/>
    </w:p>
    <w:p w14:paraId="57C73346">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880"/>
        <w:textAlignment w:val="auto"/>
        <w:rPr>
          <w:rFonts w:hint="eastAsia" w:ascii="仿宋_GB2312" w:hAnsi="仿宋_GB2312" w:eastAsia="仿宋_GB2312" w:cs="仿宋_GB2312"/>
          <w:color w:val="auto"/>
          <w:kern w:val="2"/>
          <w:sz w:val="32"/>
          <w:szCs w:val="32"/>
          <w:lang w:val="en-US" w:eastAsia="zh-CN" w:bidi="ar-SA"/>
        </w:rPr>
      </w:pPr>
      <w:bookmarkStart w:id="81" w:name="_Toc6239"/>
      <w:r>
        <w:rPr>
          <w:rFonts w:hint="eastAsia" w:ascii="仿宋_GB2312" w:hAnsi="仿宋_GB2312" w:eastAsia="仿宋_GB2312" w:cs="仿宋_GB2312"/>
          <w:color w:val="auto"/>
          <w:kern w:val="2"/>
          <w:sz w:val="32"/>
          <w:szCs w:val="32"/>
          <w:lang w:val="en-US" w:eastAsia="zh-CN" w:bidi="ar-SA"/>
        </w:rPr>
        <w:t>事故发生后，现场负责人加某在2时52分许立即拨打120急救电话，体现了紧急情况的快速反应;艾某，阿某，合某等三人将麦某搬到空地，并采取了一定的急救措施，如按压心脏等，虽然不够专业，但体现了众人在紧急情况下的互助精神，再次听到救护车声音后，艾某，阿某，合某，托某等四人使用毯子将麦某搬到大路上，方便医护人员进行救治，反应出大家为救援付出的努力;事故发生后分管安全生产副县长，应急管理局主要领导，属地党委书记、乡长前往事故现场，开展事故基本情况调查工作。同时雅瓦乡人民政府工作人员开展家属安抚与善后处置工作。</w:t>
      </w:r>
    </w:p>
    <w:p w14:paraId="6288B56C">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880"/>
        <w:textAlignment w:val="auto"/>
        <w:rPr>
          <w:rFonts w:hint="eastAsia"/>
          <w:lang w:val="en-US" w:eastAsia="zh-CN"/>
        </w:rPr>
      </w:pPr>
      <w:bookmarkStart w:id="82" w:name="_Toc20941_WPSOffice_Level1"/>
      <w:r>
        <w:rPr>
          <w:rFonts w:hint="eastAsia"/>
          <w:lang w:val="en-US" w:eastAsia="zh-CN"/>
        </w:rPr>
        <w:t>三、事故原因分析</w:t>
      </w:r>
      <w:bookmarkEnd w:id="81"/>
      <w:bookmarkEnd w:id="82"/>
    </w:p>
    <w:p w14:paraId="2A016F5E">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textAlignment w:val="auto"/>
        <w:rPr>
          <w:rFonts w:hint="eastAsia" w:ascii="Arial" w:hAnsi="Arial"/>
          <w:b w:val="0"/>
          <w:bCs/>
          <w:color w:val="auto"/>
          <w:lang w:val="en-US" w:eastAsia="zh-CN"/>
        </w:rPr>
      </w:pPr>
      <w:bookmarkStart w:id="83" w:name="_Toc418_WPSOffice_Level2"/>
      <w:bookmarkStart w:id="84" w:name="_Toc12795"/>
      <w:r>
        <w:rPr>
          <w:rFonts w:hint="eastAsia" w:ascii="Arial" w:hAnsi="Arial"/>
          <w:b w:val="0"/>
          <w:bCs/>
          <w:color w:val="auto"/>
          <w:lang w:val="en-US" w:eastAsia="zh-CN"/>
        </w:rPr>
        <w:t>（一）直接原因分析</w:t>
      </w:r>
      <w:bookmarkEnd w:id="83"/>
      <w:bookmarkEnd w:id="84"/>
    </w:p>
    <w:p w14:paraId="12A46891">
      <w:pPr>
        <w:pStyle w:val="6"/>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textAlignment w:val="auto"/>
        <w:rPr>
          <w:rFonts w:hint="eastAsia" w:ascii="仿宋_GB2312" w:hAnsi="仿宋_GB2312" w:eastAsia="仿宋_GB2312" w:cs="仿宋_GB2312"/>
          <w:b w:val="0"/>
          <w:kern w:val="2"/>
          <w:sz w:val="32"/>
          <w:szCs w:val="24"/>
          <w:lang w:val="en-US" w:eastAsia="zh-CN" w:bidi="ar-SA"/>
        </w:rPr>
      </w:pPr>
      <w:bookmarkStart w:id="85" w:name="_Toc19841"/>
      <w:bookmarkStart w:id="86" w:name="_Toc22455"/>
      <w:bookmarkStart w:id="87" w:name="_Toc2456"/>
      <w:bookmarkStart w:id="88" w:name="_Toc32101"/>
      <w:bookmarkStart w:id="89" w:name="_Toc790"/>
      <w:bookmarkStart w:id="90" w:name="_Toc32395"/>
      <w:bookmarkStart w:id="91" w:name="_Toc14539"/>
      <w:bookmarkStart w:id="92" w:name="_Toc26256_WPSOffice_Level2"/>
      <w:r>
        <w:rPr>
          <w:rFonts w:hint="eastAsia" w:ascii="仿宋_GB2312" w:hAnsi="仿宋_GB2312" w:eastAsia="仿宋_GB2312" w:cs="仿宋_GB2312"/>
          <w:b w:val="0"/>
          <w:kern w:val="2"/>
          <w:sz w:val="32"/>
          <w:szCs w:val="24"/>
          <w:lang w:val="en-US" w:eastAsia="zh-CN" w:bidi="ar-SA"/>
        </w:rPr>
        <w:t>负责混凝土泵车前端导管施工人员麦</w:t>
      </w:r>
      <w:r>
        <w:rPr>
          <w:rFonts w:hint="eastAsia" w:ascii="仿宋_GB2312" w:hAnsi="仿宋_GB2312" w:eastAsia="仿宋_GB2312" w:cs="仿宋_GB2312"/>
          <w:b w:val="0"/>
          <w:bCs/>
          <w:color w:val="auto"/>
          <w:kern w:val="2"/>
          <w:sz w:val="32"/>
          <w:szCs w:val="32"/>
          <w:lang w:val="en-US" w:eastAsia="zh-CN" w:bidi="ar-SA"/>
        </w:rPr>
        <w:t>某</w:t>
      </w:r>
      <w:r>
        <w:rPr>
          <w:rFonts w:hint="eastAsia" w:ascii="仿宋_GB2312" w:hAnsi="仿宋_GB2312" w:eastAsia="仿宋_GB2312" w:cs="仿宋_GB2312"/>
          <w:b w:val="0"/>
          <w:kern w:val="2"/>
          <w:sz w:val="32"/>
          <w:szCs w:val="24"/>
          <w:lang w:val="en-US" w:eastAsia="zh-CN" w:bidi="ar-SA"/>
        </w:rPr>
        <w:t>安全意识淡薄，缺乏必要的安全保障，在未规范佩戴安全防护用品的情况下作业，依据墨玉县公安局物证鉴定室居民死亡证明（墨）公（死）字</w:t>
      </w:r>
      <w:r>
        <w:rPr>
          <w:rFonts w:hint="eastAsia" w:ascii="仿宋_GB2312" w:hAnsi="仿宋_GB2312" w:eastAsia="仿宋_GB2312" w:cs="仿宋_GB2312"/>
          <w:b w:val="0"/>
          <w:color w:val="auto"/>
          <w:kern w:val="2"/>
          <w:sz w:val="32"/>
          <w:szCs w:val="32"/>
          <w:lang w:val="en-US" w:eastAsia="zh-CN" w:bidi="ar-SA"/>
        </w:rPr>
        <w:t>〔2024〕</w:t>
      </w:r>
      <w:r>
        <w:rPr>
          <w:rFonts w:hint="eastAsia" w:ascii="仿宋_GB2312" w:hAnsi="仿宋_GB2312" w:eastAsia="仿宋_GB2312" w:cs="仿宋_GB2312"/>
          <w:b w:val="0"/>
          <w:kern w:val="2"/>
          <w:sz w:val="32"/>
          <w:szCs w:val="24"/>
          <w:lang w:val="en-US" w:eastAsia="zh-CN" w:bidi="ar-SA"/>
        </w:rPr>
        <w:t>088号，麦</w:t>
      </w:r>
      <w:r>
        <w:rPr>
          <w:rFonts w:hint="eastAsia" w:ascii="仿宋_GB2312" w:hAnsi="仿宋_GB2312" w:eastAsia="仿宋_GB2312" w:cs="仿宋_GB2312"/>
          <w:color w:val="auto"/>
          <w:kern w:val="2"/>
          <w:sz w:val="32"/>
          <w:szCs w:val="32"/>
          <w:lang w:val="en-US" w:eastAsia="zh-CN" w:bidi="ar-SA"/>
        </w:rPr>
        <w:t>某</w:t>
      </w:r>
      <w:r>
        <w:rPr>
          <w:rFonts w:hint="eastAsia" w:ascii="仿宋_GB2312" w:hAnsi="仿宋_GB2312" w:eastAsia="仿宋_GB2312" w:cs="仿宋_GB2312"/>
          <w:b w:val="0"/>
          <w:kern w:val="2"/>
          <w:sz w:val="32"/>
          <w:szCs w:val="24"/>
          <w:lang w:val="en-US" w:eastAsia="zh-CN" w:bidi="ar-SA"/>
        </w:rPr>
        <w:t>符合触电死亡。</w:t>
      </w:r>
      <w:bookmarkEnd w:id="85"/>
      <w:bookmarkEnd w:id="86"/>
      <w:bookmarkEnd w:id="87"/>
      <w:bookmarkEnd w:id="88"/>
      <w:bookmarkEnd w:id="89"/>
      <w:bookmarkEnd w:id="90"/>
    </w:p>
    <w:bookmarkEnd w:id="91"/>
    <w:bookmarkEnd w:id="92"/>
    <w:p w14:paraId="6C09EB27">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textAlignment w:val="auto"/>
        <w:rPr>
          <w:rFonts w:hint="eastAsia" w:ascii="Arial" w:hAnsi="Arial"/>
          <w:b w:val="0"/>
          <w:bCs/>
          <w:color w:val="auto"/>
          <w:lang w:val="en-US" w:eastAsia="zh-CN"/>
        </w:rPr>
      </w:pPr>
      <w:bookmarkStart w:id="93" w:name="_Toc14880_WPSOffice_Level2"/>
      <w:bookmarkStart w:id="94" w:name="_Toc22208"/>
      <w:r>
        <w:rPr>
          <w:rFonts w:hint="eastAsia" w:ascii="Arial" w:hAnsi="Arial"/>
          <w:b w:val="0"/>
          <w:bCs/>
          <w:color w:val="auto"/>
          <w:lang w:val="en-US" w:eastAsia="zh-CN"/>
        </w:rPr>
        <w:t>（</w:t>
      </w:r>
      <w:r>
        <w:rPr>
          <w:rFonts w:hint="eastAsia"/>
          <w:b w:val="0"/>
          <w:bCs/>
          <w:color w:val="auto"/>
          <w:lang w:val="en-US" w:eastAsia="zh-CN"/>
        </w:rPr>
        <w:t>二</w:t>
      </w:r>
      <w:r>
        <w:rPr>
          <w:rFonts w:hint="eastAsia" w:ascii="Arial" w:hAnsi="Arial"/>
          <w:b w:val="0"/>
          <w:bCs/>
          <w:color w:val="auto"/>
          <w:lang w:val="en-US" w:eastAsia="zh-CN"/>
        </w:rPr>
        <w:t>）间接原因分析</w:t>
      </w:r>
      <w:bookmarkEnd w:id="93"/>
      <w:bookmarkEnd w:id="94"/>
    </w:p>
    <w:p w14:paraId="11E8852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bookmarkStart w:id="95" w:name="_Toc28570"/>
      <w:bookmarkStart w:id="96" w:name="_Toc28665_WPSOffice_Level2"/>
      <w:bookmarkStart w:id="97" w:name="_Toc5418_WPSOffice_Level2"/>
      <w:r>
        <w:rPr>
          <w:rFonts w:hint="eastAsia"/>
          <w:b/>
          <w:bCs/>
          <w:lang w:val="en-US" w:eastAsia="zh-CN"/>
        </w:rPr>
        <w:t>1.</w:t>
      </w:r>
      <w:bookmarkEnd w:id="95"/>
      <w:bookmarkEnd w:id="96"/>
      <w:bookmarkEnd w:id="97"/>
      <w:r>
        <w:rPr>
          <w:rFonts w:hint="eastAsia"/>
          <w:b/>
          <w:bCs/>
          <w:lang w:val="en-US" w:eastAsia="zh-CN"/>
        </w:rPr>
        <w:t>安全生产资金投入不足</w:t>
      </w:r>
      <w:r>
        <w:rPr>
          <w:rFonts w:hint="eastAsia"/>
          <w:b w:val="0"/>
          <w:bCs w:val="0"/>
          <w:lang w:val="en-US" w:eastAsia="zh-CN"/>
        </w:rPr>
        <w:t>。</w:t>
      </w:r>
      <w:r>
        <w:rPr>
          <w:rFonts w:hint="eastAsia" w:ascii="仿宋_GB2312" w:hAnsi="仿宋_GB2312" w:eastAsia="仿宋_GB2312" w:cs="仿宋_GB2312"/>
          <w:color w:val="auto"/>
          <w:kern w:val="2"/>
          <w:sz w:val="32"/>
          <w:szCs w:val="32"/>
          <w:lang w:val="en-US" w:eastAsia="zh-CN" w:bidi="ar-SA"/>
        </w:rPr>
        <w:t>新疆闪亮建筑工程有限公司</w:t>
      </w:r>
      <w:r>
        <w:rPr>
          <w:rFonts w:hint="eastAsia" w:cs="仿宋_GB2312"/>
          <w:color w:val="auto"/>
          <w:kern w:val="2"/>
          <w:sz w:val="32"/>
          <w:szCs w:val="32"/>
          <w:lang w:val="en-US" w:eastAsia="zh-CN" w:bidi="ar-SA"/>
        </w:rPr>
        <w:t>法人加</w:t>
      </w:r>
      <w:r>
        <w:rPr>
          <w:rFonts w:hint="eastAsia" w:ascii="仿宋_GB2312" w:hAnsi="仿宋_GB2312" w:eastAsia="仿宋_GB2312" w:cs="仿宋_GB2312"/>
          <w:b w:val="0"/>
          <w:bCs/>
          <w:color w:val="auto"/>
          <w:kern w:val="2"/>
          <w:sz w:val="32"/>
          <w:szCs w:val="32"/>
          <w:lang w:val="en-US" w:eastAsia="zh-CN" w:bidi="ar-SA"/>
        </w:rPr>
        <w:t>某</w:t>
      </w:r>
      <w:r>
        <w:rPr>
          <w:rFonts w:hint="eastAsia"/>
          <w:lang w:val="en-US" w:eastAsia="zh-CN"/>
        </w:rPr>
        <w:t>未按照安全生产法有关要求，未对</w:t>
      </w:r>
      <w:r>
        <w:rPr>
          <w:rFonts w:hint="eastAsia" w:ascii="仿宋_GB2312" w:eastAsia="仿宋_GB2312" w:cs="仿宋_GB2312"/>
          <w:sz w:val="32"/>
          <w:szCs w:val="32"/>
          <w:shd w:val="clear" w:color="auto" w:fill="FFFFFF"/>
        </w:rPr>
        <w:t>从业人员提供符合国家标准或者行业标准的劳动防护用品，并监督、教育从业人员按照使用规则佩戴、使用</w:t>
      </w:r>
      <w:r>
        <w:rPr>
          <w:rFonts w:hint="eastAsia" w:cs="仿宋_GB2312"/>
          <w:sz w:val="32"/>
          <w:szCs w:val="32"/>
          <w:shd w:val="clear" w:color="auto" w:fill="FFFFFF"/>
          <w:lang w:eastAsia="zh-CN"/>
        </w:rPr>
        <w:t>，</w:t>
      </w:r>
      <w:r>
        <w:rPr>
          <w:rFonts w:hint="eastAsia"/>
          <w:lang w:val="en-US" w:eastAsia="zh-CN"/>
        </w:rPr>
        <w:t>安全生产资金投入严重不足</w:t>
      </w:r>
      <w:r>
        <w:rPr>
          <w:rStyle w:val="22"/>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w:t>
      </w:r>
      <w:r>
        <w:rPr>
          <w:rStyle w:val="22"/>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footnoteReference w:id="4"/>
      </w:r>
      <w:r>
        <w:rPr>
          <w:rStyle w:val="22"/>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w:t>
      </w:r>
    </w:p>
    <w:p w14:paraId="0642301F">
      <w:pPr>
        <w:keepNext w:val="0"/>
        <w:keepLines w:val="0"/>
        <w:pageBreakBefore w:val="0"/>
        <w:widowControl/>
        <w:kinsoku w:val="0"/>
        <w:wordWrap/>
        <w:overflowPunct/>
        <w:topLinePunct w:val="0"/>
        <w:autoSpaceDE w:val="0"/>
        <w:autoSpaceDN w:val="0"/>
        <w:bidi w:val="0"/>
        <w:adjustRightInd w:val="0"/>
        <w:snapToGrid/>
        <w:spacing w:line="240" w:lineRule="auto"/>
        <w:ind w:left="0" w:right="0" w:firstLine="643" w:firstLineChars="200"/>
        <w:textAlignment w:val="baseline"/>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2.安全生产管理不到位。</w:t>
      </w:r>
      <w:r>
        <w:rPr>
          <w:rFonts w:hint="eastAsia" w:ascii="仿宋_GB2312" w:eastAsia="仿宋_GB2312" w:cs="仿宋_GB2312"/>
          <w:b/>
          <w:bCs/>
          <w:sz w:val="32"/>
          <w:szCs w:val="32"/>
          <w:shd w:val="clear" w:color="auto" w:fill="FFFFFF"/>
          <w:lang w:val="en-US" w:eastAsia="zh-CN"/>
        </w:rPr>
        <w:t>一是</w:t>
      </w:r>
      <w:r>
        <w:rPr>
          <w:rFonts w:hint="eastAsia" w:ascii="仿宋_GB2312" w:eastAsia="仿宋_GB2312" w:cs="仿宋_GB2312"/>
          <w:sz w:val="32"/>
          <w:szCs w:val="32"/>
          <w:shd w:val="clear" w:color="auto" w:fill="FFFFFF"/>
          <w:lang w:val="en-US" w:eastAsia="zh-CN"/>
        </w:rPr>
        <w:t>新疆闪亮建筑工程有限公司</w:t>
      </w:r>
      <w:r>
        <w:rPr>
          <w:rFonts w:hint="eastAsia" w:cs="仿宋_GB2312"/>
          <w:sz w:val="32"/>
          <w:szCs w:val="32"/>
          <w:shd w:val="clear" w:color="auto" w:fill="FFFFFF"/>
          <w:lang w:val="en-US" w:eastAsia="zh-CN"/>
        </w:rPr>
        <w:t>负责人未按规定</w:t>
      </w:r>
      <w:r>
        <w:rPr>
          <w:rFonts w:hint="eastAsia" w:ascii="仿宋_GB2312" w:eastAsia="仿宋_GB2312" w:cs="仿宋_GB2312"/>
          <w:sz w:val="32"/>
          <w:szCs w:val="32"/>
          <w:shd w:val="clear" w:color="auto" w:fill="FFFFFF"/>
          <w:lang w:val="en-US" w:eastAsia="zh-CN"/>
        </w:rPr>
        <w:t>制定全员安全生产责任制、标准化建设、安全生产规章制度和操作规程，员工安全生产教育培训不到位；缺乏安全生产应急预案及未开展应急演练；未</w:t>
      </w:r>
      <w:r>
        <w:rPr>
          <w:rFonts w:hint="eastAsia" w:cs="仿宋_GB2312"/>
          <w:sz w:val="32"/>
          <w:szCs w:val="32"/>
          <w:shd w:val="clear" w:color="auto" w:fill="FFFFFF"/>
          <w:lang w:val="en-US" w:eastAsia="zh-CN"/>
        </w:rPr>
        <w:t>配备专职或兼职的安全生产管理人员</w:t>
      </w:r>
      <w:r>
        <w:rPr>
          <w:rFonts w:hint="eastAsia" w:ascii="仿宋_GB2312" w:eastAsia="仿宋_GB2312" w:cs="仿宋_GB2312"/>
          <w:sz w:val="32"/>
          <w:szCs w:val="32"/>
          <w:shd w:val="clear" w:color="auto" w:fill="FFFFFF"/>
          <w:lang w:val="en-US" w:eastAsia="zh-CN"/>
        </w:rPr>
        <w:t>，未建立隐患排查治理机制；</w:t>
      </w:r>
      <w:r>
        <w:rPr>
          <w:rFonts w:hint="eastAsia" w:ascii="仿宋_GB2312" w:eastAsia="仿宋_GB2312" w:cs="仿宋_GB2312"/>
          <w:b/>
          <w:bCs/>
          <w:sz w:val="32"/>
          <w:szCs w:val="32"/>
          <w:shd w:val="clear" w:color="auto" w:fill="FFFFFF"/>
          <w:lang w:val="en-US" w:eastAsia="zh-CN"/>
        </w:rPr>
        <w:t>二是</w:t>
      </w:r>
      <w:r>
        <w:rPr>
          <w:rFonts w:hint="eastAsia" w:ascii="仿宋_GB2312" w:eastAsia="仿宋_GB2312" w:cs="仿宋_GB2312"/>
          <w:sz w:val="32"/>
          <w:szCs w:val="32"/>
          <w:shd w:val="clear" w:color="auto" w:fill="FFFFFF"/>
          <w:lang w:val="en-US" w:eastAsia="zh-CN"/>
        </w:rPr>
        <w:t>和田建通建材有限公司未制定全员安全生产责任制、标准化建设、安全生产规章制度和操作规程，员工安全生产教育培训不到位；缺乏安全生产应急预案及未开展应急演练；未设置安全生产管理机构，安全生产投入</w:t>
      </w:r>
      <w:r>
        <w:rPr>
          <w:rFonts w:hint="eastAsia" w:cs="仿宋_GB2312"/>
          <w:sz w:val="32"/>
          <w:szCs w:val="32"/>
          <w:shd w:val="clear" w:color="auto" w:fill="FFFFFF"/>
          <w:lang w:val="en-US" w:eastAsia="zh-CN"/>
        </w:rPr>
        <w:t>不足</w:t>
      </w:r>
      <w:r>
        <w:rPr>
          <w:rFonts w:hint="eastAsia" w:ascii="仿宋_GB2312" w:eastAsia="仿宋_GB2312" w:cs="仿宋_GB2312"/>
          <w:sz w:val="32"/>
          <w:szCs w:val="32"/>
          <w:shd w:val="clear" w:color="auto" w:fill="FFFFFF"/>
          <w:lang w:val="en-US" w:eastAsia="zh-CN"/>
        </w:rPr>
        <w:t>，未建立隐患排查治理机制；未制定混泥土泵送作业方案，未按要求向施工情况报告现场管理部门，没有督促操作人员与10千伏高压线保持安全距离</w:t>
      </w:r>
      <w:r>
        <w:rPr>
          <w:rFonts w:hint="eastAsia" w:cs="仿宋_GB2312"/>
          <w:sz w:val="32"/>
          <w:szCs w:val="32"/>
          <w:shd w:val="clear" w:color="auto" w:fill="FFFFFF"/>
          <w:lang w:val="en-US" w:eastAsia="zh-CN"/>
        </w:rPr>
        <w:t>，导致泵车泵臂触碰到10千伏胡乡三线1025线路147号1支27号2支4号-5号杆间的高压导线</w:t>
      </w:r>
      <w:r>
        <w:rPr>
          <w:rFonts w:hint="eastAsia" w:ascii="仿宋_GB2312" w:eastAsia="仿宋_GB2312" w:cs="仿宋_GB2312"/>
          <w:sz w:val="32"/>
          <w:szCs w:val="32"/>
          <w:shd w:val="clear" w:color="auto" w:fill="FFFFFF"/>
          <w:lang w:val="en-US" w:eastAsia="zh-CN"/>
        </w:rPr>
        <w:t>，图</w:t>
      </w:r>
      <w:r>
        <w:rPr>
          <w:rFonts w:hint="eastAsia" w:cs="仿宋_GB2312"/>
          <w:sz w:val="32"/>
          <w:szCs w:val="32"/>
          <w:shd w:val="clear" w:color="auto" w:fill="FFFFFF"/>
          <w:lang w:val="en-US" w:eastAsia="zh-CN"/>
        </w:rPr>
        <w:t>3</w:t>
      </w:r>
      <w:r>
        <w:rPr>
          <w:rFonts w:hint="eastAsia" w:ascii="仿宋_GB2312" w:eastAsia="仿宋_GB2312" w:cs="仿宋_GB2312"/>
          <w:sz w:val="32"/>
          <w:szCs w:val="32"/>
          <w:shd w:val="clear" w:color="auto" w:fill="FFFFFF"/>
          <w:lang w:val="en-US" w:eastAsia="zh-CN"/>
        </w:rPr>
        <w:t>所示。</w:t>
      </w:r>
    </w:p>
    <w:p w14:paraId="031CDE6B">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textAlignment w:val="auto"/>
        <w:rPr>
          <w:rFonts w:hint="eastAsia"/>
          <w:lang w:val="en-US" w:eastAsia="zh-CN"/>
        </w:rPr>
      </w:pPr>
      <w:bookmarkStart w:id="98" w:name="_Toc13868"/>
      <w:r>
        <w:rPr>
          <w:rFonts w:hint="eastAsia" w:ascii="楷体" w:hAnsi="楷体" w:eastAsia="楷体" w:cs="楷体"/>
          <w:sz w:val="28"/>
          <w:szCs w:val="22"/>
          <w:lang w:eastAsia="zh-CN"/>
        </w:rPr>
        <w:drawing>
          <wp:inline distT="0" distB="0" distL="114300" distR="114300">
            <wp:extent cx="5610860" cy="3297555"/>
            <wp:effectExtent l="0" t="0" r="8890" b="1714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0"/>
                    <a:stretch>
                      <a:fillRect/>
                    </a:stretch>
                  </pic:blipFill>
                  <pic:spPr>
                    <a:xfrm>
                      <a:off x="0" y="0"/>
                      <a:ext cx="5610860" cy="3297555"/>
                    </a:xfrm>
                    <a:prstGeom prst="rect">
                      <a:avLst/>
                    </a:prstGeom>
                  </pic:spPr>
                </pic:pic>
              </a:graphicData>
            </a:graphic>
          </wp:inline>
        </w:drawing>
      </w:r>
    </w:p>
    <w:p w14:paraId="52B42072">
      <w:pPr>
        <w:pStyle w:val="2"/>
        <w:keepNext w:val="0"/>
        <w:keepLines w:val="0"/>
        <w:pageBreakBefore w:val="0"/>
        <w:wordWrap/>
        <w:overflowPunct/>
        <w:topLinePunct w:val="0"/>
        <w:bidi w:val="0"/>
        <w:snapToGrid/>
        <w:spacing w:after="0" w:line="240" w:lineRule="auto"/>
        <w:ind w:left="0" w:leftChars="0" w:firstLine="0" w:firstLineChars="0"/>
        <w:jc w:val="center"/>
        <w:rPr>
          <w:rFonts w:hint="eastAsia" w:ascii="楷体" w:hAnsi="楷体" w:eastAsia="楷体" w:cs="楷体"/>
          <w:b w:val="0"/>
          <w:bCs w:val="0"/>
          <w:snapToGrid/>
          <w:color w:val="000000" w:themeColor="text1"/>
          <w:spacing w:val="0"/>
          <w:position w:val="0"/>
          <w:sz w:val="28"/>
          <w:szCs w:val="28"/>
          <w:lang w:val="en-US" w:eastAsia="zh-CN"/>
          <w14:textFill>
            <w14:solidFill>
              <w14:schemeClr w14:val="tx1"/>
            </w14:solidFill>
          </w14:textFill>
        </w:rPr>
      </w:pPr>
      <w:r>
        <w:rPr>
          <w:rFonts w:hint="eastAsia" w:ascii="楷体" w:hAnsi="楷体" w:eastAsia="楷体" w:cs="楷体"/>
          <w:b w:val="0"/>
          <w:bCs w:val="0"/>
          <w:snapToGrid/>
          <w:color w:val="000000" w:themeColor="text1"/>
          <w:spacing w:val="0"/>
          <w:position w:val="0"/>
          <w:sz w:val="28"/>
          <w:szCs w:val="28"/>
          <w:lang w:val="en-US" w:eastAsia="zh-CN"/>
          <w14:textFill>
            <w14:solidFill>
              <w14:schemeClr w14:val="tx1"/>
            </w14:solidFill>
          </w14:textFill>
        </w:rPr>
        <w:t>（图3 12月3日国网墨玉县供电公司在“关于墨玉县雅瓦乡8月5日触电的汇报材料”中提供的绝缘斗臂车近距离对10千伏胡乡三线1025线路147号1支27号2支4号-5号杆间的高压导线检查发现的放电痕迹）</w:t>
      </w:r>
    </w:p>
    <w:p w14:paraId="75CDDE92">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880"/>
        <w:textAlignment w:val="auto"/>
        <w:rPr>
          <w:rFonts w:hint="eastAsia"/>
          <w:lang w:val="en-US" w:eastAsia="zh-CN"/>
        </w:rPr>
      </w:pPr>
      <w:bookmarkStart w:id="99" w:name="_Toc20918_WPSOffice_Level1"/>
      <w:r>
        <w:rPr>
          <w:rFonts w:hint="eastAsia"/>
          <w:lang w:val="en-US" w:eastAsia="zh-CN"/>
        </w:rPr>
        <w:t>四、有关责任单位存在的主要问题</w:t>
      </w:r>
      <w:bookmarkEnd w:id="98"/>
      <w:bookmarkEnd w:id="99"/>
    </w:p>
    <w:p w14:paraId="091A7648">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textAlignment w:val="auto"/>
        <w:rPr>
          <w:rFonts w:hint="eastAsia" w:ascii="Arial" w:hAnsi="Arial"/>
          <w:b w:val="0"/>
          <w:bCs/>
          <w:color w:val="auto"/>
          <w:lang w:val="en-US" w:eastAsia="zh-CN"/>
        </w:rPr>
      </w:pPr>
      <w:bookmarkStart w:id="100" w:name="_Toc29309"/>
      <w:bookmarkStart w:id="101" w:name="_Toc7633_WPSOffice_Level2"/>
      <w:r>
        <w:rPr>
          <w:rFonts w:hint="eastAsia" w:ascii="Arial" w:hAnsi="Arial"/>
          <w:b w:val="0"/>
          <w:bCs/>
          <w:color w:val="auto"/>
          <w:lang w:val="en-US" w:eastAsia="zh-CN"/>
        </w:rPr>
        <w:t>（一）事故单位</w:t>
      </w:r>
      <w:bookmarkEnd w:id="100"/>
      <w:bookmarkEnd w:id="101"/>
    </w:p>
    <w:p w14:paraId="2934C34D">
      <w:pPr>
        <w:pStyle w:val="8"/>
        <w:keepNext w:val="0"/>
        <w:keepLines w:val="0"/>
        <w:pageBreakBefore w:val="0"/>
        <w:widowControl w:val="0"/>
        <w:kinsoku/>
        <w:wordWrap/>
        <w:overflowPunct/>
        <w:topLinePunct w:val="0"/>
        <w:autoSpaceDE/>
        <w:autoSpaceDN/>
        <w:bidi w:val="0"/>
        <w:adjustRightInd/>
        <w:snapToGrid/>
        <w:spacing w:line="240" w:lineRule="auto"/>
        <w:ind w:left="0" w:firstLine="640" w:firstLineChars="200"/>
        <w:jc w:val="both"/>
        <w:textAlignment w:val="auto"/>
        <w:rPr>
          <w:rFonts w:hint="default" w:ascii="仿宋_GB2312" w:hAnsi="仿宋_GB2312" w:eastAsia="仿宋_GB2312" w:cs="仿宋_GB2312"/>
          <w:kern w:val="2"/>
          <w:sz w:val="32"/>
          <w:szCs w:val="24"/>
          <w:lang w:val="en-US" w:eastAsia="zh-CN" w:bidi="ar-SA"/>
        </w:rPr>
      </w:pPr>
      <w:r>
        <w:rPr>
          <w:rFonts w:hint="eastAsia" w:ascii="仿宋_GB2312" w:hAnsi="仿宋_GB2312" w:eastAsia="仿宋_GB2312" w:cs="仿宋_GB2312"/>
          <w:kern w:val="2"/>
          <w:sz w:val="32"/>
          <w:szCs w:val="24"/>
          <w:lang w:val="en-US" w:eastAsia="zh-CN" w:bidi="ar-SA"/>
        </w:rPr>
        <w:t>1.经调查</w:t>
      </w:r>
      <w:r>
        <w:rPr>
          <w:rFonts w:hint="eastAsia" w:ascii="仿宋_GB2312" w:hAnsi="仿宋_GB2312" w:eastAsia="仿宋_GB2312" w:cs="仿宋_GB2312"/>
          <w:color w:val="auto"/>
          <w:kern w:val="2"/>
          <w:sz w:val="32"/>
          <w:szCs w:val="32"/>
          <w:lang w:val="en-US" w:eastAsia="zh-CN" w:bidi="ar-SA"/>
        </w:rPr>
        <w:t>新疆闪亮建筑工程有限公司</w:t>
      </w:r>
      <w:r>
        <w:rPr>
          <w:rFonts w:hint="eastAsia" w:ascii="仿宋_GB2312" w:hAnsi="仿宋_GB2312" w:eastAsia="仿宋_GB2312" w:cs="仿宋_GB2312"/>
          <w:kern w:val="2"/>
          <w:sz w:val="32"/>
          <w:szCs w:val="24"/>
          <w:lang w:val="en-US" w:eastAsia="zh-CN" w:bidi="ar-SA"/>
        </w:rPr>
        <w:t>安全生产主体责任落实不到位。</w:t>
      </w:r>
      <w:r>
        <w:rPr>
          <w:rFonts w:hint="eastAsia" w:ascii="仿宋_GB2312" w:hAnsi="仿宋_GB2312" w:eastAsia="仿宋_GB2312" w:cs="仿宋_GB2312"/>
          <w:b/>
          <w:bCs/>
          <w:kern w:val="2"/>
          <w:sz w:val="32"/>
          <w:szCs w:val="24"/>
          <w:lang w:val="en-US" w:eastAsia="zh-CN" w:bidi="ar-SA"/>
        </w:rPr>
        <w:t>一是</w:t>
      </w:r>
      <w:r>
        <w:rPr>
          <w:rFonts w:hint="eastAsia" w:ascii="仿宋_GB2312" w:hAnsi="仿宋_GB2312" w:eastAsia="仿宋_GB2312" w:cs="仿宋_GB2312"/>
          <w:kern w:val="2"/>
          <w:sz w:val="32"/>
          <w:szCs w:val="24"/>
          <w:lang w:val="en-US" w:eastAsia="zh-CN" w:bidi="ar-SA"/>
        </w:rPr>
        <w:t>未制定全员安全生产责任制、标准化建设、安全生产规章制度和操作规程，员工安全生产教育培训不到位；</w:t>
      </w:r>
      <w:r>
        <w:rPr>
          <w:rFonts w:hint="eastAsia" w:ascii="仿宋_GB2312" w:hAnsi="仿宋_GB2312" w:eastAsia="仿宋_GB2312" w:cs="仿宋_GB2312"/>
          <w:b/>
          <w:bCs/>
          <w:kern w:val="2"/>
          <w:sz w:val="32"/>
          <w:szCs w:val="24"/>
          <w:lang w:val="en-US" w:eastAsia="zh-CN" w:bidi="ar-SA"/>
        </w:rPr>
        <w:t>二是</w:t>
      </w:r>
      <w:r>
        <w:rPr>
          <w:rFonts w:hint="eastAsia" w:ascii="仿宋_GB2312" w:hAnsi="仿宋_GB2312" w:eastAsia="仿宋_GB2312" w:cs="仿宋_GB2312"/>
          <w:kern w:val="2"/>
          <w:sz w:val="32"/>
          <w:szCs w:val="24"/>
          <w:lang w:val="en-US" w:eastAsia="zh-CN" w:bidi="ar-SA"/>
        </w:rPr>
        <w:t>缺乏安全生产应急预案及未开展应急演练；</w:t>
      </w:r>
      <w:r>
        <w:rPr>
          <w:rFonts w:hint="eastAsia" w:ascii="仿宋_GB2312" w:hAnsi="仿宋_GB2312" w:eastAsia="仿宋_GB2312" w:cs="仿宋_GB2312"/>
          <w:b/>
          <w:bCs/>
          <w:kern w:val="2"/>
          <w:sz w:val="32"/>
          <w:szCs w:val="24"/>
          <w:lang w:val="en-US" w:eastAsia="zh-CN" w:bidi="ar-SA"/>
        </w:rPr>
        <w:t>三是</w:t>
      </w:r>
      <w:r>
        <w:rPr>
          <w:rFonts w:hint="eastAsia" w:ascii="仿宋_GB2312" w:hAnsi="仿宋_GB2312" w:eastAsia="仿宋_GB2312" w:cs="仿宋_GB2312"/>
          <w:kern w:val="2"/>
          <w:sz w:val="32"/>
          <w:szCs w:val="24"/>
          <w:lang w:val="en-US" w:eastAsia="zh-CN" w:bidi="ar-SA"/>
        </w:rPr>
        <w:t>未设置安全生产管理机构，未建立隐患排查治理机制，未配备安全生产管理人员，安全生产投入不足，未按规定发放劳动防护用品，且未督促员工正确使用；</w:t>
      </w:r>
      <w:r>
        <w:rPr>
          <w:rFonts w:hint="eastAsia" w:ascii="仿宋_GB2312" w:hAnsi="仿宋_GB2312" w:eastAsia="仿宋_GB2312" w:cs="仿宋_GB2312"/>
          <w:b/>
          <w:bCs/>
          <w:kern w:val="2"/>
          <w:sz w:val="32"/>
          <w:szCs w:val="24"/>
          <w:lang w:val="en-US" w:eastAsia="zh-CN" w:bidi="ar-SA"/>
        </w:rPr>
        <w:t>四是</w:t>
      </w:r>
      <w:r>
        <w:rPr>
          <w:rFonts w:hint="eastAsia" w:ascii="仿宋_GB2312" w:hAnsi="仿宋_GB2312" w:eastAsia="仿宋_GB2312" w:cs="仿宋_GB2312"/>
          <w:kern w:val="2"/>
          <w:sz w:val="32"/>
          <w:szCs w:val="24"/>
          <w:lang w:val="en-US" w:eastAsia="zh-CN" w:bidi="ar-SA"/>
        </w:rPr>
        <w:t>未经过电力管理部门批准擅自施工，施工时未采取有效安全措施；</w:t>
      </w:r>
      <w:r>
        <w:rPr>
          <w:rFonts w:hint="eastAsia" w:ascii="仿宋_GB2312" w:hAnsi="仿宋_GB2312" w:eastAsia="仿宋_GB2312" w:cs="仿宋_GB2312"/>
          <w:b/>
          <w:bCs/>
          <w:kern w:val="2"/>
          <w:sz w:val="32"/>
          <w:szCs w:val="24"/>
          <w:lang w:val="en-US" w:eastAsia="zh-CN" w:bidi="ar-SA"/>
        </w:rPr>
        <w:t>五是</w:t>
      </w:r>
      <w:r>
        <w:rPr>
          <w:rFonts w:hint="eastAsia" w:ascii="仿宋_GB2312" w:hAnsi="仿宋_GB2312" w:eastAsia="仿宋_GB2312" w:cs="仿宋_GB2312"/>
          <w:kern w:val="2"/>
          <w:sz w:val="32"/>
          <w:szCs w:val="24"/>
          <w:lang w:val="en-US" w:eastAsia="zh-CN" w:bidi="ar-SA"/>
        </w:rPr>
        <w:t>在跨越电力设施作业过程中，未遵循要求保持最小安全距离。</w:t>
      </w:r>
    </w:p>
    <w:p w14:paraId="0D61A46E">
      <w:pPr>
        <w:keepNext w:val="0"/>
        <w:keepLines w:val="0"/>
        <w:pageBreakBefore w:val="0"/>
        <w:widowControl/>
        <w:kinsoku w:val="0"/>
        <w:wordWrap/>
        <w:overflowPunct/>
        <w:topLinePunct w:val="0"/>
        <w:autoSpaceDE w:val="0"/>
        <w:autoSpaceDN w:val="0"/>
        <w:bidi w:val="0"/>
        <w:adjustRightInd w:val="0"/>
        <w:snapToGrid/>
        <w:spacing w:line="240" w:lineRule="auto"/>
        <w:ind w:left="0" w:right="0" w:firstLine="640" w:firstLineChars="200"/>
        <w:textAlignment w:val="baseline"/>
        <w:rPr>
          <w:rFonts w:hint="eastAsia" w:ascii="仿宋_GB2312" w:hAnsi="仿宋_GB2312" w:eastAsia="仿宋_GB2312" w:cs="仿宋_GB2312"/>
          <w:kern w:val="2"/>
          <w:sz w:val="32"/>
          <w:szCs w:val="24"/>
          <w:lang w:val="en-US" w:eastAsia="zh-CN" w:bidi="ar-SA"/>
        </w:rPr>
      </w:pPr>
      <w:r>
        <w:rPr>
          <w:rFonts w:hint="eastAsia" w:ascii="仿宋_GB2312" w:hAnsi="仿宋_GB2312" w:eastAsia="仿宋_GB2312" w:cs="仿宋_GB2312"/>
          <w:kern w:val="2"/>
          <w:sz w:val="32"/>
          <w:szCs w:val="24"/>
          <w:lang w:val="en-US" w:eastAsia="zh-CN" w:bidi="ar-SA"/>
        </w:rPr>
        <w:t>2.经调查和田建通建材有限公司安全生产主体责任落实不到位</w:t>
      </w:r>
      <w:r>
        <w:rPr>
          <w:rFonts w:hint="eastAsia" w:cs="仿宋_GB2312"/>
          <w:kern w:val="2"/>
          <w:sz w:val="32"/>
          <w:szCs w:val="24"/>
          <w:lang w:val="en-US" w:eastAsia="zh-CN" w:bidi="ar-SA"/>
        </w:rPr>
        <w:t>。</w:t>
      </w:r>
      <w:r>
        <w:rPr>
          <w:rFonts w:hint="eastAsia" w:ascii="仿宋_GB2312" w:hAnsi="仿宋_GB2312" w:eastAsia="仿宋_GB2312" w:cs="仿宋_GB2312"/>
          <w:b/>
          <w:bCs/>
          <w:kern w:val="2"/>
          <w:sz w:val="32"/>
          <w:szCs w:val="24"/>
          <w:lang w:val="en-US" w:eastAsia="zh-CN" w:bidi="ar-SA"/>
        </w:rPr>
        <w:t>一是</w:t>
      </w:r>
      <w:r>
        <w:rPr>
          <w:rFonts w:hint="eastAsia"/>
          <w:b w:val="0"/>
          <w:bCs/>
          <w:lang w:val="en-US" w:eastAsia="zh-CN"/>
        </w:rPr>
        <w:t>未制定</w:t>
      </w:r>
      <w:r>
        <w:rPr>
          <w:rFonts w:hint="eastAsia" w:ascii="仿宋_GB2312" w:eastAsia="仿宋_GB2312" w:cs="仿宋_GB2312"/>
          <w:b w:val="0"/>
          <w:bCs/>
          <w:sz w:val="32"/>
          <w:szCs w:val="32"/>
          <w:shd w:val="clear" w:color="auto" w:fill="FFFFFF"/>
        </w:rPr>
        <w:t>全员安全生产责任制</w:t>
      </w:r>
      <w:r>
        <w:rPr>
          <w:rFonts w:hint="eastAsia" w:cs="仿宋_GB2312"/>
          <w:b w:val="0"/>
          <w:bCs/>
          <w:sz w:val="32"/>
          <w:szCs w:val="32"/>
          <w:shd w:val="clear" w:color="auto" w:fill="FFFFFF"/>
          <w:lang w:eastAsia="zh-CN"/>
        </w:rPr>
        <w:t>、</w:t>
      </w:r>
      <w:r>
        <w:rPr>
          <w:rFonts w:hint="eastAsia" w:ascii="仿宋_GB2312" w:eastAsia="仿宋_GB2312" w:cs="仿宋_GB2312"/>
          <w:b w:val="0"/>
          <w:bCs/>
          <w:sz w:val="32"/>
          <w:szCs w:val="32"/>
          <w:shd w:val="clear" w:color="auto" w:fill="FFFFFF"/>
        </w:rPr>
        <w:t>标准化建设</w:t>
      </w:r>
      <w:r>
        <w:rPr>
          <w:rFonts w:hint="eastAsia" w:cs="仿宋_GB2312"/>
          <w:b w:val="0"/>
          <w:bCs/>
          <w:sz w:val="32"/>
          <w:szCs w:val="32"/>
          <w:shd w:val="clear" w:color="auto" w:fill="FFFFFF"/>
          <w:lang w:eastAsia="zh-CN"/>
        </w:rPr>
        <w:t>、</w:t>
      </w:r>
      <w:r>
        <w:rPr>
          <w:rFonts w:hint="eastAsia" w:ascii="仿宋_GB2312" w:eastAsia="仿宋_GB2312" w:cs="仿宋_GB2312"/>
          <w:b w:val="0"/>
          <w:bCs/>
          <w:sz w:val="32"/>
          <w:szCs w:val="32"/>
          <w:shd w:val="clear" w:color="auto" w:fill="FFFFFF"/>
        </w:rPr>
        <w:t>安全生产规章制度和操作规程</w:t>
      </w:r>
      <w:r>
        <w:rPr>
          <w:rFonts w:hint="eastAsia" w:cs="仿宋_GB2312"/>
          <w:b w:val="0"/>
          <w:bCs/>
          <w:sz w:val="32"/>
          <w:szCs w:val="32"/>
          <w:shd w:val="clear" w:color="auto" w:fill="FFFFFF"/>
          <w:lang w:eastAsia="zh-CN"/>
        </w:rPr>
        <w:t>，</w:t>
      </w:r>
      <w:r>
        <w:rPr>
          <w:rFonts w:hint="eastAsia"/>
          <w:b w:val="0"/>
          <w:bCs/>
          <w:lang w:val="en-US" w:eastAsia="zh-CN"/>
        </w:rPr>
        <w:t>员工安全生产教育培训不到位；</w:t>
      </w:r>
      <w:r>
        <w:rPr>
          <w:rFonts w:hint="eastAsia" w:cs="仿宋_GB2312"/>
          <w:b/>
          <w:bCs/>
          <w:kern w:val="2"/>
          <w:sz w:val="32"/>
          <w:szCs w:val="24"/>
          <w:lang w:val="en-US" w:eastAsia="zh-CN" w:bidi="ar-SA"/>
        </w:rPr>
        <w:t>二</w:t>
      </w:r>
      <w:r>
        <w:rPr>
          <w:rFonts w:hint="eastAsia" w:ascii="仿宋_GB2312" w:hAnsi="仿宋_GB2312" w:eastAsia="仿宋_GB2312" w:cs="仿宋_GB2312"/>
          <w:b/>
          <w:bCs/>
          <w:kern w:val="2"/>
          <w:sz w:val="32"/>
          <w:szCs w:val="24"/>
          <w:lang w:val="en-US" w:eastAsia="zh-CN" w:bidi="ar-SA"/>
        </w:rPr>
        <w:t>是</w:t>
      </w:r>
      <w:r>
        <w:rPr>
          <w:rFonts w:hint="eastAsia"/>
          <w:b w:val="0"/>
          <w:bCs/>
          <w:lang w:val="en-US" w:eastAsia="zh-CN"/>
        </w:rPr>
        <w:t>缺乏安全生产应急预案及未开展应急演练；</w:t>
      </w:r>
      <w:r>
        <w:rPr>
          <w:rFonts w:hint="eastAsia" w:cs="仿宋_GB2312"/>
          <w:b/>
          <w:bCs/>
          <w:kern w:val="2"/>
          <w:sz w:val="32"/>
          <w:szCs w:val="24"/>
          <w:lang w:val="en-US" w:eastAsia="zh-CN" w:bidi="ar-SA"/>
        </w:rPr>
        <w:t>三</w:t>
      </w:r>
      <w:r>
        <w:rPr>
          <w:rFonts w:hint="eastAsia" w:ascii="仿宋_GB2312" w:hAnsi="仿宋_GB2312" w:eastAsia="仿宋_GB2312" w:cs="仿宋_GB2312"/>
          <w:b/>
          <w:bCs/>
          <w:kern w:val="2"/>
          <w:sz w:val="32"/>
          <w:szCs w:val="24"/>
          <w:lang w:val="en-US" w:eastAsia="zh-CN" w:bidi="ar-SA"/>
        </w:rPr>
        <w:t>是</w:t>
      </w:r>
      <w:r>
        <w:rPr>
          <w:rFonts w:hint="eastAsia"/>
          <w:b w:val="0"/>
          <w:bCs/>
          <w:lang w:val="en-US" w:eastAsia="zh-CN"/>
        </w:rPr>
        <w:t>未设置安全生产管理机构，安全生产投入不足，未建立隐患排查治理机制</w:t>
      </w:r>
      <w:r>
        <w:rPr>
          <w:rFonts w:hint="eastAsia" w:ascii="仿宋_GB2312" w:hAnsi="仿宋_GB2312" w:eastAsia="仿宋_GB2312" w:cs="仿宋_GB2312"/>
          <w:b w:val="0"/>
          <w:kern w:val="2"/>
          <w:sz w:val="32"/>
          <w:szCs w:val="24"/>
          <w:lang w:val="en-US" w:eastAsia="zh-CN" w:bidi="ar-SA"/>
        </w:rPr>
        <w:t>；</w:t>
      </w:r>
      <w:r>
        <w:rPr>
          <w:rFonts w:hint="eastAsia" w:cs="仿宋_GB2312"/>
          <w:b/>
          <w:bCs/>
          <w:kern w:val="2"/>
          <w:sz w:val="32"/>
          <w:szCs w:val="24"/>
          <w:lang w:val="en-US" w:eastAsia="zh-CN" w:bidi="ar-SA"/>
        </w:rPr>
        <w:t>四</w:t>
      </w:r>
      <w:r>
        <w:rPr>
          <w:rFonts w:hint="eastAsia" w:ascii="仿宋_GB2312" w:hAnsi="仿宋_GB2312" w:eastAsia="仿宋_GB2312" w:cs="仿宋_GB2312"/>
          <w:b/>
          <w:bCs/>
          <w:kern w:val="2"/>
          <w:sz w:val="32"/>
          <w:szCs w:val="24"/>
          <w:lang w:val="en-US" w:eastAsia="zh-CN" w:bidi="ar-SA"/>
        </w:rPr>
        <w:t>是</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未制定混泥土泵送作业方案，没有按要求向施工情况报告现场管理部门，没有督促操作人员与10千伏高压线保持安全距离</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w:t>
      </w:r>
    </w:p>
    <w:p w14:paraId="6CE257F8">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textAlignment w:val="auto"/>
        <w:rPr>
          <w:rFonts w:hint="eastAsia" w:ascii="Arial" w:hAnsi="Arial"/>
          <w:b w:val="0"/>
          <w:bCs/>
          <w:color w:val="auto"/>
          <w:lang w:val="en-US" w:eastAsia="zh-CN"/>
        </w:rPr>
      </w:pPr>
      <w:bookmarkStart w:id="102" w:name="_Toc26447_WPSOffice_Level2"/>
      <w:bookmarkStart w:id="103" w:name="_Toc16775"/>
      <w:r>
        <w:rPr>
          <w:rFonts w:hint="eastAsia" w:ascii="Arial" w:hAnsi="Arial"/>
          <w:b w:val="0"/>
          <w:bCs/>
          <w:color w:val="auto"/>
          <w:lang w:val="en-US" w:eastAsia="zh-CN"/>
        </w:rPr>
        <w:t>（</w:t>
      </w:r>
      <w:r>
        <w:rPr>
          <w:rFonts w:hint="eastAsia"/>
          <w:b w:val="0"/>
          <w:bCs/>
          <w:color w:val="auto"/>
          <w:lang w:val="en-US" w:eastAsia="zh-CN"/>
        </w:rPr>
        <w:t>二</w:t>
      </w:r>
      <w:r>
        <w:rPr>
          <w:rFonts w:hint="eastAsia" w:ascii="Arial" w:hAnsi="Arial"/>
          <w:b w:val="0"/>
          <w:bCs/>
          <w:color w:val="auto"/>
          <w:lang w:val="en-US" w:eastAsia="zh-CN"/>
        </w:rPr>
        <w:t>）地方党委政府</w:t>
      </w:r>
      <w:bookmarkEnd w:id="102"/>
    </w:p>
    <w:p w14:paraId="3D17BAFC">
      <w:pPr>
        <w:keepNext w:val="0"/>
        <w:keepLines w:val="0"/>
        <w:pageBreakBefore w:val="0"/>
        <w:widowControl/>
        <w:kinsoku w:val="0"/>
        <w:wordWrap/>
        <w:overflowPunct/>
        <w:topLinePunct w:val="0"/>
        <w:autoSpaceDE w:val="0"/>
        <w:autoSpaceDN w:val="0"/>
        <w:bidi w:val="0"/>
        <w:adjustRightInd w:val="0"/>
        <w:snapToGrid/>
        <w:spacing w:line="240" w:lineRule="auto"/>
        <w:ind w:left="0" w:right="0" w:firstLine="643" w:firstLineChars="200"/>
        <w:textAlignment w:val="baseline"/>
        <w:outlineLvl w:val="2"/>
        <w:rPr>
          <w:rFonts w:hint="eastAsia"/>
          <w:b w:val="0"/>
          <w:bCs w:val="0"/>
          <w:lang w:val="en-US" w:eastAsia="zh-CN"/>
        </w:rPr>
      </w:pPr>
      <w:r>
        <w:rPr>
          <w:rFonts w:hint="eastAsia"/>
          <w:b/>
          <w:bCs/>
          <w:lang w:val="en-US" w:eastAsia="zh-CN"/>
        </w:rPr>
        <w:t>1.隐患排查不到位。</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雅瓦乡人民政府作为属地</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安全监督</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管理部门</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，未能有效履行职责，</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经</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调查组检查，施工现场未</w:t>
      </w:r>
      <w:r>
        <w:rPr>
          <w:rFonts w:hint="eastAsia" w:ascii="仿宋_GB2312" w:hAnsi="仿宋_GB2312" w:eastAsia="仿宋_GB2312" w:cs="仿宋_GB2312"/>
          <w:color w:val="auto"/>
          <w:kern w:val="2"/>
          <w:sz w:val="32"/>
          <w:szCs w:val="32"/>
          <w:lang w:val="en-US" w:eastAsia="zh-CN" w:bidi="ar-SA"/>
        </w:rPr>
        <w:t>设置任何安全标识</w:t>
      </w:r>
      <w:r>
        <w:rPr>
          <w:rFonts w:hint="eastAsia" w:cs="仿宋_GB2312"/>
          <w:color w:val="auto"/>
          <w:kern w:val="2"/>
          <w:sz w:val="32"/>
          <w:szCs w:val="32"/>
          <w:lang w:val="en-US" w:eastAsia="zh-CN" w:bidi="ar-SA"/>
        </w:rPr>
        <w:t>，现场工作人员未佩戴安全帽，反映出属地安全管理缺失等问题。</w:t>
      </w:r>
    </w:p>
    <w:p w14:paraId="5723BF3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b/>
          <w:bCs/>
          <w:lang w:val="en-US" w:eastAsia="zh-CN"/>
        </w:rPr>
        <w:t>2.隐患整改督促不到位。</w:t>
      </w:r>
      <w:bookmarkEnd w:id="103"/>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雅瓦乡人民政府作为属地</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安全监督</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管理部门</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对</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隐患</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问题</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整改不到位</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未采取措施</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，雅瓦乡人民政府</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在</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8月3日对该施工项目</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检查时</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提出过21时之后不得继续</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进行</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施工</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工作等</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问题，并要求8月4日10时前整改完毕。然而，事故发生在8月5日凌晨</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2时50分</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，雅瓦乡人民政府在此过程中未能发挥</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安全监管</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作用，没有切实做好督促整改工作。</w:t>
      </w:r>
      <w:bookmarkStart w:id="124" w:name="_GoBack"/>
      <w:bookmarkEnd w:id="124"/>
    </w:p>
    <w:p w14:paraId="7D4B5004">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880"/>
        <w:textAlignment w:val="auto"/>
        <w:rPr>
          <w:rFonts w:hint="eastAsia"/>
          <w:lang w:val="en-US" w:eastAsia="zh-CN"/>
        </w:rPr>
      </w:pPr>
      <w:bookmarkStart w:id="104" w:name="_Toc13426"/>
      <w:bookmarkStart w:id="105" w:name="_Toc31503_WPSOffice_Level1"/>
      <w:r>
        <w:rPr>
          <w:rFonts w:hint="eastAsia"/>
          <w:lang w:val="en-US" w:eastAsia="zh-CN"/>
        </w:rPr>
        <w:t>五、对有关责任人员和责任单位的处理建议</w:t>
      </w:r>
      <w:bookmarkEnd w:id="104"/>
      <w:bookmarkEnd w:id="105"/>
    </w:p>
    <w:p w14:paraId="6245247C">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textAlignment w:val="auto"/>
        <w:rPr>
          <w:rFonts w:hint="eastAsia"/>
          <w:b w:val="0"/>
          <w:bCs/>
          <w:color w:val="auto"/>
          <w:lang w:val="en-US" w:eastAsia="zh-CN"/>
        </w:rPr>
      </w:pPr>
      <w:bookmarkStart w:id="106" w:name="_Toc5150"/>
      <w:bookmarkStart w:id="107" w:name="_Toc15895_WPSOffice_Level2"/>
      <w:bookmarkStart w:id="108" w:name="_Toc8944"/>
      <w:r>
        <w:rPr>
          <w:rFonts w:hint="eastAsia"/>
          <w:b w:val="0"/>
          <w:bCs/>
          <w:color w:val="auto"/>
          <w:lang w:val="en-US" w:eastAsia="zh-CN"/>
        </w:rPr>
        <w:t>（一）不予以追究责任人员</w:t>
      </w:r>
      <w:bookmarkEnd w:id="106"/>
      <w:bookmarkEnd w:id="107"/>
    </w:p>
    <w:p w14:paraId="67ABC78B">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240" w:lineRule="auto"/>
        <w:ind w:left="0" w:leftChars="0" w:firstLine="640"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麦</w:t>
      </w:r>
      <w:r>
        <w:rPr>
          <w:rFonts w:hint="eastAsia" w:ascii="仿宋_GB2312" w:hAnsi="仿宋_GB2312" w:eastAsia="仿宋_GB2312" w:cs="仿宋_GB2312"/>
          <w:b w:val="0"/>
          <w:bCs/>
          <w:color w:val="auto"/>
          <w:kern w:val="2"/>
          <w:sz w:val="32"/>
          <w:szCs w:val="32"/>
          <w:lang w:val="en-US" w:eastAsia="zh-CN" w:bidi="ar-SA"/>
        </w:rPr>
        <w:t>某</w:t>
      </w:r>
      <w:r>
        <w:rPr>
          <w:rFonts w:hint="eastAsia" w:ascii="仿宋_GB2312" w:hAnsi="仿宋_GB2312" w:eastAsia="仿宋_GB2312" w:cs="仿宋_GB2312"/>
          <w:color w:val="auto"/>
          <w:kern w:val="2"/>
          <w:sz w:val="32"/>
          <w:szCs w:val="32"/>
          <w:lang w:val="en-US" w:eastAsia="zh-CN" w:bidi="ar-SA"/>
        </w:rPr>
        <w:t>，新疆闪亮建筑工程有限公司</w:t>
      </w:r>
      <w:r>
        <w:rPr>
          <w:rFonts w:hint="eastAsia" w:cs="仿宋_GB2312"/>
          <w:color w:val="auto"/>
          <w:kern w:val="2"/>
          <w:sz w:val="32"/>
          <w:szCs w:val="32"/>
          <w:lang w:val="en-US" w:eastAsia="zh-CN" w:bidi="ar-SA"/>
        </w:rPr>
        <w:t>从业人员</w:t>
      </w:r>
      <w:r>
        <w:rPr>
          <w:rFonts w:hint="eastAsia" w:ascii="仿宋_GB2312" w:hAnsi="仿宋_GB2312" w:eastAsia="仿宋_GB2312" w:cs="仿宋_GB2312"/>
          <w:color w:val="auto"/>
          <w:kern w:val="2"/>
          <w:sz w:val="32"/>
          <w:szCs w:val="32"/>
          <w:lang w:val="en-US" w:eastAsia="zh-CN" w:bidi="ar-SA"/>
        </w:rPr>
        <w:t>，</w:t>
      </w:r>
      <w:r>
        <w:rPr>
          <w:rFonts w:hint="eastAsia" w:cs="仿宋_GB2312"/>
          <w:color w:val="auto"/>
          <w:kern w:val="2"/>
          <w:sz w:val="32"/>
          <w:szCs w:val="32"/>
          <w:lang w:val="en-US" w:eastAsia="zh-CN" w:bidi="ar-SA"/>
        </w:rPr>
        <w:t>缺乏安全意识</w:t>
      </w:r>
      <w:r>
        <w:rPr>
          <w:rFonts w:hint="eastAsia" w:ascii="仿宋_GB2312" w:hAnsi="仿宋_GB2312" w:eastAsia="仿宋_GB2312" w:cs="仿宋_GB2312"/>
          <w:color w:val="auto"/>
          <w:kern w:val="2"/>
          <w:sz w:val="32"/>
          <w:szCs w:val="32"/>
          <w:lang w:val="en-US" w:eastAsia="zh-CN" w:bidi="ar-SA"/>
        </w:rPr>
        <w:t>，</w:t>
      </w:r>
      <w:r>
        <w:rPr>
          <w:rFonts w:hint="eastAsia" w:cs="仿宋_GB2312"/>
          <w:color w:val="auto"/>
          <w:kern w:val="2"/>
          <w:sz w:val="32"/>
          <w:szCs w:val="32"/>
          <w:lang w:val="en-US" w:eastAsia="zh-CN" w:bidi="ar-SA"/>
        </w:rPr>
        <w:t>未要求施工单位提供必要的安全防护用具和安全防护服装</w:t>
      </w:r>
      <w:r>
        <w:rPr>
          <w:rFonts w:hint="eastAsia" w:ascii="仿宋_GB2312" w:hAnsi="仿宋_GB2312" w:eastAsia="仿宋_GB2312" w:cs="仿宋_GB2312"/>
          <w:color w:val="auto"/>
          <w:kern w:val="2"/>
          <w:sz w:val="32"/>
          <w:szCs w:val="32"/>
          <w:lang w:val="en-US" w:eastAsia="zh-CN" w:bidi="ar-SA"/>
        </w:rPr>
        <w:t>，对事故发生负有直接责任，鉴于在事故中死亡，建议不追究其责任</w:t>
      </w:r>
      <w:r>
        <w:rPr>
          <w:rFonts w:hint="eastAsia" w:ascii="仿宋_GB2312" w:hAnsi="仿宋_GB2312" w:eastAsia="仿宋_GB2312" w:cs="仿宋_GB2312"/>
          <w:b w:val="0"/>
          <w:bCs w:val="0"/>
          <w:color w:val="auto"/>
          <w:sz w:val="32"/>
          <w:szCs w:val="32"/>
          <w:lang w:val="en-US" w:eastAsia="zh-CN"/>
        </w:rPr>
        <w:t>。</w:t>
      </w:r>
    </w:p>
    <w:p w14:paraId="70C2DA15">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textAlignment w:val="auto"/>
        <w:rPr>
          <w:rFonts w:hint="eastAsia"/>
          <w:b w:val="0"/>
          <w:bCs/>
          <w:color w:val="auto"/>
          <w:lang w:val="en-US" w:eastAsia="zh-CN"/>
        </w:rPr>
      </w:pPr>
      <w:bookmarkStart w:id="109" w:name="_Toc11563_WPSOffice_Level2"/>
      <w:bookmarkStart w:id="110" w:name="_Toc16381"/>
      <w:r>
        <w:rPr>
          <w:rFonts w:hint="eastAsia"/>
          <w:b w:val="0"/>
          <w:bCs/>
          <w:color w:val="auto"/>
          <w:lang w:val="en-US" w:eastAsia="zh-CN"/>
        </w:rPr>
        <w:t>（二）建议移送司法机关处理的人员</w:t>
      </w:r>
      <w:bookmarkEnd w:id="108"/>
      <w:bookmarkEnd w:id="109"/>
      <w:bookmarkEnd w:id="110"/>
    </w:p>
    <w:p w14:paraId="1696E724">
      <w:pPr>
        <w:keepNext w:val="0"/>
        <w:keepLines w:val="0"/>
        <w:pageBreakBefore w:val="0"/>
        <w:widowControl/>
        <w:numPr>
          <w:ilvl w:val="0"/>
          <w:numId w:val="0"/>
        </w:numPr>
        <w:kinsoku w:val="0"/>
        <w:wordWrap/>
        <w:overflowPunct/>
        <w:topLinePunct w:val="0"/>
        <w:autoSpaceDE w:val="0"/>
        <w:autoSpaceDN w:val="0"/>
        <w:bidi w:val="0"/>
        <w:adjustRightInd w:val="0"/>
        <w:snapToGrid/>
        <w:spacing w:line="240" w:lineRule="auto"/>
        <w:ind w:right="0" w:rightChars="0" w:firstLine="640" w:firstLineChars="200"/>
        <w:textAlignment w:val="baseline"/>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bookmarkStart w:id="111" w:name="_Toc16170"/>
      <w:r>
        <w:rPr>
          <w:rFonts w:hint="eastAsia" w:cs="仿宋_GB2312"/>
          <w:b w:val="0"/>
          <w:bCs w:val="0"/>
          <w:snapToGrid/>
          <w:color w:val="000000" w:themeColor="text1"/>
          <w:spacing w:val="0"/>
          <w:position w:val="0"/>
          <w:sz w:val="32"/>
          <w:szCs w:val="32"/>
          <w:lang w:val="en-US" w:eastAsia="zh-CN"/>
          <w14:textFill>
            <w14:solidFill>
              <w14:schemeClr w14:val="tx1"/>
            </w14:solidFill>
          </w14:textFill>
        </w:rPr>
        <w:t>1.</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加</w:t>
      </w:r>
      <w:r>
        <w:rPr>
          <w:rFonts w:hint="eastAsia" w:ascii="仿宋_GB2312" w:hAnsi="仿宋_GB2312" w:eastAsia="仿宋_GB2312" w:cs="仿宋_GB2312"/>
          <w:b w:val="0"/>
          <w:bCs/>
          <w:color w:val="auto"/>
          <w:kern w:val="2"/>
          <w:sz w:val="32"/>
          <w:szCs w:val="32"/>
          <w:lang w:val="en-US" w:eastAsia="zh-CN" w:bidi="ar-SA"/>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，群众，</w:t>
      </w:r>
      <w:r>
        <w:rPr>
          <w:rFonts w:hint="eastAsia" w:ascii="仿宋_GB2312" w:hAnsi="仿宋_GB2312" w:eastAsia="仿宋_GB2312" w:cs="仿宋_GB2312"/>
          <w:color w:val="auto"/>
          <w:kern w:val="2"/>
          <w:sz w:val="32"/>
          <w:szCs w:val="32"/>
          <w:lang w:val="en-US" w:eastAsia="zh-CN" w:bidi="ar-SA"/>
        </w:rPr>
        <w:t>新疆闪亮建筑工程有限公司</w:t>
      </w:r>
      <w:r>
        <w:rPr>
          <w:rFonts w:hint="eastAsia" w:cs="仿宋_GB2312"/>
          <w:color w:val="auto"/>
          <w:kern w:val="2"/>
          <w:sz w:val="32"/>
          <w:szCs w:val="32"/>
          <w:lang w:val="en-US" w:eastAsia="zh-CN" w:bidi="ar-SA"/>
        </w:rPr>
        <w:t>，</w:t>
      </w:r>
      <w:r>
        <w:rPr>
          <w:rFonts w:hint="eastAsia" w:cs="仿宋_GB2312"/>
          <w:b w:val="0"/>
          <w:bCs w:val="0"/>
          <w:kern w:val="2"/>
          <w:sz w:val="32"/>
          <w:szCs w:val="24"/>
          <w:lang w:val="en-US" w:eastAsia="zh-CN" w:bidi="ar-SA"/>
        </w:rPr>
        <w:t>未按要求履行安全生产管理职责</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涉嫌违反</w:t>
      </w:r>
      <w:r>
        <w:rPr>
          <w:rFonts w:hint="eastAsia" w:ascii="仿宋_GB2312" w:hAnsi="仿宋_GB2312" w:eastAsia="仿宋_GB2312" w:cs="仿宋_GB2312"/>
          <w:color w:val="auto"/>
          <w:sz w:val="32"/>
          <w:szCs w:val="32"/>
          <w:lang w:val="en-US" w:eastAsia="zh-CN"/>
        </w:rPr>
        <w:t>《中华人民共和国安全生产法》第二十</w:t>
      </w:r>
      <w:r>
        <w:rPr>
          <w:rFonts w:hint="eastAsia" w:cs="仿宋_GB2312"/>
          <w:color w:val="auto"/>
          <w:sz w:val="32"/>
          <w:szCs w:val="32"/>
          <w:lang w:val="en-US" w:eastAsia="zh-CN"/>
        </w:rPr>
        <w:t>一</w:t>
      </w:r>
      <w:r>
        <w:rPr>
          <w:rFonts w:hint="eastAsia" w:ascii="仿宋_GB2312" w:hAnsi="仿宋_GB2312" w:eastAsia="仿宋_GB2312" w:cs="仿宋_GB2312"/>
          <w:color w:val="auto"/>
          <w:sz w:val="32"/>
          <w:szCs w:val="32"/>
          <w:lang w:val="en-US" w:eastAsia="zh-CN"/>
        </w:rPr>
        <w:t>条</w:t>
      </w:r>
      <w:r>
        <w:rPr>
          <w:rFonts w:hint="eastAsia" w:cs="仿宋_GB2312"/>
          <w:color w:val="auto"/>
          <w:sz w:val="32"/>
          <w:szCs w:val="32"/>
          <w:lang w:val="en-US" w:eastAsia="zh-CN"/>
        </w:rPr>
        <w:t>之</w:t>
      </w:r>
      <w:r>
        <w:rPr>
          <w:rFonts w:hint="eastAsia" w:ascii="仿宋_GB2312" w:hAnsi="仿宋_GB2312" w:eastAsia="仿宋_GB2312" w:cs="仿宋_GB2312"/>
          <w:color w:val="auto"/>
          <w:sz w:val="32"/>
          <w:szCs w:val="32"/>
          <w:lang w:val="en-US" w:eastAsia="zh-CN"/>
        </w:rPr>
        <w:t>规定。对事故发生负有</w:t>
      </w:r>
      <w:r>
        <w:rPr>
          <w:rFonts w:hint="eastAsia" w:cs="仿宋_GB2312"/>
          <w:color w:val="auto"/>
          <w:sz w:val="32"/>
          <w:szCs w:val="32"/>
          <w:lang w:val="en-US" w:eastAsia="zh-CN"/>
        </w:rPr>
        <w:t>管理</w:t>
      </w:r>
      <w:r>
        <w:rPr>
          <w:rFonts w:hint="eastAsia" w:ascii="仿宋_GB2312" w:hAnsi="仿宋_GB2312" w:eastAsia="仿宋_GB2312" w:cs="仿宋_GB2312"/>
          <w:color w:val="auto"/>
          <w:sz w:val="32"/>
          <w:szCs w:val="32"/>
          <w:lang w:val="en-US" w:eastAsia="zh-CN"/>
        </w:rPr>
        <w:t>责任，其行为涉嫌犯罪，根据《中华人民共和国安全生产法》第九十六条</w:t>
      </w:r>
      <w:r>
        <w:rPr>
          <w:rFonts w:hint="eastAsia" w:cs="仿宋_GB2312"/>
          <w:color w:val="auto"/>
          <w:sz w:val="32"/>
          <w:szCs w:val="32"/>
          <w:lang w:val="en-US" w:eastAsia="zh-CN"/>
        </w:rPr>
        <w:t>第三项</w:t>
      </w:r>
      <w:r>
        <w:rPr>
          <w:rStyle w:val="22"/>
          <w:rFonts w:hint="eastAsia" w:ascii="仿宋_GB2312" w:hAnsi="仿宋_GB2312" w:eastAsia="仿宋_GB2312" w:cs="仿宋_GB2312"/>
          <w:color w:val="auto"/>
          <w:sz w:val="32"/>
          <w:szCs w:val="32"/>
          <w:lang w:val="en-US" w:eastAsia="zh-CN"/>
        </w:rPr>
        <w:t>[</w:t>
      </w:r>
      <w:r>
        <w:rPr>
          <w:rStyle w:val="22"/>
          <w:rFonts w:hint="eastAsia" w:ascii="仿宋_GB2312" w:hAnsi="仿宋_GB2312" w:eastAsia="仿宋_GB2312" w:cs="仿宋_GB2312"/>
          <w:color w:val="auto"/>
          <w:sz w:val="32"/>
          <w:szCs w:val="32"/>
          <w:lang w:val="en-US" w:eastAsia="zh-CN"/>
        </w:rPr>
        <w:footnoteReference w:id="5"/>
      </w:r>
      <w:r>
        <w:rPr>
          <w:rStyle w:val="22"/>
          <w:rFonts w:hint="eastAsia" w:ascii="仿宋_GB2312" w:hAnsi="仿宋_GB2312" w:eastAsia="仿宋_GB2312" w:cs="仿宋_GB2312"/>
          <w:color w:val="auto"/>
          <w:sz w:val="32"/>
          <w:szCs w:val="32"/>
          <w:lang w:val="en-US" w:eastAsia="zh-CN"/>
        </w:rPr>
        <w:t>]</w:t>
      </w:r>
      <w:r>
        <w:rPr>
          <w:rFonts w:hint="eastAsia"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《建设工程安全生产管理条例》第六十六条</w:t>
      </w:r>
      <w:r>
        <w:rPr>
          <w:rFonts w:hint="eastAsia" w:cs="仿宋_GB2312"/>
          <w:color w:val="auto"/>
          <w:sz w:val="32"/>
          <w:szCs w:val="32"/>
          <w:lang w:val="en-US" w:eastAsia="zh-CN"/>
        </w:rPr>
        <w:t>第三项</w:t>
      </w:r>
      <w:r>
        <w:rPr>
          <w:rStyle w:val="22"/>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w:t>
      </w:r>
      <w:r>
        <w:rPr>
          <w:rStyle w:val="22"/>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footnoteReference w:id="6"/>
      </w:r>
      <w:r>
        <w:rPr>
          <w:rStyle w:val="22"/>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w:t>
      </w:r>
      <w:r>
        <w:rPr>
          <w:rFonts w:hint="eastAsia" w:ascii="仿宋_GB2312" w:hAnsi="仿宋_GB2312" w:eastAsia="仿宋_GB2312" w:cs="仿宋_GB2312"/>
          <w:color w:val="auto"/>
          <w:sz w:val="32"/>
          <w:szCs w:val="32"/>
          <w:lang w:val="en-US" w:eastAsia="zh-CN"/>
        </w:rPr>
        <w:t>《中华人民共和国刑法》第</w:t>
      </w:r>
      <w:r>
        <w:rPr>
          <w:rFonts w:hint="eastAsia" w:cs="仿宋_GB2312"/>
          <w:color w:val="auto"/>
          <w:sz w:val="32"/>
          <w:szCs w:val="32"/>
          <w:lang w:val="en-US" w:eastAsia="zh-CN"/>
        </w:rPr>
        <w:t>一百三十四</w:t>
      </w:r>
      <w:r>
        <w:rPr>
          <w:rFonts w:hint="eastAsia" w:ascii="仿宋_GB2312" w:hAnsi="仿宋_GB2312" w:eastAsia="仿宋_GB2312" w:cs="仿宋_GB2312"/>
          <w:color w:val="auto"/>
          <w:sz w:val="32"/>
          <w:szCs w:val="32"/>
          <w:lang w:val="en-US" w:eastAsia="zh-CN"/>
        </w:rPr>
        <w:t>条</w:t>
      </w:r>
      <w:r>
        <w:rPr>
          <w:rStyle w:val="22"/>
          <w:rFonts w:hint="eastAsia" w:ascii="仿宋_GB2312" w:hAnsi="仿宋_GB2312" w:eastAsia="仿宋_GB2312" w:cs="仿宋_GB2312"/>
          <w:color w:val="auto"/>
          <w:sz w:val="32"/>
          <w:szCs w:val="32"/>
          <w:lang w:val="en-US" w:eastAsia="zh-CN"/>
        </w:rPr>
        <w:t>[</w:t>
      </w:r>
      <w:r>
        <w:rPr>
          <w:rStyle w:val="22"/>
          <w:rFonts w:hint="eastAsia" w:ascii="仿宋_GB2312" w:hAnsi="仿宋_GB2312" w:eastAsia="仿宋_GB2312" w:cs="仿宋_GB2312"/>
          <w:color w:val="auto"/>
          <w:sz w:val="32"/>
          <w:szCs w:val="32"/>
          <w:lang w:val="en-US" w:eastAsia="zh-CN"/>
        </w:rPr>
        <w:footnoteReference w:id="7"/>
      </w:r>
      <w:r>
        <w:rPr>
          <w:rStyle w:val="22"/>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之规定，建议由司法机关追究其刑事责任。</w:t>
      </w:r>
    </w:p>
    <w:p w14:paraId="018E77C2">
      <w:pPr>
        <w:keepNext w:val="0"/>
        <w:keepLines w:val="0"/>
        <w:pageBreakBefore w:val="0"/>
        <w:widowControl/>
        <w:numPr>
          <w:ilvl w:val="0"/>
          <w:numId w:val="0"/>
        </w:numPr>
        <w:kinsoku w:val="0"/>
        <w:wordWrap/>
        <w:overflowPunct/>
        <w:topLinePunct w:val="0"/>
        <w:autoSpaceDE w:val="0"/>
        <w:autoSpaceDN w:val="0"/>
        <w:bidi w:val="0"/>
        <w:adjustRightInd w:val="0"/>
        <w:snapToGrid/>
        <w:spacing w:line="240" w:lineRule="auto"/>
        <w:ind w:right="0" w:rightChars="0" w:firstLine="640" w:firstLineChars="200"/>
        <w:textAlignment w:val="baseline"/>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ascii="仿宋_GB2312" w:hAnsi="仿宋_GB2312" w:eastAsia="仿宋_GB2312" w:cs="仿宋_GB2312"/>
          <w:b w:val="0"/>
          <w:color w:val="auto"/>
          <w:kern w:val="2"/>
          <w:sz w:val="32"/>
          <w:szCs w:val="32"/>
          <w:lang w:val="en-US" w:eastAsia="zh-CN" w:bidi="ar-SA"/>
        </w:rPr>
        <w:t>2.麦</w:t>
      </w:r>
      <w:r>
        <w:rPr>
          <w:rFonts w:hint="eastAsia" w:ascii="仿宋_GB2312" w:hAnsi="仿宋_GB2312" w:eastAsia="仿宋_GB2312" w:cs="仿宋_GB2312"/>
          <w:b w:val="0"/>
          <w:bCs/>
          <w:color w:val="auto"/>
          <w:kern w:val="2"/>
          <w:sz w:val="32"/>
          <w:szCs w:val="32"/>
          <w:lang w:val="en-US" w:eastAsia="zh-CN" w:bidi="ar-SA"/>
        </w:rPr>
        <w:t>某</w:t>
      </w:r>
      <w:r>
        <w:rPr>
          <w:rFonts w:hint="eastAsia" w:ascii="仿宋_GB2312" w:hAnsi="仿宋_GB2312" w:eastAsia="仿宋_GB2312" w:cs="仿宋_GB2312"/>
          <w:b w:val="0"/>
          <w:color w:val="auto"/>
          <w:kern w:val="2"/>
          <w:sz w:val="32"/>
          <w:szCs w:val="32"/>
          <w:lang w:val="en-US" w:eastAsia="zh-CN" w:bidi="ar-SA"/>
        </w:rPr>
        <w:t>，群众，和田建通建材有限公司泵车操作员，在存在不安全因素情况未向现场安全生产管理人员报告或者停止操作。涉嫌违反《中华人民共和国安全生产法》第五十九条</w:t>
      </w:r>
      <w:r>
        <w:rPr>
          <w:rStyle w:val="22"/>
          <w:rFonts w:hint="eastAsia" w:ascii="仿宋_GB2312" w:hAnsi="仿宋_GB2312" w:eastAsia="仿宋_GB2312" w:cs="仿宋_GB2312"/>
          <w:b w:val="0"/>
          <w:color w:val="auto"/>
          <w:kern w:val="2"/>
          <w:sz w:val="32"/>
          <w:szCs w:val="32"/>
          <w:lang w:val="en-US" w:eastAsia="zh-CN" w:bidi="ar-SA"/>
        </w:rPr>
        <w:t>[</w:t>
      </w:r>
      <w:r>
        <w:rPr>
          <w:rStyle w:val="22"/>
          <w:rFonts w:hint="eastAsia" w:ascii="仿宋_GB2312" w:hAnsi="仿宋_GB2312" w:eastAsia="仿宋_GB2312" w:cs="仿宋_GB2312"/>
          <w:b w:val="0"/>
          <w:color w:val="auto"/>
          <w:kern w:val="2"/>
          <w:sz w:val="32"/>
          <w:szCs w:val="32"/>
          <w:lang w:val="en-US" w:eastAsia="zh-CN" w:bidi="ar-SA"/>
        </w:rPr>
        <w:footnoteReference w:id="8"/>
      </w:r>
      <w:r>
        <w:rPr>
          <w:rStyle w:val="22"/>
          <w:rFonts w:hint="eastAsia" w:ascii="仿宋_GB2312" w:hAnsi="仿宋_GB2312" w:eastAsia="仿宋_GB2312" w:cs="仿宋_GB2312"/>
          <w:b w:val="0"/>
          <w:color w:val="auto"/>
          <w:kern w:val="2"/>
          <w:sz w:val="32"/>
          <w:szCs w:val="32"/>
          <w:lang w:val="en-US" w:eastAsia="zh-CN" w:bidi="ar-SA"/>
        </w:rPr>
        <w:t>]</w:t>
      </w:r>
      <w:r>
        <w:rPr>
          <w:rFonts w:hint="eastAsia" w:ascii="仿宋_GB2312" w:hAnsi="仿宋_GB2312" w:eastAsia="仿宋_GB2312" w:cs="仿宋_GB2312"/>
          <w:b w:val="0"/>
          <w:color w:val="auto"/>
          <w:kern w:val="2"/>
          <w:sz w:val="32"/>
          <w:szCs w:val="32"/>
          <w:lang w:val="en-US" w:eastAsia="zh-CN" w:bidi="ar-SA"/>
        </w:rPr>
        <w:t>之规定，根据《中华人民共和国安全生产法》第一百零七条</w:t>
      </w:r>
      <w:r>
        <w:rPr>
          <w:rStyle w:val="22"/>
          <w:rFonts w:hint="eastAsia" w:ascii="仿宋_GB2312" w:hAnsi="仿宋_GB2312" w:eastAsia="仿宋_GB2312" w:cs="仿宋_GB2312"/>
          <w:b w:val="0"/>
          <w:color w:val="auto"/>
          <w:kern w:val="2"/>
          <w:sz w:val="32"/>
          <w:szCs w:val="32"/>
          <w:lang w:val="en-US" w:eastAsia="zh-CN" w:bidi="ar-SA"/>
        </w:rPr>
        <w:t>[</w:t>
      </w:r>
      <w:r>
        <w:rPr>
          <w:rStyle w:val="22"/>
          <w:rFonts w:hint="eastAsia" w:ascii="仿宋_GB2312" w:hAnsi="仿宋_GB2312" w:eastAsia="仿宋_GB2312" w:cs="仿宋_GB2312"/>
          <w:b w:val="0"/>
          <w:color w:val="auto"/>
          <w:kern w:val="2"/>
          <w:sz w:val="32"/>
          <w:szCs w:val="32"/>
          <w:lang w:val="en-US" w:eastAsia="zh-CN" w:bidi="ar-SA"/>
        </w:rPr>
        <w:footnoteReference w:id="9"/>
      </w:r>
      <w:r>
        <w:rPr>
          <w:rStyle w:val="22"/>
          <w:rFonts w:hint="eastAsia" w:ascii="仿宋_GB2312" w:hAnsi="仿宋_GB2312" w:eastAsia="仿宋_GB2312" w:cs="仿宋_GB2312"/>
          <w:b w:val="0"/>
          <w:color w:val="auto"/>
          <w:kern w:val="2"/>
          <w:sz w:val="32"/>
          <w:szCs w:val="32"/>
          <w:lang w:val="en-US" w:eastAsia="zh-CN" w:bidi="ar-SA"/>
        </w:rPr>
        <w:t>]</w:t>
      </w:r>
      <w:r>
        <w:rPr>
          <w:rFonts w:hint="eastAsia" w:ascii="仿宋_GB2312" w:hAnsi="仿宋_GB2312" w:eastAsia="仿宋_GB2312" w:cs="仿宋_GB2312"/>
          <w:b w:val="0"/>
          <w:color w:val="auto"/>
          <w:kern w:val="2"/>
          <w:sz w:val="32"/>
          <w:szCs w:val="32"/>
          <w:lang w:val="en-US" w:eastAsia="zh-CN" w:bidi="ar-SA"/>
        </w:rPr>
        <w:t>之规定，</w:t>
      </w:r>
      <w:r>
        <w:rPr>
          <w:rFonts w:hint="eastAsia" w:ascii="仿宋_GB2312" w:hAnsi="仿宋_GB2312" w:eastAsia="仿宋_GB2312" w:cs="仿宋_GB2312"/>
          <w:color w:val="auto"/>
          <w:sz w:val="32"/>
          <w:szCs w:val="32"/>
          <w:lang w:val="en-US" w:eastAsia="zh-CN"/>
        </w:rPr>
        <w:t>建议由司法机关追究其刑事责任。</w:t>
      </w:r>
    </w:p>
    <w:p w14:paraId="7B380BE9">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textAlignment w:val="auto"/>
        <w:rPr>
          <w:rFonts w:hint="eastAsia" w:ascii="Arial" w:hAnsi="Arial"/>
          <w:b w:val="0"/>
          <w:bCs/>
          <w:color w:val="auto"/>
          <w:lang w:val="en-US" w:eastAsia="zh-CN"/>
        </w:rPr>
      </w:pPr>
      <w:bookmarkStart w:id="112" w:name="_Toc7709_WPSOffice_Level2"/>
      <w:r>
        <w:rPr>
          <w:rFonts w:hint="eastAsia" w:ascii="Arial" w:hAnsi="Arial"/>
          <w:b w:val="0"/>
          <w:bCs/>
          <w:color w:val="auto"/>
          <w:lang w:val="en-US" w:eastAsia="zh-CN"/>
        </w:rPr>
        <w:t>（</w:t>
      </w:r>
      <w:r>
        <w:rPr>
          <w:rFonts w:hint="eastAsia"/>
          <w:b w:val="0"/>
          <w:bCs/>
          <w:color w:val="auto"/>
          <w:lang w:val="en-US" w:eastAsia="zh-CN"/>
        </w:rPr>
        <w:t>三</w:t>
      </w:r>
      <w:r>
        <w:rPr>
          <w:rFonts w:hint="eastAsia" w:ascii="Arial" w:hAnsi="Arial"/>
          <w:b w:val="0"/>
          <w:bCs/>
          <w:color w:val="auto"/>
          <w:lang w:val="en-US" w:eastAsia="zh-CN"/>
        </w:rPr>
        <w:t>）对事故有关责任人员行政处罚建议</w:t>
      </w:r>
      <w:bookmarkEnd w:id="111"/>
      <w:bookmarkEnd w:id="112"/>
    </w:p>
    <w:p w14:paraId="2C598EFF">
      <w:pPr>
        <w:keepNext w:val="0"/>
        <w:keepLines w:val="0"/>
        <w:pageBreakBefore w:val="0"/>
        <w:widowControl/>
        <w:numPr>
          <w:ilvl w:val="0"/>
          <w:numId w:val="0"/>
        </w:numPr>
        <w:kinsoku w:val="0"/>
        <w:wordWrap/>
        <w:overflowPunct/>
        <w:topLinePunct w:val="0"/>
        <w:autoSpaceDE w:val="0"/>
        <w:autoSpaceDN w:val="0"/>
        <w:bidi w:val="0"/>
        <w:adjustRightInd w:val="0"/>
        <w:snapToGrid/>
        <w:spacing w:line="240" w:lineRule="auto"/>
        <w:ind w:right="0" w:rightChars="0" w:firstLine="640" w:firstLineChars="200"/>
        <w:textAlignment w:val="baseline"/>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pP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1.</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加</w:t>
      </w:r>
      <w:r>
        <w:rPr>
          <w:rFonts w:hint="eastAsia" w:ascii="仿宋_GB2312" w:hAnsi="仿宋_GB2312" w:eastAsia="仿宋_GB2312" w:cs="仿宋_GB2312"/>
          <w:b w:val="0"/>
          <w:bCs/>
          <w:color w:val="auto"/>
          <w:kern w:val="2"/>
          <w:sz w:val="32"/>
          <w:szCs w:val="32"/>
          <w:lang w:val="en-US" w:eastAsia="zh-CN" w:bidi="ar-SA"/>
        </w:rPr>
        <w:t>某</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，群众，</w:t>
      </w:r>
      <w:r>
        <w:rPr>
          <w:rFonts w:hint="eastAsia" w:ascii="仿宋_GB2312" w:hAnsi="仿宋_GB2312" w:eastAsia="仿宋_GB2312" w:cs="仿宋_GB2312"/>
          <w:color w:val="auto"/>
          <w:kern w:val="2"/>
          <w:sz w:val="32"/>
          <w:szCs w:val="32"/>
          <w:lang w:val="en-US" w:eastAsia="zh-CN" w:bidi="ar-SA"/>
        </w:rPr>
        <w:t>新疆闪亮建筑工程有限公司法人</w:t>
      </w:r>
      <w:r>
        <w:rPr>
          <w:rFonts w:hint="eastAsia" w:cs="仿宋_GB2312"/>
          <w:color w:val="auto"/>
          <w:kern w:val="2"/>
          <w:sz w:val="32"/>
          <w:szCs w:val="32"/>
          <w:lang w:val="en-US" w:eastAsia="zh-CN" w:bidi="ar-SA"/>
        </w:rPr>
        <w:t>未履行安全生产管理责任，是本次事故的主要管理责任人</w:t>
      </w:r>
      <w:r>
        <w:rPr>
          <w:rFonts w:hint="eastAsia"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涉嫌违反</w:t>
      </w:r>
      <w:r>
        <w:rPr>
          <w:rFonts w:hint="eastAsia" w:ascii="仿宋_GB2312" w:hAnsi="仿宋_GB2312" w:eastAsia="仿宋_GB2312" w:cs="仿宋_GB2312"/>
          <w:color w:val="auto"/>
          <w:sz w:val="32"/>
          <w:szCs w:val="32"/>
          <w:lang w:val="en-US" w:eastAsia="zh-CN"/>
        </w:rPr>
        <w:t>《中华人民共和国安全生产法》第二十</w:t>
      </w:r>
      <w:r>
        <w:rPr>
          <w:rFonts w:hint="eastAsia" w:cs="仿宋_GB2312"/>
          <w:color w:val="auto"/>
          <w:sz w:val="32"/>
          <w:szCs w:val="32"/>
          <w:lang w:val="en-US" w:eastAsia="zh-CN"/>
        </w:rPr>
        <w:t>一</w:t>
      </w:r>
      <w:r>
        <w:rPr>
          <w:rFonts w:hint="eastAsia" w:ascii="仿宋_GB2312" w:hAnsi="仿宋_GB2312" w:eastAsia="仿宋_GB2312" w:cs="仿宋_GB2312"/>
          <w:color w:val="auto"/>
          <w:sz w:val="32"/>
          <w:szCs w:val="32"/>
          <w:lang w:val="en-US" w:eastAsia="zh-CN"/>
        </w:rPr>
        <w:t>条</w:t>
      </w:r>
      <w:r>
        <w:rPr>
          <w:rFonts w:hint="eastAsia" w:cs="仿宋_GB2312"/>
          <w:color w:val="auto"/>
          <w:sz w:val="32"/>
          <w:szCs w:val="32"/>
          <w:lang w:val="en-US" w:eastAsia="zh-CN"/>
        </w:rPr>
        <w:t>之</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规定，</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根据</w:t>
      </w:r>
      <w:r>
        <w:rPr>
          <w:rFonts w:hint="eastAsia" w:ascii="仿宋_GB2312" w:hAnsi="仿宋_GB2312" w:eastAsia="仿宋_GB2312" w:cs="仿宋_GB2312"/>
          <w:color w:val="auto"/>
          <w:sz w:val="32"/>
          <w:szCs w:val="32"/>
          <w:lang w:val="en-US" w:eastAsia="zh-CN"/>
        </w:rPr>
        <w:t>《中华人民共和国安全生产法》第九十六条</w:t>
      </w:r>
      <w:r>
        <w:rPr>
          <w:rFonts w:hint="eastAsia" w:cs="仿宋_GB2312"/>
          <w:color w:val="auto"/>
          <w:sz w:val="32"/>
          <w:szCs w:val="32"/>
          <w:lang w:val="en-US" w:eastAsia="zh-CN"/>
        </w:rPr>
        <w:t>第二项、</w:t>
      </w:r>
      <w:r>
        <w:rPr>
          <w:rFonts w:hint="eastAsia" w:ascii="仿宋_GB2312" w:hAnsi="仿宋_GB2312" w:eastAsia="仿宋_GB2312" w:cs="仿宋_GB2312"/>
          <w:color w:val="auto"/>
          <w:sz w:val="32"/>
          <w:szCs w:val="32"/>
          <w:lang w:val="en-US" w:eastAsia="zh-CN"/>
        </w:rPr>
        <w:t>第九十</w:t>
      </w:r>
      <w:r>
        <w:rPr>
          <w:rFonts w:hint="eastAsia" w:cs="仿宋_GB2312"/>
          <w:color w:val="auto"/>
          <w:sz w:val="32"/>
          <w:szCs w:val="32"/>
          <w:lang w:val="en-US" w:eastAsia="zh-CN"/>
        </w:rPr>
        <w:t>五</w:t>
      </w:r>
      <w:r>
        <w:rPr>
          <w:rFonts w:hint="eastAsia" w:ascii="仿宋_GB2312" w:hAnsi="仿宋_GB2312" w:eastAsia="仿宋_GB2312" w:cs="仿宋_GB2312"/>
          <w:color w:val="auto"/>
          <w:sz w:val="32"/>
          <w:szCs w:val="32"/>
          <w:lang w:val="en-US" w:eastAsia="zh-CN"/>
        </w:rPr>
        <w:t>条</w:t>
      </w:r>
      <w:r>
        <w:rPr>
          <w:rFonts w:hint="eastAsia" w:cs="仿宋_GB2312"/>
          <w:color w:val="auto"/>
          <w:sz w:val="32"/>
          <w:szCs w:val="32"/>
          <w:lang w:val="en-US" w:eastAsia="zh-CN"/>
        </w:rPr>
        <w:t>第一项</w:t>
      </w:r>
      <w:r>
        <w:rPr>
          <w:rStyle w:val="22"/>
          <w:rFonts w:hint="eastAsia" w:cs="仿宋_GB2312"/>
          <w:color w:val="auto"/>
          <w:sz w:val="32"/>
          <w:szCs w:val="32"/>
          <w:lang w:val="en-US" w:eastAsia="zh-CN"/>
        </w:rPr>
        <w:t>[</w:t>
      </w:r>
      <w:r>
        <w:rPr>
          <w:rStyle w:val="22"/>
          <w:rFonts w:hint="eastAsia" w:cs="仿宋_GB2312"/>
          <w:color w:val="auto"/>
          <w:sz w:val="32"/>
          <w:szCs w:val="32"/>
          <w:lang w:val="en-US" w:eastAsia="zh-CN"/>
        </w:rPr>
        <w:footnoteReference w:id="10"/>
      </w:r>
      <w:r>
        <w:rPr>
          <w:rStyle w:val="22"/>
          <w:rFonts w:hint="eastAsia" w:cs="仿宋_GB2312"/>
          <w:color w:val="auto"/>
          <w:sz w:val="32"/>
          <w:szCs w:val="32"/>
          <w:lang w:val="en-US" w:eastAsia="zh-CN"/>
        </w:rPr>
        <w:t>]</w:t>
      </w:r>
      <w:r>
        <w:rPr>
          <w:rFonts w:hint="eastAsia" w:cs="仿宋_GB2312"/>
          <w:color w:val="auto"/>
          <w:sz w:val="32"/>
          <w:szCs w:val="32"/>
          <w:lang w:val="en-US" w:eastAsia="zh-CN"/>
        </w:rPr>
        <w:t>之规定</w:t>
      </w:r>
      <w:r>
        <w:rPr>
          <w:rFonts w:hint="eastAsia" w:cs="仿宋_GB2312"/>
          <w:b w:val="0"/>
          <w:bCs w:val="0"/>
          <w:snapToGrid/>
          <w:color w:val="000000" w:themeColor="text1"/>
          <w:spacing w:val="0"/>
          <w:position w:val="0"/>
          <w:sz w:val="32"/>
          <w:szCs w:val="32"/>
          <w:lang w:val="en-US" w:eastAsia="zh-CN"/>
          <w14:textFill>
            <w14:solidFill>
              <w14:schemeClr w14:val="tx1"/>
            </w14:solidFill>
          </w14:textFill>
        </w:rPr>
        <w:t>建议</w:t>
      </w:r>
      <w:r>
        <w:rPr>
          <w:rFonts w:hint="eastAsia" w:ascii="仿宋_GB2312" w:hAnsi="仿宋_GB2312" w:eastAsia="仿宋_GB2312" w:cs="仿宋_GB2312"/>
          <w:b w:val="0"/>
          <w:bCs w:val="0"/>
          <w:color w:val="auto"/>
          <w:sz w:val="32"/>
          <w:szCs w:val="32"/>
          <w:lang w:val="en-US" w:eastAsia="zh-CN"/>
        </w:rPr>
        <w:t>由墨玉县</w:t>
      </w:r>
      <w:r>
        <w:rPr>
          <w:rFonts w:hint="eastAsia" w:cs="仿宋_GB2312"/>
          <w:b w:val="0"/>
          <w:bCs w:val="0"/>
          <w:color w:val="auto"/>
          <w:sz w:val="32"/>
          <w:szCs w:val="32"/>
          <w:lang w:val="en-US" w:eastAsia="zh-CN"/>
        </w:rPr>
        <w:t>应急管理局予以</w:t>
      </w:r>
      <w:r>
        <w:rPr>
          <w:rFonts w:hint="eastAsia" w:ascii="仿宋_GB2312" w:hAnsi="仿宋_GB2312" w:eastAsia="仿宋_GB2312" w:cs="仿宋_GB2312"/>
          <w:b w:val="0"/>
          <w:bCs w:val="0"/>
          <w:color w:val="auto"/>
          <w:sz w:val="32"/>
          <w:szCs w:val="32"/>
          <w:lang w:val="en-US" w:eastAsia="zh-CN"/>
        </w:rPr>
        <w:t>行政处罚</w:t>
      </w:r>
      <w:r>
        <w:rPr>
          <w:rFonts w:hint="eastAsia" w:ascii="仿宋_GB2312" w:hAnsi="仿宋_GB2312" w:eastAsia="仿宋_GB2312" w:cs="仿宋_GB2312"/>
          <w:b w:val="0"/>
          <w:bCs w:val="0"/>
          <w:snapToGrid/>
          <w:color w:val="000000" w:themeColor="text1"/>
          <w:spacing w:val="0"/>
          <w:position w:val="0"/>
          <w:sz w:val="32"/>
          <w:szCs w:val="32"/>
          <w:lang w:val="en-US" w:eastAsia="zh-CN"/>
          <w14:textFill>
            <w14:solidFill>
              <w14:schemeClr w14:val="tx1"/>
            </w14:solidFill>
          </w14:textFill>
        </w:rPr>
        <w:t>。</w:t>
      </w:r>
    </w:p>
    <w:p w14:paraId="2E2F7346">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firstLine="640" w:firstLineChars="200"/>
        <w:textAlignment w:val="auto"/>
        <w:rPr>
          <w:rFonts w:hint="eastAsia" w:ascii="仿宋_GB2312" w:hAnsi="仿宋_GB2312" w:eastAsia="仿宋_GB2312" w:cs="仿宋_GB2312"/>
          <w:b w:val="0"/>
          <w:bCs w:val="0"/>
          <w:color w:val="auto"/>
          <w:sz w:val="32"/>
          <w:szCs w:val="32"/>
          <w:lang w:val="en-US" w:eastAsia="zh-CN"/>
        </w:rPr>
      </w:pPr>
      <w:bookmarkStart w:id="113" w:name="_Toc3785_WPSOffice_Level2"/>
      <w:bookmarkStart w:id="114" w:name="_Toc20214"/>
      <w:bookmarkStart w:id="115" w:name="_Toc10847_WPSOffice_Level2"/>
      <w:r>
        <w:rPr>
          <w:rFonts w:hint="eastAsia" w:ascii="楷体_GB2312" w:hAnsi="楷体_GB2312" w:cs="楷体_GB2312"/>
          <w:b w:val="0"/>
          <w:bCs/>
          <w:lang w:val="en-US" w:eastAsia="zh-CN"/>
        </w:rPr>
        <w:t>2.</w:t>
      </w:r>
      <w:r>
        <w:rPr>
          <w:rFonts w:hint="eastAsia" w:ascii="仿宋_GB2312" w:hAnsi="仿宋_GB2312" w:eastAsia="仿宋_GB2312" w:cs="仿宋_GB2312"/>
          <w:b w:val="0"/>
          <w:color w:val="auto"/>
          <w:kern w:val="2"/>
          <w:sz w:val="32"/>
          <w:szCs w:val="32"/>
          <w:lang w:val="en-US" w:eastAsia="zh-CN" w:bidi="ar-SA"/>
        </w:rPr>
        <w:t>米</w:t>
      </w:r>
      <w:r>
        <w:rPr>
          <w:rFonts w:hint="eastAsia" w:ascii="仿宋_GB2312" w:hAnsi="仿宋_GB2312" w:eastAsia="仿宋_GB2312" w:cs="仿宋_GB2312"/>
          <w:b w:val="0"/>
          <w:bCs/>
          <w:color w:val="auto"/>
          <w:kern w:val="2"/>
          <w:sz w:val="32"/>
          <w:szCs w:val="32"/>
          <w:lang w:val="en-US" w:eastAsia="zh-CN" w:bidi="ar-SA"/>
        </w:rPr>
        <w:t>某</w:t>
      </w:r>
      <w:r>
        <w:rPr>
          <w:rFonts w:hint="eastAsia" w:ascii="仿宋_GB2312" w:hAnsi="仿宋_GB2312" w:eastAsia="仿宋_GB2312" w:cs="仿宋_GB2312"/>
          <w:b w:val="0"/>
          <w:color w:val="auto"/>
          <w:kern w:val="2"/>
          <w:sz w:val="32"/>
          <w:szCs w:val="32"/>
          <w:lang w:val="en-US" w:eastAsia="zh-CN" w:bidi="ar-SA"/>
        </w:rPr>
        <w:t>，群众，和田建通建材有限公司负责人，未履行安全生产管理责任。涉嫌违反《中华人民共和国安全生产法》第二十一条之规定，根据《中华人民共和国安全生产法》第九十六条第二项、第九十五条第一项之规定建议由墨玉县应急管理局予以行政处罚。</w:t>
      </w:r>
    </w:p>
    <w:p w14:paraId="509E6557">
      <w:pPr>
        <w:pStyle w:val="6"/>
        <w:keepNext w:val="0"/>
        <w:keepLines w:val="0"/>
        <w:pageBreakBefore w:val="0"/>
        <w:widowControl w:val="0"/>
        <w:kinsoku/>
        <w:wordWrap/>
        <w:overflowPunct/>
        <w:topLinePunct w:val="0"/>
        <w:autoSpaceDE/>
        <w:autoSpaceDN/>
        <w:bidi w:val="0"/>
        <w:adjustRightInd/>
        <w:snapToGrid/>
        <w:spacing w:beforeLines="0" w:afterLines="0" w:line="240" w:lineRule="auto"/>
        <w:ind w:firstLine="640" w:firstLineChars="200"/>
        <w:textAlignment w:val="auto"/>
        <w:rPr>
          <w:rFonts w:hint="eastAsia" w:ascii="楷体_GB2312" w:hAnsi="楷体_GB2312" w:eastAsia="楷体_GB2312" w:cs="楷体_GB2312"/>
          <w:b w:val="0"/>
          <w:bCs/>
          <w:lang w:val="en-US" w:eastAsia="zh-CN"/>
        </w:rPr>
      </w:pPr>
      <w:bookmarkStart w:id="116" w:name="_Toc1901_WPSOffice_Level2"/>
      <w:r>
        <w:rPr>
          <w:rFonts w:hint="eastAsia" w:ascii="楷体_GB2312" w:hAnsi="楷体_GB2312" w:eastAsia="楷体_GB2312" w:cs="楷体_GB2312"/>
          <w:b w:val="0"/>
          <w:bCs/>
          <w:lang w:val="en-US" w:eastAsia="zh-CN"/>
        </w:rPr>
        <w:t>（</w:t>
      </w:r>
      <w:r>
        <w:rPr>
          <w:rFonts w:hint="eastAsia" w:ascii="楷体_GB2312" w:hAnsi="楷体_GB2312" w:cs="楷体_GB2312"/>
          <w:b w:val="0"/>
          <w:bCs/>
          <w:lang w:val="en-US" w:eastAsia="zh-CN"/>
        </w:rPr>
        <w:t>四</w:t>
      </w:r>
      <w:r>
        <w:rPr>
          <w:rFonts w:hint="eastAsia" w:ascii="楷体_GB2312" w:hAnsi="楷体_GB2312" w:eastAsia="楷体_GB2312" w:cs="楷体_GB2312"/>
          <w:b w:val="0"/>
          <w:bCs/>
          <w:lang w:val="en-US" w:eastAsia="zh-CN"/>
        </w:rPr>
        <w:t>）对事故责任单位的责任认定及处理建议</w:t>
      </w:r>
      <w:bookmarkEnd w:id="113"/>
      <w:bookmarkEnd w:id="114"/>
      <w:bookmarkEnd w:id="115"/>
      <w:bookmarkEnd w:id="116"/>
    </w:p>
    <w:p w14:paraId="2F568923">
      <w:pPr>
        <w:pStyle w:val="8"/>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kern w:val="2"/>
          <w:sz w:val="32"/>
          <w:szCs w:val="32"/>
          <w:lang w:val="en-US" w:eastAsia="zh-CN" w:bidi="ar-SA"/>
        </w:rPr>
        <w:t>1.</w:t>
      </w:r>
      <w:r>
        <w:rPr>
          <w:rFonts w:hint="eastAsia" w:ascii="仿宋_GB2312" w:hAnsi="仿宋_GB2312" w:eastAsia="仿宋_GB2312" w:cs="仿宋_GB2312"/>
          <w:color w:val="auto"/>
          <w:kern w:val="2"/>
          <w:sz w:val="32"/>
          <w:szCs w:val="32"/>
          <w:lang w:val="en-US" w:eastAsia="zh-CN" w:bidi="ar-SA"/>
        </w:rPr>
        <w:t>新疆闪亮建筑工程有限公司</w:t>
      </w:r>
      <w:r>
        <w:rPr>
          <w:rFonts w:hint="eastAsia" w:ascii="仿宋_GB2312" w:hAnsi="仿宋_GB2312" w:eastAsia="仿宋_GB2312" w:cs="仿宋_GB2312"/>
          <w:b w:val="0"/>
          <w:bCs w:val="0"/>
          <w:spacing w:val="4"/>
          <w:sz w:val="32"/>
          <w:szCs w:val="32"/>
          <w:lang w:val="en-US" w:eastAsia="zh-CN"/>
        </w:rPr>
        <w:t>安全生产主体责任落实不到位。</w:t>
      </w:r>
      <w:r>
        <w:rPr>
          <w:rFonts w:hint="eastAsia" w:ascii="仿宋_GB2312" w:hAnsi="仿宋_GB2312" w:eastAsia="仿宋_GB2312" w:cs="仿宋_GB2312"/>
          <w:b/>
          <w:bCs/>
          <w:spacing w:val="4"/>
          <w:sz w:val="32"/>
          <w:szCs w:val="32"/>
          <w:lang w:val="en-US" w:eastAsia="zh-CN"/>
        </w:rPr>
        <w:t>一是</w:t>
      </w:r>
      <w:r>
        <w:rPr>
          <w:rFonts w:hint="eastAsia" w:ascii="仿宋_GB2312" w:hAnsi="仿宋_GB2312" w:eastAsia="仿宋_GB2312" w:cs="仿宋_GB2312"/>
          <w:b w:val="0"/>
          <w:bCs w:val="0"/>
          <w:spacing w:val="4"/>
          <w:kern w:val="2"/>
          <w:sz w:val="32"/>
          <w:szCs w:val="32"/>
          <w:lang w:val="en-US" w:eastAsia="zh-CN" w:bidi="ar-SA"/>
        </w:rPr>
        <w:t>未按规定对从业人员进行安全生产教育和培训，未如实记录安全生产教育和培训情况</w:t>
      </w:r>
      <w:r>
        <w:rPr>
          <w:rStyle w:val="22"/>
          <w:rFonts w:hint="eastAsia" w:ascii="仿宋_GB2312" w:hAnsi="仿宋_GB2312" w:eastAsia="仿宋_GB2312" w:cs="仿宋_GB2312"/>
          <w:b w:val="0"/>
          <w:bCs w:val="0"/>
          <w:spacing w:val="4"/>
          <w:kern w:val="2"/>
          <w:sz w:val="32"/>
          <w:szCs w:val="32"/>
          <w:lang w:val="en-US" w:eastAsia="zh-CN" w:bidi="ar-SA"/>
        </w:rPr>
        <w:t>[</w:t>
      </w:r>
      <w:r>
        <w:rPr>
          <w:rStyle w:val="22"/>
          <w:rFonts w:hint="eastAsia" w:ascii="仿宋_GB2312" w:hAnsi="仿宋_GB2312" w:eastAsia="仿宋_GB2312" w:cs="仿宋_GB2312"/>
          <w:b w:val="0"/>
          <w:bCs w:val="0"/>
          <w:spacing w:val="4"/>
          <w:kern w:val="2"/>
          <w:sz w:val="32"/>
          <w:szCs w:val="32"/>
          <w:lang w:val="en-US" w:eastAsia="zh-CN" w:bidi="ar-SA"/>
        </w:rPr>
        <w:footnoteReference w:id="11"/>
      </w:r>
      <w:r>
        <w:rPr>
          <w:rStyle w:val="22"/>
          <w:rFonts w:hint="eastAsia" w:ascii="仿宋_GB2312" w:hAnsi="仿宋_GB2312" w:eastAsia="仿宋_GB2312" w:cs="仿宋_GB2312"/>
          <w:b w:val="0"/>
          <w:bCs w:val="0"/>
          <w:spacing w:val="4"/>
          <w:kern w:val="2"/>
          <w:sz w:val="32"/>
          <w:szCs w:val="32"/>
          <w:lang w:val="en-US" w:eastAsia="zh-CN" w:bidi="ar-SA"/>
        </w:rPr>
        <w:t>]</w:t>
      </w:r>
      <w:r>
        <w:rPr>
          <w:rFonts w:hint="eastAsia" w:ascii="仿宋_GB2312" w:hAnsi="仿宋_GB2312" w:eastAsia="仿宋_GB2312" w:cs="仿宋_GB2312"/>
          <w:b w:val="0"/>
          <w:bCs w:val="0"/>
          <w:spacing w:val="4"/>
          <w:kern w:val="2"/>
          <w:sz w:val="32"/>
          <w:szCs w:val="32"/>
          <w:lang w:val="en-US" w:eastAsia="zh-CN" w:bidi="ar-SA"/>
        </w:rPr>
        <w:t>；</w:t>
      </w:r>
      <w:r>
        <w:rPr>
          <w:rFonts w:hint="eastAsia" w:ascii="仿宋_GB2312" w:hAnsi="仿宋_GB2312" w:eastAsia="仿宋_GB2312" w:cs="仿宋_GB2312"/>
          <w:b/>
          <w:bCs/>
          <w:spacing w:val="4"/>
          <w:kern w:val="2"/>
          <w:sz w:val="32"/>
          <w:szCs w:val="32"/>
          <w:lang w:val="en-US" w:eastAsia="zh-CN" w:bidi="ar-SA"/>
        </w:rPr>
        <w:t>二是</w:t>
      </w:r>
      <w:r>
        <w:rPr>
          <w:rFonts w:hint="eastAsia" w:ascii="仿宋_GB2312" w:hAnsi="仿宋_GB2312" w:eastAsia="仿宋_GB2312" w:cs="仿宋_GB2312"/>
          <w:b w:val="0"/>
          <w:bCs w:val="0"/>
          <w:spacing w:val="4"/>
          <w:kern w:val="2"/>
          <w:sz w:val="32"/>
          <w:szCs w:val="32"/>
          <w:lang w:val="en-US" w:eastAsia="zh-CN" w:bidi="ar-SA"/>
        </w:rPr>
        <w:t>未有效监督、教育作业人员按照使用规则佩戴、使用劳动防护用品</w:t>
      </w:r>
      <w:r>
        <w:rPr>
          <w:rStyle w:val="22"/>
          <w:rFonts w:hint="eastAsia" w:ascii="仿宋_GB2312" w:hAnsi="仿宋_GB2312" w:eastAsia="仿宋_GB2312" w:cs="仿宋_GB2312"/>
          <w:b w:val="0"/>
          <w:bCs w:val="0"/>
          <w:spacing w:val="4"/>
          <w:kern w:val="2"/>
          <w:sz w:val="32"/>
          <w:szCs w:val="32"/>
          <w:lang w:val="en-US" w:eastAsia="zh-CN" w:bidi="ar-SA"/>
        </w:rPr>
        <w:t>[</w:t>
      </w:r>
      <w:r>
        <w:rPr>
          <w:rStyle w:val="22"/>
          <w:rFonts w:hint="eastAsia" w:ascii="仿宋_GB2312" w:hAnsi="仿宋_GB2312" w:eastAsia="仿宋_GB2312" w:cs="仿宋_GB2312"/>
          <w:b w:val="0"/>
          <w:bCs w:val="0"/>
          <w:spacing w:val="4"/>
          <w:kern w:val="2"/>
          <w:sz w:val="32"/>
          <w:szCs w:val="32"/>
          <w:lang w:val="en-US" w:eastAsia="zh-CN" w:bidi="ar-SA"/>
        </w:rPr>
        <w:footnoteReference w:id="12"/>
      </w:r>
      <w:r>
        <w:rPr>
          <w:rStyle w:val="22"/>
          <w:rFonts w:hint="eastAsia" w:ascii="仿宋_GB2312" w:hAnsi="仿宋_GB2312" w:eastAsia="仿宋_GB2312" w:cs="仿宋_GB2312"/>
          <w:b w:val="0"/>
          <w:bCs w:val="0"/>
          <w:spacing w:val="4"/>
          <w:kern w:val="2"/>
          <w:sz w:val="32"/>
          <w:szCs w:val="32"/>
          <w:lang w:val="en-US" w:eastAsia="zh-CN" w:bidi="ar-SA"/>
        </w:rPr>
        <w:t>]</w:t>
      </w:r>
      <w:r>
        <w:rPr>
          <w:rFonts w:hint="eastAsia" w:ascii="仿宋_GB2312" w:hAnsi="仿宋_GB2312" w:eastAsia="仿宋_GB2312" w:cs="仿宋_GB2312"/>
          <w:b w:val="0"/>
          <w:bCs w:val="0"/>
          <w:spacing w:val="4"/>
          <w:kern w:val="2"/>
          <w:sz w:val="32"/>
          <w:szCs w:val="32"/>
          <w:lang w:val="en-US" w:eastAsia="zh-CN" w:bidi="ar-SA"/>
        </w:rPr>
        <w:t>。</w:t>
      </w:r>
      <w:r>
        <w:rPr>
          <w:rFonts w:hint="eastAsia" w:ascii="仿宋_GB2312" w:hAnsi="仿宋_GB2312" w:eastAsia="仿宋_GB2312" w:cs="仿宋_GB2312"/>
          <w:color w:val="auto"/>
          <w:sz w:val="32"/>
          <w:szCs w:val="32"/>
          <w:lang w:val="en-US" w:eastAsia="zh-CN"/>
        </w:rPr>
        <w:t>涉嫌违反《中华人民共和国安全生产法》第二十八条第四款、第四十五条规定，依据《中华人民共和国安全生产法》第一百一十四条第一款第一项</w:t>
      </w:r>
      <w:r>
        <w:rPr>
          <w:rStyle w:val="22"/>
          <w:rFonts w:hint="eastAsia" w:ascii="仿宋_GB2312" w:hAnsi="仿宋_GB2312" w:eastAsia="仿宋_GB2312" w:cs="仿宋_GB2312"/>
          <w:color w:val="auto"/>
          <w:kern w:val="2"/>
          <w:sz w:val="32"/>
          <w:szCs w:val="32"/>
          <w:lang w:val="en-US" w:eastAsia="zh-CN" w:bidi="ar-SA"/>
        </w:rPr>
        <w:t>[</w:t>
      </w:r>
      <w:r>
        <w:rPr>
          <w:rStyle w:val="22"/>
          <w:rFonts w:hint="eastAsia" w:ascii="仿宋_GB2312" w:hAnsi="仿宋_GB2312" w:eastAsia="仿宋_GB2312" w:cs="仿宋_GB2312"/>
          <w:color w:val="auto"/>
          <w:kern w:val="2"/>
          <w:sz w:val="32"/>
          <w:szCs w:val="32"/>
          <w:lang w:val="en-US" w:eastAsia="zh-CN" w:bidi="ar-SA"/>
        </w:rPr>
        <w:footnoteReference w:id="13"/>
      </w:r>
      <w:r>
        <w:rPr>
          <w:rStyle w:val="22"/>
          <w:rFonts w:hint="eastAsia"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color w:val="auto"/>
          <w:sz w:val="32"/>
          <w:szCs w:val="32"/>
          <w:lang w:val="en-US" w:eastAsia="zh-CN"/>
        </w:rPr>
        <w:t>之规定，建议由县应急管理局对其予以行政处罚。</w:t>
      </w:r>
    </w:p>
    <w:p w14:paraId="2593AD21">
      <w:pPr>
        <w:pStyle w:val="8"/>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kern w:val="2"/>
          <w:sz w:val="32"/>
          <w:szCs w:val="32"/>
          <w:lang w:val="en-US" w:eastAsia="zh-CN" w:bidi="ar-SA"/>
        </w:rPr>
        <w:t>2.</w:t>
      </w:r>
      <w:r>
        <w:rPr>
          <w:rFonts w:hint="eastAsia" w:ascii="仿宋_GB2312" w:hAnsi="仿宋_GB2312" w:eastAsia="仿宋_GB2312" w:cs="仿宋_GB2312"/>
          <w:kern w:val="2"/>
          <w:sz w:val="32"/>
          <w:szCs w:val="24"/>
          <w:lang w:val="en-US" w:eastAsia="zh-CN" w:bidi="ar-SA"/>
        </w:rPr>
        <w:t>和田建通建材有限公司</w:t>
      </w:r>
      <w:r>
        <w:rPr>
          <w:rFonts w:hint="eastAsia" w:ascii="仿宋_GB2312" w:hAnsi="仿宋_GB2312" w:eastAsia="仿宋_GB2312" w:cs="仿宋_GB2312"/>
          <w:b w:val="0"/>
          <w:bCs w:val="0"/>
          <w:spacing w:val="4"/>
          <w:sz w:val="32"/>
          <w:szCs w:val="32"/>
          <w:lang w:val="en-US" w:eastAsia="zh-CN"/>
        </w:rPr>
        <w:t>安全生产主体责任落实不到位</w:t>
      </w:r>
      <w:r>
        <w:rPr>
          <w:rFonts w:hint="eastAsia" w:ascii="仿宋_GB2312" w:hAnsi="仿宋_GB2312" w:eastAsia="仿宋_GB2312" w:cs="仿宋_GB2312"/>
          <w:kern w:val="2"/>
          <w:sz w:val="32"/>
          <w:szCs w:val="24"/>
          <w:lang w:val="en-US" w:eastAsia="zh-CN" w:bidi="ar-SA"/>
        </w:rPr>
        <w:t>，</w:t>
      </w:r>
      <w:r>
        <w:rPr>
          <w:rFonts w:hint="eastAsia" w:ascii="仿宋_GB2312" w:hAnsi="仿宋_GB2312" w:eastAsia="仿宋_GB2312" w:cs="仿宋_GB2312"/>
          <w:b/>
          <w:bCs/>
          <w:kern w:val="2"/>
          <w:sz w:val="32"/>
          <w:szCs w:val="24"/>
          <w:lang w:val="en-US" w:eastAsia="zh-CN" w:bidi="ar-SA"/>
        </w:rPr>
        <w:t>一是</w:t>
      </w:r>
      <w:r>
        <w:rPr>
          <w:rFonts w:hint="eastAsia" w:ascii="仿宋_GB2312" w:hAnsi="仿宋_GB2312" w:eastAsia="仿宋_GB2312" w:cs="仿宋_GB2312"/>
          <w:kern w:val="2"/>
          <w:sz w:val="32"/>
          <w:szCs w:val="24"/>
          <w:lang w:val="en-US" w:eastAsia="zh-CN" w:bidi="ar-SA"/>
        </w:rPr>
        <w:t>未制定全员安全生产责任制、标准化建设、安全生产规章制度和操作规程，员工安全生产教育培训不到位；</w:t>
      </w:r>
      <w:r>
        <w:rPr>
          <w:rFonts w:hint="eastAsia" w:ascii="仿宋_GB2312" w:hAnsi="仿宋_GB2312" w:eastAsia="仿宋_GB2312" w:cs="仿宋_GB2312"/>
          <w:b/>
          <w:bCs/>
          <w:kern w:val="2"/>
          <w:sz w:val="32"/>
          <w:szCs w:val="24"/>
          <w:lang w:val="en-US" w:eastAsia="zh-CN" w:bidi="ar-SA"/>
        </w:rPr>
        <w:t>二是</w:t>
      </w:r>
      <w:r>
        <w:rPr>
          <w:rFonts w:hint="eastAsia" w:ascii="仿宋_GB2312" w:hAnsi="仿宋_GB2312" w:eastAsia="仿宋_GB2312" w:cs="仿宋_GB2312"/>
          <w:kern w:val="2"/>
          <w:sz w:val="32"/>
          <w:szCs w:val="24"/>
          <w:lang w:val="en-US" w:eastAsia="zh-CN" w:bidi="ar-SA"/>
        </w:rPr>
        <w:t>缺乏安全生产应急预案及未开展应急演练；</w:t>
      </w:r>
      <w:r>
        <w:rPr>
          <w:rFonts w:hint="eastAsia" w:ascii="仿宋_GB2312" w:hAnsi="仿宋_GB2312" w:eastAsia="仿宋_GB2312" w:cs="仿宋_GB2312"/>
          <w:b/>
          <w:bCs/>
          <w:kern w:val="2"/>
          <w:sz w:val="32"/>
          <w:szCs w:val="24"/>
          <w:lang w:val="en-US" w:eastAsia="zh-CN" w:bidi="ar-SA"/>
        </w:rPr>
        <w:t>三是</w:t>
      </w:r>
      <w:r>
        <w:rPr>
          <w:rFonts w:hint="eastAsia" w:ascii="仿宋_GB2312" w:hAnsi="仿宋_GB2312" w:eastAsia="仿宋_GB2312" w:cs="仿宋_GB2312"/>
          <w:kern w:val="2"/>
          <w:sz w:val="32"/>
          <w:szCs w:val="24"/>
          <w:lang w:val="en-US" w:eastAsia="zh-CN" w:bidi="ar-SA"/>
        </w:rPr>
        <w:t>未设置安全生产管理机构，安全生产投入不到位，未建立隐患排查治理机制；</w:t>
      </w:r>
      <w:r>
        <w:rPr>
          <w:rFonts w:hint="eastAsia" w:ascii="仿宋_GB2312" w:hAnsi="仿宋_GB2312" w:eastAsia="仿宋_GB2312" w:cs="仿宋_GB2312"/>
          <w:b/>
          <w:bCs/>
          <w:kern w:val="2"/>
          <w:sz w:val="32"/>
          <w:szCs w:val="24"/>
          <w:lang w:val="en-US" w:eastAsia="zh-CN" w:bidi="ar-SA"/>
        </w:rPr>
        <w:t>四是</w:t>
      </w:r>
      <w:r>
        <w:rPr>
          <w:rFonts w:hint="eastAsia" w:ascii="仿宋_GB2312" w:hAnsi="仿宋_GB2312" w:eastAsia="仿宋_GB2312" w:cs="仿宋_GB2312"/>
          <w:kern w:val="2"/>
          <w:sz w:val="32"/>
          <w:szCs w:val="24"/>
          <w:lang w:val="en-US" w:eastAsia="zh-CN" w:bidi="ar-SA"/>
        </w:rPr>
        <w:t>未制定泵车操作方案，没有按要求向施工情况报告现场管理部门，没有督促操作人员与10千伏高压线保持安全距离。涉嫌违反</w:t>
      </w:r>
      <w:r>
        <w:rPr>
          <w:rFonts w:hint="eastAsia" w:ascii="仿宋_GB2312" w:hAnsi="仿宋_GB2312" w:eastAsia="仿宋_GB2312" w:cs="仿宋_GB2312"/>
          <w:color w:val="auto"/>
          <w:sz w:val="32"/>
          <w:szCs w:val="32"/>
          <w:lang w:val="en-US" w:eastAsia="zh-CN"/>
        </w:rPr>
        <w:t>《中华人民共和国安全生产法》第二十一条、第四十</w:t>
      </w:r>
      <w:r>
        <w:rPr>
          <w:rFonts w:hint="eastAsia" w:ascii="仿宋_GB2312" w:hAnsi="仿宋_GB2312" w:eastAsia="仿宋_GB2312" w:cs="仿宋_GB2312"/>
          <w:kern w:val="2"/>
          <w:sz w:val="32"/>
          <w:szCs w:val="24"/>
          <w:lang w:val="en-US" w:eastAsia="zh-CN" w:bidi="ar-SA"/>
        </w:rPr>
        <w:t>五条、建筑施工机械与设备混泥土泵和泵车安全使用规程（GB/839757-2021）7.1、10.3、10.9之条款，依据《中华人民共和国安全生</w:t>
      </w:r>
      <w:r>
        <w:rPr>
          <w:rFonts w:hint="eastAsia" w:ascii="仿宋_GB2312" w:hAnsi="仿宋_GB2312" w:eastAsia="仿宋_GB2312" w:cs="仿宋_GB2312"/>
          <w:color w:val="auto"/>
          <w:sz w:val="32"/>
          <w:szCs w:val="32"/>
          <w:lang w:val="en-US" w:eastAsia="zh-CN"/>
        </w:rPr>
        <w:t>产法》第一百一十四条第一款第一项之规定，建议由县应急管理局对其予以行政处罚。</w:t>
      </w:r>
    </w:p>
    <w:p w14:paraId="42A9DA9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3.雅瓦乡人民政府作为属地管理部门</w:t>
      </w:r>
      <w:r>
        <w:rPr>
          <w:rFonts w:hint="eastAsia" w:cs="仿宋_GB2312"/>
          <w:color w:val="auto"/>
          <w:kern w:val="2"/>
          <w:sz w:val="32"/>
          <w:szCs w:val="32"/>
          <w:lang w:val="en-US" w:eastAsia="zh-CN" w:bidi="ar-SA"/>
        </w:rPr>
        <w:t>，在</w:t>
      </w:r>
      <w:r>
        <w:rPr>
          <w:rFonts w:hint="eastAsia" w:ascii="仿宋_GB2312" w:hAnsi="仿宋_GB2312" w:eastAsia="仿宋_GB2312" w:cs="仿宋_GB2312"/>
          <w:color w:val="auto"/>
          <w:kern w:val="2"/>
          <w:sz w:val="32"/>
          <w:szCs w:val="32"/>
          <w:lang w:val="en-US" w:eastAsia="zh-CN" w:bidi="ar-SA"/>
        </w:rPr>
        <w:t>安全生产责任落实</w:t>
      </w:r>
      <w:r>
        <w:rPr>
          <w:rFonts w:hint="eastAsia" w:cs="仿宋_GB2312"/>
          <w:color w:val="auto"/>
          <w:kern w:val="2"/>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问题隐患督促整改</w:t>
      </w:r>
      <w:r>
        <w:rPr>
          <w:rFonts w:hint="eastAsia" w:cs="仿宋_GB2312"/>
          <w:color w:val="auto"/>
          <w:kern w:val="2"/>
          <w:sz w:val="32"/>
          <w:szCs w:val="32"/>
          <w:lang w:val="en-US" w:eastAsia="zh-CN" w:bidi="ar-SA"/>
        </w:rPr>
        <w:t>以及隐患排查等工作中存在不到位的情况，</w:t>
      </w:r>
      <w:r>
        <w:rPr>
          <w:rFonts w:hint="eastAsia" w:ascii="仿宋_GB2312" w:hAnsi="仿宋_GB2312" w:eastAsia="仿宋_GB2312" w:cs="仿宋_GB2312"/>
          <w:color w:val="auto"/>
          <w:kern w:val="2"/>
          <w:sz w:val="32"/>
          <w:szCs w:val="32"/>
          <w:lang w:val="en-US" w:eastAsia="zh-CN" w:bidi="ar-SA"/>
        </w:rPr>
        <w:t>建议在全县安全生产大会上予以通报。</w:t>
      </w:r>
    </w:p>
    <w:p w14:paraId="057FD8D3">
      <w:pPr>
        <w:pStyle w:val="5"/>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880"/>
        <w:textAlignment w:val="auto"/>
        <w:rPr>
          <w:rFonts w:hint="eastAsia"/>
          <w:b w:val="0"/>
          <w:lang w:val="en-US" w:eastAsia="zh-CN"/>
        </w:rPr>
      </w:pPr>
      <w:bookmarkStart w:id="117" w:name="_Toc30344"/>
      <w:bookmarkStart w:id="118" w:name="_Toc21490_WPSOffice_Level1"/>
      <w:r>
        <w:rPr>
          <w:rFonts w:hint="eastAsia"/>
          <w:b w:val="0"/>
          <w:lang w:val="en-US" w:eastAsia="zh-CN"/>
        </w:rPr>
        <w:t>六、事故整改和防范措施</w:t>
      </w:r>
      <w:bookmarkEnd w:id="117"/>
      <w:bookmarkEnd w:id="118"/>
    </w:p>
    <w:p w14:paraId="1B8B871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t>为了认真汲取事故教训，贯彻落实“安全第一，预防为主，综合治理”的方针，防止类似事故的发生，按照事故“四不放过”原则，提出以下防范和整改措施：</w:t>
      </w:r>
    </w:p>
    <w:p w14:paraId="57C5183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kern w:val="2"/>
          <w:szCs w:val="32"/>
          <w:lang w:val="en-US" w:eastAsia="zh-CN" w:bidi="ar-SA"/>
        </w:rPr>
      </w:pPr>
      <w:r>
        <w:rPr>
          <w:rFonts w:hint="eastAsia" w:ascii="楷体_GB2312" w:hAnsi="楷体_GB2312" w:eastAsia="楷体_GB2312" w:cs="楷体_GB2312"/>
          <w:b w:val="0"/>
          <w:bCs w:val="0"/>
          <w:kern w:val="2"/>
          <w:sz w:val="32"/>
          <w:szCs w:val="32"/>
          <w:lang w:val="en-US" w:eastAsia="zh-CN" w:bidi="ar-SA"/>
        </w:rPr>
        <w:t>（一）提高思想认识</w:t>
      </w:r>
      <w:r>
        <w:rPr>
          <w:rFonts w:hint="eastAsia" w:ascii="仿宋_GB2312" w:hAnsi="仿宋_GB2312" w:eastAsia="仿宋_GB2312" w:cs="仿宋_GB2312"/>
          <w:b w:val="0"/>
          <w:bCs w:val="0"/>
          <w:kern w:val="2"/>
          <w:sz w:val="32"/>
          <w:szCs w:val="32"/>
          <w:lang w:val="en-US" w:eastAsia="zh-CN" w:bidi="ar-SA"/>
        </w:rPr>
        <w:t>。</w:t>
      </w:r>
      <w:r>
        <w:rPr>
          <w:rFonts w:hint="eastAsia"/>
          <w:lang w:val="en-US" w:eastAsia="zh-CN"/>
        </w:rPr>
        <w:t>深入学习贯彻习近平总书记关于安全生产的重要指示批示和重要论述精神，牢固树立安全发展理念，把安全生产工作摆在突出位置，切实维护人民群众生命财产安全。各行业部门，各乡镇（街道）、园区要加强本行业、辖区内生产经营单位的自建房安全生产监督检查工作，有效防范</w:t>
      </w:r>
      <w:r>
        <w:rPr>
          <w:rFonts w:hint="eastAsia" w:ascii="仿宋_GB2312" w:hAnsi="仿宋_GB2312" w:eastAsia="仿宋_GB2312" w:cs="仿宋_GB2312"/>
          <w:b w:val="0"/>
          <w:bCs w:val="0"/>
          <w:kern w:val="2"/>
          <w:szCs w:val="32"/>
          <w:lang w:val="en-US" w:eastAsia="zh-CN" w:bidi="ar-SA"/>
        </w:rPr>
        <w:t>生产安全事故发生。</w:t>
      </w:r>
    </w:p>
    <w:p w14:paraId="6948876E">
      <w:pPr>
        <w:pStyle w:val="4"/>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kern w:val="2"/>
          <w:sz w:val="32"/>
          <w:szCs w:val="32"/>
          <w:lang w:val="en-US" w:eastAsia="zh-CN" w:bidi="ar-SA"/>
        </w:rPr>
        <w:t>（二）落实安全生产主体责任</w:t>
      </w:r>
      <w:r>
        <w:rPr>
          <w:rFonts w:hint="eastAsia"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新疆闪亮建筑工程有限公司</w:t>
      </w:r>
      <w:r>
        <w:rPr>
          <w:rFonts w:hint="eastAsia" w:eastAsia="仿宋_GB2312" w:cs="仿宋_GB2312"/>
          <w:color w:val="auto"/>
          <w:kern w:val="2"/>
          <w:sz w:val="32"/>
          <w:szCs w:val="32"/>
          <w:lang w:val="en-US" w:eastAsia="zh-CN" w:bidi="ar-SA"/>
        </w:rPr>
        <w:t>和</w:t>
      </w:r>
      <w:r>
        <w:rPr>
          <w:rFonts w:hint="eastAsia" w:ascii="仿宋_GB2312" w:hAnsi="仿宋_GB2312" w:eastAsia="仿宋_GB2312" w:cs="仿宋_GB2312"/>
          <w:kern w:val="2"/>
          <w:sz w:val="32"/>
          <w:szCs w:val="24"/>
          <w:lang w:val="en-US" w:eastAsia="zh-CN" w:bidi="ar-SA"/>
        </w:rPr>
        <w:t>和田建通建材有限公司</w:t>
      </w:r>
      <w:r>
        <w:rPr>
          <w:rFonts w:hint="eastAsia" w:ascii="仿宋_GB2312" w:hAnsi="仿宋_GB2312" w:eastAsia="仿宋_GB2312" w:cs="仿宋_GB2312"/>
          <w:sz w:val="32"/>
          <w:szCs w:val="32"/>
          <w:lang w:val="en-US" w:eastAsia="zh-CN"/>
        </w:rPr>
        <w:t>要落实主体责任，</w:t>
      </w:r>
      <w:r>
        <w:rPr>
          <w:rFonts w:hint="eastAsia" w:eastAsia="仿宋_GB2312" w:cs="仿宋_GB2312"/>
          <w:sz w:val="32"/>
          <w:szCs w:val="32"/>
          <w:lang w:val="en-US" w:eastAsia="zh-CN"/>
        </w:rPr>
        <w:t>根据</w:t>
      </w:r>
      <w:r>
        <w:rPr>
          <w:rFonts w:hint="eastAsia" w:ascii="仿宋_GB2312" w:hAnsi="仿宋_GB2312" w:eastAsia="仿宋_GB2312" w:cs="仿宋_GB2312"/>
          <w:color w:val="auto"/>
          <w:sz w:val="32"/>
          <w:szCs w:val="32"/>
          <w:lang w:val="en-US" w:eastAsia="zh-CN"/>
        </w:rPr>
        <w:t>中华人民共和国安全生产法</w:t>
      </w:r>
      <w:r>
        <w:rPr>
          <w:rFonts w:hint="eastAsia" w:eastAsia="仿宋_GB2312" w:cs="仿宋_GB2312"/>
          <w:color w:val="auto"/>
          <w:sz w:val="32"/>
          <w:szCs w:val="32"/>
          <w:lang w:val="en-US" w:eastAsia="zh-CN"/>
        </w:rPr>
        <w:t>要求应建立健全并落实本单位全员安全生产责任制，加强安全生产标准化建设；组织制定并实施本单位安全生产规章制度和操作规程，实施本单位安全生产教育和培训计划，建立并落实安全风险分级管控和隐患排查治理双重预防工作机制，督促、检查本单位的安全生产工作，及时消除生产安全事故隐患，制定并实施本单位的生产安全事故应急救援预案；保证本单位安全生产投入的有效实施；</w:t>
      </w:r>
      <w:r>
        <w:rPr>
          <w:rFonts w:hint="eastAsia" w:ascii="仿宋_GB2312" w:eastAsia="仿宋_GB2312" w:cs="仿宋_GB2312"/>
          <w:sz w:val="32"/>
          <w:szCs w:val="32"/>
          <w:shd w:val="clear" w:color="auto" w:fill="FFFFFF"/>
        </w:rPr>
        <w:t>及时、如实报告生产安全事故</w:t>
      </w:r>
      <w:r>
        <w:rPr>
          <w:rFonts w:hint="eastAsia" w:eastAsia="仿宋_GB2312" w:cs="仿宋_GB2312"/>
          <w:color w:val="auto"/>
          <w:sz w:val="32"/>
          <w:szCs w:val="32"/>
          <w:lang w:val="en-US" w:eastAsia="zh-CN"/>
        </w:rPr>
        <w:t>，加强本单位安全意识</w:t>
      </w:r>
      <w:r>
        <w:rPr>
          <w:rFonts w:hint="eastAsia" w:ascii="仿宋_GB2312" w:hAnsi="仿宋_GB2312" w:eastAsia="仿宋_GB2312" w:cs="仿宋_GB2312"/>
          <w:sz w:val="32"/>
          <w:szCs w:val="32"/>
          <w:lang w:val="en-US" w:eastAsia="zh-CN"/>
        </w:rPr>
        <w:t>。</w:t>
      </w:r>
    </w:p>
    <w:p w14:paraId="15827814">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eastAsia" w:ascii="仿宋_GB2312" w:hAnsi="仿宋_GB2312" w:eastAsia="仿宋_GB2312" w:cs="仿宋_GB2312"/>
          <w:color w:val="FF0000"/>
          <w:kern w:val="2"/>
          <w:sz w:val="32"/>
          <w:szCs w:val="32"/>
          <w:lang w:val="en-US" w:eastAsia="zh-CN" w:bidi="ar-SA"/>
        </w:rPr>
      </w:pPr>
      <w:r>
        <w:rPr>
          <w:rFonts w:hint="eastAsia" w:ascii="楷体_GB2312" w:hAnsi="楷体_GB2312" w:eastAsia="楷体_GB2312" w:cs="楷体_GB2312"/>
          <w:b w:val="0"/>
          <w:bCs w:val="0"/>
          <w:kern w:val="2"/>
          <w:sz w:val="32"/>
          <w:szCs w:val="32"/>
          <w:lang w:val="en-US" w:eastAsia="zh-CN" w:bidi="ar-SA"/>
        </w:rPr>
        <w:t>（三）行业部门加强日常监管</w:t>
      </w:r>
      <w:r>
        <w:rPr>
          <w:rFonts w:hint="eastAsia" w:ascii="仿宋_GB2312" w:hAnsi="仿宋_GB2312" w:eastAsia="仿宋_GB2312" w:cs="仿宋_GB2312"/>
          <w:b w:val="0"/>
          <w:bCs w:val="0"/>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按照“管行业必须管安全”要求，</w:t>
      </w:r>
      <w:r>
        <w:rPr>
          <w:rFonts w:hint="eastAsia" w:ascii="仿宋_GB2312" w:hAnsi="仿宋_GB2312" w:eastAsia="仿宋_GB2312" w:cs="仿宋_GB2312"/>
          <w:b w:val="0"/>
          <w:bCs w:val="0"/>
          <w:color w:val="auto"/>
          <w:sz w:val="32"/>
          <w:szCs w:val="32"/>
          <w:lang w:val="en-US" w:eastAsia="zh-CN"/>
        </w:rPr>
        <w:t>墨玉县</w:t>
      </w:r>
      <w:r>
        <w:rPr>
          <w:rFonts w:hint="eastAsia" w:cs="仿宋_GB2312"/>
          <w:b w:val="0"/>
          <w:bCs w:val="0"/>
          <w:color w:val="auto"/>
          <w:sz w:val="32"/>
          <w:szCs w:val="32"/>
          <w:lang w:val="en-US" w:eastAsia="zh-CN"/>
        </w:rPr>
        <w:t>住房和城乡建设局</w:t>
      </w:r>
      <w:r>
        <w:rPr>
          <w:rFonts w:hint="eastAsia" w:ascii="仿宋_GB2312" w:hAnsi="仿宋_GB2312" w:eastAsia="仿宋_GB2312" w:cs="仿宋_GB2312"/>
          <w:kern w:val="2"/>
          <w:sz w:val="32"/>
          <w:szCs w:val="32"/>
          <w:lang w:val="en-US" w:eastAsia="zh-CN" w:bidi="ar-SA"/>
        </w:rPr>
        <w:t>对辖区内</w:t>
      </w:r>
      <w:r>
        <w:rPr>
          <w:rFonts w:hint="eastAsia" w:cs="仿宋_GB2312"/>
          <w:kern w:val="2"/>
          <w:sz w:val="32"/>
          <w:szCs w:val="32"/>
          <w:lang w:val="en-US" w:eastAsia="zh-CN" w:bidi="ar-SA"/>
        </w:rPr>
        <w:t>各类施工</w:t>
      </w:r>
      <w:r>
        <w:rPr>
          <w:rFonts w:hint="eastAsia" w:ascii="仿宋_GB2312" w:hAnsi="仿宋_GB2312" w:eastAsia="仿宋_GB2312" w:cs="仿宋_GB2312"/>
          <w:kern w:val="2"/>
          <w:sz w:val="32"/>
          <w:szCs w:val="32"/>
          <w:lang w:val="en-US" w:eastAsia="zh-CN" w:bidi="ar-SA"/>
        </w:rPr>
        <w:t>场所进行摸排，做到底数清、情况明，</w:t>
      </w:r>
      <w:r>
        <w:rPr>
          <w:rFonts w:hint="eastAsia" w:cs="仿宋_GB2312"/>
          <w:kern w:val="2"/>
          <w:sz w:val="32"/>
          <w:szCs w:val="32"/>
          <w:lang w:val="en-US" w:eastAsia="zh-CN" w:bidi="ar-SA"/>
        </w:rPr>
        <w:t>符合法律、法规条件，</w:t>
      </w:r>
      <w:r>
        <w:rPr>
          <w:rFonts w:hint="eastAsia" w:ascii="仿宋_GB2312" w:hAnsi="仿宋_GB2312" w:eastAsia="仿宋_GB2312" w:cs="仿宋_GB2312"/>
          <w:kern w:val="2"/>
          <w:sz w:val="32"/>
          <w:szCs w:val="32"/>
          <w:lang w:val="en-US" w:eastAsia="zh-CN" w:bidi="ar-SA"/>
        </w:rPr>
        <w:t>督促未办理</w:t>
      </w:r>
      <w:r>
        <w:rPr>
          <w:rFonts w:hint="eastAsia" w:cs="仿宋_GB2312"/>
          <w:kern w:val="2"/>
          <w:sz w:val="32"/>
          <w:szCs w:val="32"/>
          <w:lang w:val="en-US" w:eastAsia="zh-CN" w:bidi="ar-SA"/>
        </w:rPr>
        <w:t>相关手续</w:t>
      </w:r>
      <w:r>
        <w:rPr>
          <w:rFonts w:hint="eastAsia" w:ascii="仿宋_GB2312" w:hAnsi="仿宋_GB2312" w:eastAsia="仿宋_GB2312" w:cs="仿宋_GB2312"/>
          <w:kern w:val="2"/>
          <w:sz w:val="32"/>
          <w:szCs w:val="32"/>
          <w:lang w:val="en-US" w:eastAsia="zh-CN" w:bidi="ar-SA"/>
        </w:rPr>
        <w:t>，并加强</w:t>
      </w:r>
      <w:r>
        <w:rPr>
          <w:rFonts w:hint="eastAsia" w:cs="仿宋_GB2312"/>
          <w:kern w:val="2"/>
          <w:sz w:val="32"/>
          <w:szCs w:val="32"/>
          <w:lang w:val="en-US" w:eastAsia="zh-CN" w:bidi="ar-SA"/>
        </w:rPr>
        <w:t>日常</w:t>
      </w:r>
      <w:r>
        <w:rPr>
          <w:rFonts w:hint="eastAsia" w:ascii="仿宋_GB2312" w:hAnsi="仿宋_GB2312" w:eastAsia="仿宋_GB2312" w:cs="仿宋_GB2312"/>
          <w:kern w:val="2"/>
          <w:sz w:val="32"/>
          <w:szCs w:val="32"/>
          <w:lang w:val="en-US" w:eastAsia="zh-CN" w:bidi="ar-SA"/>
        </w:rPr>
        <w:t>安全监管</w:t>
      </w:r>
      <w:r>
        <w:rPr>
          <w:rFonts w:hint="eastAsia" w:ascii="仿宋_GB2312" w:hAnsi="仿宋_GB2312" w:eastAsia="仿宋_GB2312" w:cs="仿宋_GB2312"/>
          <w:color w:val="auto"/>
          <w:kern w:val="2"/>
          <w:sz w:val="32"/>
          <w:szCs w:val="32"/>
          <w:lang w:val="en-US" w:eastAsia="zh-CN" w:bidi="ar-SA"/>
        </w:rPr>
        <w:t>。</w:t>
      </w:r>
    </w:p>
    <w:p w14:paraId="13602D8D">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kern w:val="2"/>
          <w:sz w:val="32"/>
          <w:szCs w:val="32"/>
          <w:lang w:val="en-US" w:eastAsia="zh-CN" w:bidi="ar-SA"/>
        </w:rPr>
        <w:t>（四）认真落实属地管理责任。</w:t>
      </w:r>
      <w:r>
        <w:rPr>
          <w:rFonts w:hint="eastAsia" w:cs="仿宋_GB2312"/>
          <w:color w:val="auto"/>
          <w:kern w:val="2"/>
          <w:sz w:val="32"/>
          <w:szCs w:val="32"/>
          <w:lang w:val="en-US" w:eastAsia="zh-CN" w:bidi="ar-SA"/>
        </w:rPr>
        <w:t>雅瓦乡党委、政府要认真汲取该事故教训，举一反三，要结合此次事故暴露出的日常巡查工作存在的问题，加大对本辖区内所有施工企业，包括农民自建房的巡查力度，及时摸清本辖区内的安全隐患情况并建立台账，积极开展安全生产大检查，及时向住建部门报告辖区内违法施工情况，对发现的安全隐患要及时督促落实整改。</w:t>
      </w:r>
      <w:bookmarkStart w:id="119" w:name="_Toc24231_WPSOffice_Level1"/>
    </w:p>
    <w:p w14:paraId="187E84B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_GB2312" w:hAnsi="仿宋_GB2312" w:eastAsia="仿宋_GB2312" w:cs="仿宋_GB2312"/>
          <w:kern w:val="2"/>
          <w:sz w:val="32"/>
          <w:szCs w:val="32"/>
          <w:lang w:val="en-US" w:eastAsia="zh-CN" w:bidi="ar-SA"/>
        </w:rPr>
      </w:pPr>
    </w:p>
    <w:p w14:paraId="4CCA481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_GB2312" w:hAnsi="仿宋_GB2312" w:eastAsia="仿宋_GB2312" w:cs="仿宋_GB2312"/>
          <w:kern w:val="2"/>
          <w:sz w:val="32"/>
          <w:szCs w:val="32"/>
          <w:lang w:val="en-US" w:eastAsia="zh-CN" w:bidi="ar-SA"/>
        </w:rPr>
      </w:pPr>
    </w:p>
    <w:p w14:paraId="628696DD">
      <w:pPr>
        <w:pStyle w:val="8"/>
        <w:keepNext w:val="0"/>
        <w:keepLines w:val="0"/>
        <w:pageBreakBefore w:val="0"/>
        <w:widowControl/>
        <w:kinsoku w:val="0"/>
        <w:wordWrap/>
        <w:overflowPunct/>
        <w:topLinePunct w:val="0"/>
        <w:autoSpaceDE w:val="0"/>
        <w:autoSpaceDN w:val="0"/>
        <w:bidi w:val="0"/>
        <w:adjustRightInd w:val="0"/>
        <w:snapToGrid w:val="0"/>
        <w:spacing w:line="560" w:lineRule="exact"/>
        <w:ind w:right="0" w:firstLine="2240" w:firstLineChars="700"/>
        <w:textAlignment w:val="baseline"/>
        <w:rPr>
          <w:rFonts w:hint="eastAsia" w:ascii="仿宋_GB2312" w:hAnsi="仿宋_GB2312" w:eastAsia="仿宋_GB2312" w:cs="仿宋_GB2312"/>
          <w:b w:val="0"/>
          <w:bCs w:val="0"/>
          <w:snapToGrid/>
          <w:color w:val="000000" w:themeColor="text1"/>
          <w:spacing w:val="0"/>
          <w:kern w:val="0"/>
          <w:position w:val="0"/>
          <w:sz w:val="32"/>
          <w:szCs w:val="32"/>
          <w:lang w:val="en-US" w:eastAsia="zh-CN" w:bidi="ar-SA"/>
          <w14:textFill>
            <w14:solidFill>
              <w14:schemeClr w14:val="tx1"/>
            </w14:solidFill>
          </w14:textFill>
        </w:rPr>
      </w:pPr>
      <w:r>
        <w:rPr>
          <w:rFonts w:hint="eastAsia" w:ascii="仿宋_GB2312" w:hAnsi="仿宋_GB2312" w:eastAsia="仿宋_GB2312" w:cs="仿宋_GB2312"/>
          <w:b w:val="0"/>
          <w:bCs w:val="0"/>
          <w:snapToGrid/>
          <w:color w:val="000000" w:themeColor="text1"/>
          <w:spacing w:val="0"/>
          <w:kern w:val="0"/>
          <w:position w:val="0"/>
          <w:sz w:val="32"/>
          <w:szCs w:val="32"/>
          <w:lang w:val="en-US" w:eastAsia="zh-CN" w:bidi="ar-SA"/>
          <w14:textFill>
            <w14:solidFill>
              <w14:schemeClr w14:val="tx1"/>
            </w14:solidFill>
          </w14:textFill>
        </w:rPr>
        <w:t>墨玉县雅瓦乡“8·5”一般触电事故调查组</w:t>
      </w:r>
    </w:p>
    <w:p w14:paraId="2DB3131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仿宋_GB2312" w:hAnsi="仿宋_GB2312" w:eastAsia="仿宋_GB2312" w:cs="仿宋_GB2312"/>
          <w:kern w:val="2"/>
          <w:sz w:val="32"/>
          <w:szCs w:val="32"/>
          <w:lang w:val="en-US" w:eastAsia="zh-CN" w:bidi="ar-SA"/>
        </w:rPr>
      </w:pPr>
      <w:r>
        <w:rPr>
          <w:rFonts w:hint="eastAsia" w:cs="仿宋_GB2312"/>
          <w:kern w:val="2"/>
          <w:sz w:val="32"/>
          <w:szCs w:val="32"/>
          <w:lang w:val="en-US" w:eastAsia="zh-CN" w:bidi="ar-SA"/>
        </w:rPr>
        <w:t xml:space="preserve">        </w:t>
      </w:r>
      <w:bookmarkStart w:id="120" w:name="_Toc29090_WPSOffice_Level1"/>
      <w:bookmarkStart w:id="121" w:name="_Toc28357_WPSOffice_Level1"/>
      <w:bookmarkStart w:id="122" w:name="_Toc6642_WPSOffice_Level1"/>
      <w:bookmarkStart w:id="123" w:name="_Toc6213_WPSOffice_Level1"/>
      <w:r>
        <w:rPr>
          <w:rFonts w:hint="eastAsia" w:ascii="仿宋_GB2312" w:hAnsi="仿宋_GB2312" w:eastAsia="仿宋_GB2312" w:cs="仿宋_GB2312"/>
          <w:kern w:val="2"/>
          <w:sz w:val="32"/>
          <w:szCs w:val="32"/>
          <w:lang w:val="en-US" w:eastAsia="zh-CN" w:bidi="ar-SA"/>
        </w:rPr>
        <w:t>202</w:t>
      </w:r>
      <w:r>
        <w:rPr>
          <w:rFonts w:hint="eastAsia" w:cs="仿宋_GB2312"/>
          <w:kern w:val="2"/>
          <w:sz w:val="32"/>
          <w:szCs w:val="32"/>
          <w:lang w:val="en-US" w:eastAsia="zh-CN" w:bidi="ar-SA"/>
        </w:rPr>
        <w:t>5</w:t>
      </w:r>
      <w:r>
        <w:rPr>
          <w:rFonts w:hint="eastAsia" w:ascii="仿宋_GB2312" w:hAnsi="仿宋_GB2312" w:eastAsia="仿宋_GB2312" w:cs="仿宋_GB2312"/>
          <w:kern w:val="2"/>
          <w:sz w:val="32"/>
          <w:szCs w:val="32"/>
          <w:lang w:val="en-US" w:eastAsia="zh-CN" w:bidi="ar-SA"/>
        </w:rPr>
        <w:t>年</w:t>
      </w:r>
      <w:r>
        <w:rPr>
          <w:rFonts w:hint="eastAsia" w:cs="仿宋_GB2312"/>
          <w:kern w:val="2"/>
          <w:sz w:val="32"/>
          <w:szCs w:val="32"/>
          <w:lang w:val="en-US" w:eastAsia="zh-CN" w:bidi="ar-SA"/>
        </w:rPr>
        <w:t>9</w:t>
      </w:r>
      <w:r>
        <w:rPr>
          <w:rFonts w:hint="eastAsia" w:ascii="仿宋_GB2312" w:hAnsi="仿宋_GB2312" w:eastAsia="仿宋_GB2312" w:cs="仿宋_GB2312"/>
          <w:kern w:val="2"/>
          <w:sz w:val="32"/>
          <w:szCs w:val="32"/>
          <w:lang w:val="en-US" w:eastAsia="zh-CN" w:bidi="ar-SA"/>
        </w:rPr>
        <w:t>月</w:t>
      </w:r>
      <w:r>
        <w:rPr>
          <w:rFonts w:hint="eastAsia" w:cs="仿宋_GB2312"/>
          <w:kern w:val="2"/>
          <w:sz w:val="32"/>
          <w:szCs w:val="32"/>
          <w:lang w:val="en-US" w:eastAsia="zh-CN" w:bidi="ar-SA"/>
        </w:rPr>
        <w:t>4</w:t>
      </w:r>
      <w:r>
        <w:rPr>
          <w:rFonts w:hint="eastAsia" w:ascii="仿宋_GB2312" w:hAnsi="仿宋_GB2312" w:eastAsia="仿宋_GB2312" w:cs="仿宋_GB2312"/>
          <w:kern w:val="2"/>
          <w:sz w:val="32"/>
          <w:szCs w:val="32"/>
          <w:lang w:val="en-US" w:eastAsia="zh-CN" w:bidi="ar-SA"/>
        </w:rPr>
        <w:t>日</w:t>
      </w:r>
      <w:bookmarkEnd w:id="119"/>
      <w:bookmarkEnd w:id="120"/>
      <w:bookmarkEnd w:id="121"/>
      <w:bookmarkEnd w:id="122"/>
      <w:bookmarkEnd w:id="123"/>
    </w:p>
    <w:sectPr>
      <w:footerReference r:id="rId6" w:type="default"/>
      <w:footnotePr>
        <w:numFmt w:val="decimal"/>
      </w:footnotePr>
      <w:pgSz w:w="11906" w:h="16838"/>
      <w:pgMar w:top="2098" w:right="1531" w:bottom="1984" w:left="1531" w:header="851" w:footer="992" w:gutter="0"/>
      <w:pgNumType w:fmt="decimal"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9E590">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BF82D">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43037">
                          <w:pPr>
                            <w:pStyle w:val="13"/>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5943037">
                    <w:pPr>
                      <w:pStyle w:val="13"/>
                      <w:rPr>
                        <w:rFonts w:hint="eastAsia" w:eastAsia="宋体"/>
                        <w:lang w:eastAsia="zh-CN"/>
                      </w:rPr>
                    </w:pPr>
                    <w:r>
                      <w:rPr>
                        <w:rFonts w:hint="eastAsia" w:eastAsia="宋体"/>
                        <w:lang w:eastAsia="zh-CN"/>
                      </w:rPr>
                      <w:t xml:space="preserve">—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8">
    <w:p>
      <w:pPr>
        <w:spacing w:line="240" w:lineRule="auto"/>
        <w:ind w:firstLine="640"/>
      </w:pPr>
      <w:r>
        <w:separator/>
      </w:r>
    </w:p>
  </w:footnote>
  <w:footnote w:type="continuationSeparator" w:id="29">
    <w:p>
      <w:pPr>
        <w:spacing w:line="240" w:lineRule="auto"/>
        <w:ind w:firstLine="640"/>
      </w:pPr>
      <w:r>
        <w:continuationSeparator/>
      </w:r>
    </w:p>
  </w:footnote>
  <w:footnote w:id="0">
    <w:p w14:paraId="48D846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Style w:val="22"/>
          <w:rFonts w:hint="eastAsia" w:cs="宋体"/>
          <w:kern w:val="2"/>
          <w:sz w:val="18"/>
          <w:szCs w:val="18"/>
          <w:vertAlign w:val="baseline"/>
          <w:lang w:val="en-US" w:eastAsia="zh-CN" w:bidi="ar-SA"/>
        </w:rPr>
      </w:pPr>
      <w:r>
        <w:rPr>
          <w:rStyle w:val="22"/>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footnoteRef/>
      </w:r>
      <w:r>
        <w:rPr>
          <w:rStyle w:val="22"/>
          <w:rFonts w:hint="eastAsia" w:cs="宋体"/>
          <w:kern w:val="2"/>
          <w:sz w:val="18"/>
          <w:szCs w:val="18"/>
          <w:vertAlign w:val="baseline"/>
          <w:lang w:val="en-US" w:eastAsia="zh-CN" w:bidi="ar-SA"/>
        </w:rPr>
        <w:t>] 《中华人民共和国安全生产法》第二十一条 生产经营单位的主要负责人对本单位安全生产工作负有下列职责:</w:t>
      </w:r>
    </w:p>
    <w:p w14:paraId="35FB1C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Style w:val="22"/>
          <w:rFonts w:hint="eastAsia" w:cs="宋体"/>
          <w:kern w:val="2"/>
          <w:sz w:val="18"/>
          <w:szCs w:val="18"/>
          <w:vertAlign w:val="baseline"/>
          <w:lang w:val="en-US" w:eastAsia="zh-CN" w:bidi="ar-SA"/>
        </w:rPr>
      </w:pPr>
      <w:r>
        <w:rPr>
          <w:rStyle w:val="22"/>
          <w:rFonts w:hint="eastAsia" w:cs="宋体"/>
          <w:kern w:val="2"/>
          <w:sz w:val="18"/>
          <w:szCs w:val="18"/>
          <w:vertAlign w:val="baseline"/>
          <w:lang w:val="en-US" w:eastAsia="zh-CN" w:bidi="ar-SA"/>
        </w:rPr>
        <w:t>（一）建立健全并落实本单位全员安全生产责任制，加强安全生产标准化建设；（二）组织制定并实施本单位安全生产规章制度和操作规程；（三）组织制定并实施本单位安全生产教育和培训计划；（四）保证本单位安全生产投入的有效实施；（五）组织建立并落实安全风险分级管控和隐患排查治理双重预防工作机制，督促、检查本单位的安全生产工作，及时消除生产安全事故隐患；（六）组织制定并实施本单位的生产安全事故应急救援预案。</w:t>
      </w:r>
    </w:p>
  </w:footnote>
  <w:footnote w:id="1">
    <w:p w14:paraId="285F30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Style w:val="22"/>
          <w:rFonts w:hint="eastAsia" w:cs="宋体"/>
          <w:kern w:val="2"/>
          <w:sz w:val="18"/>
          <w:szCs w:val="18"/>
          <w:vertAlign w:val="baseline"/>
          <w:lang w:val="en-US" w:eastAsia="zh-CN" w:bidi="ar-SA"/>
        </w:rPr>
      </w:pPr>
      <w:r>
        <w:rPr>
          <w:rStyle w:val="22"/>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footnoteRef/>
      </w:r>
      <w:r>
        <w:rPr>
          <w:rStyle w:val="22"/>
          <w:rFonts w:hint="eastAsia" w:cs="宋体"/>
          <w:kern w:val="2"/>
          <w:sz w:val="18"/>
          <w:szCs w:val="18"/>
          <w:vertAlign w:val="baseline"/>
          <w:lang w:val="en-US" w:eastAsia="zh-CN" w:bidi="ar-SA"/>
        </w:rPr>
        <w:t>]《中华人民共和国电力法》（2018年修正）第七章 电力设施保护第五十四条规定：任何单位和个人需要在依法划定的电力设施保护区内进行可能危及电力设施安全的作业时，应当经电力管理部门批准并采取安全措施后，方可进行作业。</w:t>
      </w:r>
    </w:p>
  </w:footnote>
  <w:footnote w:id="2">
    <w:p w14:paraId="2B48FB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Style w:val="22"/>
          <w:rFonts w:hint="eastAsia" w:cs="宋体"/>
          <w:kern w:val="2"/>
          <w:sz w:val="18"/>
          <w:szCs w:val="18"/>
          <w:vertAlign w:val="baseline"/>
          <w:lang w:val="en-US" w:eastAsia="zh-CN" w:bidi="ar-SA"/>
        </w:rPr>
      </w:pPr>
      <w:r>
        <w:rPr>
          <w:rStyle w:val="22"/>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footnoteRef/>
      </w:r>
      <w:r>
        <w:rPr>
          <w:rStyle w:val="22"/>
          <w:rFonts w:hint="eastAsia" w:cs="宋体"/>
          <w:kern w:val="2"/>
          <w:sz w:val="18"/>
          <w:szCs w:val="18"/>
          <w:vertAlign w:val="baseline"/>
          <w:lang w:val="en-US" w:eastAsia="zh-CN" w:bidi="ar-SA"/>
        </w:rPr>
        <w:t>] 国家电网有限公司电力安全工作规程配电部分18.2起重的相关条款规定：作业时，起重机臂架、吊具、辅具、钢丝绳及吊物等与架空输电线路及其他带电体的距离不应小于表 6 的规定，且应设专人监护。小于表 6、大于表 2 规定的安全距离时，应制定防止误碰带电设备的安全措施，并经本单位批准。小于表 2 规定的安全距离时，应停电进行。</w:t>
      </w:r>
    </w:p>
  </w:footnote>
  <w:footnote w:id="3">
    <w:p w14:paraId="572EAC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pPr>
      <w:r>
        <w:rPr>
          <w:rStyle w:val="22"/>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footnoteRef/>
      </w:r>
      <w:r>
        <w:rPr>
          <w:rStyle w:val="22"/>
          <w:rFonts w:hint="eastAsia" w:cs="宋体"/>
          <w:kern w:val="2"/>
          <w:sz w:val="18"/>
          <w:szCs w:val="18"/>
          <w:vertAlign w:val="baseline"/>
          <w:lang w:val="en-US" w:eastAsia="zh-CN" w:bidi="ar-SA"/>
        </w:rPr>
        <w:t>] 建筑施工机械与设备混泥土泵和泵车安全使用规程（GB/839757-2021）7.1 混泥土泵送作业应制定方案，并将所有可预见的风险考虑在内。方案应有具备有专业知识和经验的人员制定，对于相同条件下的重复性混泥土泵作业，该方案应在首次操作前制定，并定期检查，以确保安全</w:t>
      </w:r>
      <w:r>
        <w:rPr>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t xml:space="preserve">10.3 设备到达现场后，操作者应在进入安置位置前向现场管理部门报告；10.9 混泥土布料臂与架空电线电缆应保持安全距离。 </w:t>
      </w:r>
    </w:p>
  </w:footnote>
  <w:footnote w:id="4">
    <w:p w14:paraId="50C041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eastAsia="宋体"/>
          <w:lang w:val="en-US" w:eastAsia="zh-CN"/>
        </w:rPr>
      </w:pPr>
      <w:r>
        <w:rPr>
          <w:rStyle w:val="22"/>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footnoteRef/>
      </w:r>
      <w:r>
        <w:rPr>
          <w:rStyle w:val="22"/>
          <w:rFonts w:hint="eastAsia" w:cs="宋体"/>
          <w:kern w:val="2"/>
          <w:sz w:val="18"/>
          <w:szCs w:val="18"/>
          <w:vertAlign w:val="baseline"/>
          <w:lang w:val="en-US" w:eastAsia="zh-CN" w:bidi="ar-SA"/>
        </w:rPr>
        <w:t>]《中华人民共和国安全生产法》第四十五条 生产经营单位必须为从业人员提供符合国家标准或者行业标准的劳动防护用品，并监督、教育从业人员按照使用规则佩戴、使用</w:t>
      </w:r>
      <w:r>
        <w:rPr>
          <w:rFonts w:hint="eastAsia" w:eastAsia="宋体" w:cs="宋体"/>
          <w:kern w:val="2"/>
          <w:sz w:val="18"/>
          <w:szCs w:val="18"/>
          <w:vertAlign w:val="baseline"/>
          <w:lang w:val="en-US" w:eastAsia="zh-CN" w:bidi="ar-SA"/>
        </w:rPr>
        <w:t>。</w:t>
      </w:r>
    </w:p>
  </w:footnote>
  <w:footnote w:id="5">
    <w:p w14:paraId="0E2084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Style w:val="22"/>
          <w:rFonts w:hint="eastAsia" w:cs="宋体"/>
          <w:kern w:val="2"/>
          <w:sz w:val="18"/>
          <w:szCs w:val="18"/>
          <w:vertAlign w:val="baseline"/>
          <w:lang w:val="en-US" w:eastAsia="zh-CN" w:bidi="ar-SA"/>
        </w:rPr>
      </w:pPr>
      <w:r>
        <w:rPr>
          <w:rStyle w:val="22"/>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footnoteRef/>
      </w:r>
      <w:r>
        <w:rPr>
          <w:rStyle w:val="22"/>
          <w:rFonts w:hint="eastAsia" w:cs="宋体"/>
          <w:kern w:val="2"/>
          <w:sz w:val="18"/>
          <w:szCs w:val="18"/>
          <w:vertAlign w:val="baseline"/>
          <w:lang w:val="en-US" w:eastAsia="zh-CN" w:bidi="ar-SA"/>
        </w:rPr>
        <w:t>] 《中华人民共和国安全生产法》第九十六条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6">
    <w:p w14:paraId="2B0EAF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Style w:val="22"/>
          <w:rFonts w:hint="eastAsia" w:cs="宋体"/>
          <w:kern w:val="2"/>
          <w:sz w:val="18"/>
          <w:szCs w:val="18"/>
          <w:vertAlign w:val="baseline"/>
          <w:lang w:val="en-US" w:eastAsia="zh-CN" w:bidi="ar-SA"/>
        </w:rPr>
      </w:pPr>
      <w:r>
        <w:rPr>
          <w:rStyle w:val="22"/>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footnoteRef/>
      </w:r>
      <w:r>
        <w:rPr>
          <w:rStyle w:val="22"/>
          <w:rFonts w:hint="eastAsia" w:cs="宋体"/>
          <w:kern w:val="2"/>
          <w:sz w:val="18"/>
          <w:szCs w:val="18"/>
          <w:vertAlign w:val="baseline"/>
          <w:lang w:val="en-US" w:eastAsia="zh-CN" w:bidi="ar-SA"/>
        </w:rPr>
        <w:t>]</w:t>
      </w:r>
      <w:r>
        <w:rPr>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t>建设工程安全生产管理条例</w:t>
      </w:r>
      <w:r>
        <w:rPr>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t>第六十六条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footnote>
  <w:footnote w:id="7">
    <w:p w14:paraId="6A8A22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Style w:val="22"/>
          <w:rFonts w:hint="default" w:cs="宋体"/>
          <w:kern w:val="2"/>
          <w:sz w:val="18"/>
          <w:szCs w:val="18"/>
          <w:vertAlign w:val="baseline"/>
          <w:lang w:val="en-US" w:eastAsia="zh-CN" w:bidi="ar-SA"/>
        </w:rPr>
      </w:pPr>
      <w:r>
        <w:rPr>
          <w:rStyle w:val="22"/>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footnoteRef/>
      </w:r>
      <w:r>
        <w:rPr>
          <w:rStyle w:val="22"/>
          <w:rFonts w:hint="eastAsia" w:cs="宋体"/>
          <w:kern w:val="2"/>
          <w:sz w:val="18"/>
          <w:szCs w:val="18"/>
          <w:vertAlign w:val="baseline"/>
          <w:lang w:val="en-US" w:eastAsia="zh-CN" w:bidi="ar-SA"/>
        </w:rPr>
        <w:t>] 《中华人民共和国刑法》第一百三十四条 在生产、作业中违反有关安全管理的规定，因而发生重大伤亡事故或者造成其他严重后果的，处三年以下有期徒刑或者拘役;情节特别恶劣的，处三年以上七年以下有期徒刑。</w:t>
      </w:r>
    </w:p>
  </w:footnote>
  <w:footnote w:id="8">
    <w:p w14:paraId="01B30CCB">
      <w:pPr>
        <w:pStyle w:val="16"/>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_GB2312" w:hAnsi="仿宋_GB2312" w:eastAsia="仿宋_GB2312" w:cs="宋体"/>
          <w:kern w:val="2"/>
          <w:sz w:val="18"/>
          <w:szCs w:val="18"/>
          <w:vertAlign w:val="baseline"/>
          <w:lang w:val="en-US" w:eastAsia="zh-CN" w:bidi="ar-SA"/>
        </w:rPr>
      </w:pPr>
      <w:r>
        <w:rPr>
          <w:rStyle w:val="22"/>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footnoteRef/>
      </w:r>
      <w:r>
        <w:rPr>
          <w:rStyle w:val="22"/>
          <w:rFonts w:hint="eastAsia" w:cs="宋体"/>
          <w:kern w:val="2"/>
          <w:sz w:val="18"/>
          <w:szCs w:val="18"/>
          <w:vertAlign w:val="baseline"/>
          <w:lang w:val="en-US" w:eastAsia="zh-CN" w:bidi="ar-SA"/>
        </w:rPr>
        <w:t>]《中华人民共和国安全生产法》第五十九条 从业人员发现事故隐患或者其他不安全因素，应当立即向现场安</w:t>
      </w:r>
      <w:r>
        <w:rPr>
          <w:rFonts w:hint="eastAsia" w:ascii="仿宋_GB2312" w:hAnsi="仿宋_GB2312" w:eastAsia="仿宋_GB2312" w:cs="宋体"/>
          <w:kern w:val="2"/>
          <w:sz w:val="18"/>
          <w:szCs w:val="18"/>
          <w:vertAlign w:val="baseline"/>
          <w:lang w:val="en-US" w:eastAsia="zh-CN" w:bidi="ar-SA"/>
        </w:rPr>
        <w:t>全生产管理人员或者本单位负责人报告；接到报告的人员应当及时予以处理。</w:t>
      </w:r>
    </w:p>
  </w:footnote>
  <w:footnote w:id="9">
    <w:p w14:paraId="060F1739">
      <w:pPr>
        <w:pStyle w:val="16"/>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Style w:val="22"/>
          <w:rFonts w:hint="default" w:cs="宋体"/>
          <w:kern w:val="2"/>
          <w:sz w:val="18"/>
          <w:szCs w:val="18"/>
          <w:vertAlign w:val="baseline"/>
          <w:lang w:val="en-US" w:eastAsia="zh-CN" w:bidi="ar-SA"/>
        </w:rPr>
      </w:pPr>
      <w:r>
        <w:rPr>
          <w:rStyle w:val="22"/>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footnoteRef/>
      </w:r>
      <w:r>
        <w:rPr>
          <w:rStyle w:val="22"/>
          <w:rFonts w:hint="eastAsia" w:cs="宋体"/>
          <w:kern w:val="2"/>
          <w:sz w:val="18"/>
          <w:szCs w:val="18"/>
          <w:vertAlign w:val="baseline"/>
          <w:lang w:val="en-US" w:eastAsia="zh-CN" w:bidi="ar-SA"/>
        </w:rPr>
        <w:t>]《中华人民共和国安全生产法》第一百零七条 生产经营单位的从业人员不落实岗位安全责任，不服从管理，违反安全生产规章制度或者操作规程的，由生产经营单位给予批评教育，依照有关规章制度给予处分；构成犯罪的，依照刑法有关规定追究刑事责任。</w:t>
      </w:r>
    </w:p>
  </w:footnote>
  <w:footnote w:id="10">
    <w:p w14:paraId="5FDC1D6F">
      <w:pPr>
        <w:pStyle w:val="16"/>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Style w:val="22"/>
          <w:rFonts w:hint="default" w:cs="宋体"/>
          <w:kern w:val="2"/>
          <w:sz w:val="18"/>
          <w:szCs w:val="18"/>
          <w:vertAlign w:val="baseline"/>
          <w:lang w:val="en-US" w:eastAsia="zh-CN" w:bidi="ar-SA"/>
        </w:rPr>
      </w:pPr>
      <w:r>
        <w:rPr>
          <w:rStyle w:val="22"/>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footnoteRef/>
      </w:r>
      <w:r>
        <w:rPr>
          <w:rStyle w:val="22"/>
          <w:rFonts w:hint="eastAsia" w:cs="宋体"/>
          <w:kern w:val="2"/>
          <w:sz w:val="18"/>
          <w:szCs w:val="18"/>
          <w:vertAlign w:val="baseline"/>
          <w:lang w:val="en-US" w:eastAsia="zh-CN" w:bidi="ar-SA"/>
        </w:rPr>
        <w:t>]《中华人民共和国安全生产法》第九十五条 生产经营单位的主要负责人未履行本法规定的安全生产管理职责，导致发生生产安全事故的，由应急管理部门依照下列规定处以罚款:（一）发生一般事故的，处上一年年收入百分之四十的罚款；</w:t>
      </w:r>
    </w:p>
  </w:footnote>
  <w:footnote w:id="11">
    <w:p w14:paraId="240826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Style w:val="22"/>
          <w:rFonts w:hint="eastAsia" w:ascii="宋体" w:hAnsi="宋体" w:eastAsia="宋体" w:cs="宋体"/>
          <w:kern w:val="2"/>
          <w:sz w:val="18"/>
          <w:szCs w:val="18"/>
          <w:vertAlign w:val="baseline"/>
          <w:lang w:val="en-US" w:eastAsia="zh-CN" w:bidi="ar-SA"/>
        </w:rPr>
      </w:pPr>
      <w:r>
        <w:rPr>
          <w:rStyle w:val="22"/>
          <w:rFonts w:hint="eastAsia" w:ascii="宋体" w:hAnsi="宋体" w:eastAsia="宋体" w:cs="宋体"/>
          <w:kern w:val="2"/>
          <w:sz w:val="18"/>
          <w:szCs w:val="18"/>
          <w:vertAlign w:val="baseline"/>
          <w:lang w:val="en-US" w:eastAsia="zh-CN" w:bidi="ar-SA"/>
        </w:rPr>
        <w:t>[</w:t>
      </w:r>
      <w:r>
        <w:rPr>
          <w:rStyle w:val="22"/>
          <w:rFonts w:hint="eastAsia" w:ascii="宋体" w:hAnsi="宋体" w:eastAsia="宋体" w:cs="宋体"/>
          <w:kern w:val="2"/>
          <w:sz w:val="18"/>
          <w:szCs w:val="18"/>
          <w:vertAlign w:val="baseline"/>
          <w:lang w:val="en-US" w:eastAsia="zh-CN" w:bidi="ar-SA"/>
        </w:rPr>
        <w:footnoteRef/>
      </w:r>
      <w:r>
        <w:rPr>
          <w:rStyle w:val="22"/>
          <w:rFonts w:hint="eastAsia" w:ascii="宋体" w:hAnsi="宋体" w:eastAsia="宋体" w:cs="宋体"/>
          <w:kern w:val="2"/>
          <w:sz w:val="18"/>
          <w:szCs w:val="18"/>
          <w:vertAlign w:val="baseline"/>
          <w:lang w:val="en-US" w:eastAsia="zh-CN" w:bidi="ar-SA"/>
        </w:rPr>
        <w:t>] 《中华人民共和国安全生产法》第二十八条第四款 生产经营单位应当建立安全生产教育和培训档案，如实记录安全生产教育和培训的时间、内容、参加人员以及考核结果等情况。</w:t>
      </w:r>
    </w:p>
  </w:footnote>
  <w:footnote w:id="12">
    <w:p w14:paraId="4856A5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pPr>
      <w:r>
        <w:rPr>
          <w:rStyle w:val="22"/>
          <w:rFonts w:hint="eastAsia" w:ascii="宋体" w:hAnsi="宋体" w:eastAsia="宋体" w:cs="宋体"/>
          <w:kern w:val="2"/>
          <w:sz w:val="18"/>
          <w:szCs w:val="18"/>
          <w:vertAlign w:val="baseline"/>
          <w:lang w:val="en-US" w:eastAsia="zh-CN" w:bidi="ar-SA"/>
        </w:rPr>
        <w:t>[</w:t>
      </w:r>
      <w:r>
        <w:rPr>
          <w:rStyle w:val="22"/>
          <w:rFonts w:hint="eastAsia" w:ascii="宋体" w:hAnsi="宋体" w:eastAsia="宋体" w:cs="宋体"/>
          <w:kern w:val="2"/>
          <w:sz w:val="18"/>
          <w:szCs w:val="18"/>
          <w:vertAlign w:val="baseline"/>
          <w:lang w:val="en-US" w:eastAsia="zh-CN" w:bidi="ar-SA"/>
        </w:rPr>
        <w:footnoteRef/>
      </w:r>
      <w:r>
        <w:rPr>
          <w:rStyle w:val="22"/>
          <w:rFonts w:hint="eastAsia" w:ascii="宋体" w:hAnsi="宋体" w:eastAsia="宋体" w:cs="宋体"/>
          <w:kern w:val="2"/>
          <w:sz w:val="18"/>
          <w:szCs w:val="18"/>
          <w:vertAlign w:val="baseline"/>
          <w:lang w:val="en-US" w:eastAsia="zh-CN" w:bidi="ar-SA"/>
        </w:rPr>
        <w:t>] 《中华人民共和国安全生产法》第四十五条 生产经营单位必须为从业人员提供符合国家标准或者行业标准的劳动防护用品，并监督、教育从业人员按照使用规则佩戴、使用。</w:t>
      </w:r>
    </w:p>
  </w:footnote>
  <w:footnote w:id="13">
    <w:p w14:paraId="4C76DB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Style w:val="22"/>
          <w:rFonts w:hint="eastAsia" w:cs="宋体"/>
          <w:kern w:val="2"/>
          <w:sz w:val="18"/>
          <w:szCs w:val="18"/>
          <w:vertAlign w:val="baseline"/>
          <w:lang w:val="en-US" w:eastAsia="zh-CN" w:bidi="ar-SA"/>
        </w:rPr>
      </w:pPr>
      <w:r>
        <w:rPr>
          <w:rStyle w:val="22"/>
          <w:rFonts w:hint="eastAsia" w:cs="宋体"/>
          <w:kern w:val="2"/>
          <w:sz w:val="18"/>
          <w:szCs w:val="18"/>
          <w:vertAlign w:val="baseline"/>
          <w:lang w:val="en-US" w:eastAsia="zh-CN" w:bidi="ar-SA"/>
        </w:rPr>
        <w:t>[</w:t>
      </w:r>
      <w:r>
        <w:rPr>
          <w:rStyle w:val="22"/>
          <w:rFonts w:hint="eastAsia" w:cs="宋体"/>
          <w:kern w:val="2"/>
          <w:sz w:val="18"/>
          <w:szCs w:val="18"/>
          <w:vertAlign w:val="baseline"/>
          <w:lang w:val="en-US" w:eastAsia="zh-CN" w:bidi="ar-SA"/>
        </w:rPr>
        <w:footnoteRef/>
      </w:r>
      <w:r>
        <w:rPr>
          <w:rStyle w:val="22"/>
          <w:rFonts w:hint="eastAsia" w:cs="宋体"/>
          <w:kern w:val="2"/>
          <w:sz w:val="18"/>
          <w:szCs w:val="18"/>
          <w:vertAlign w:val="baseline"/>
          <w:lang w:val="en-US" w:eastAsia="zh-CN" w:bidi="ar-SA"/>
        </w:rPr>
        <w:t>]《中华人民共和国安全生产法》第一百一十四条第一款 发生生产安全事故，对负有责任的生产经营单位除要求其依法承担相应的赔偿等责任外，由应急管理部门依照下列规定处以罚款:（一）发生一般事故的，处三十万元以上一百万元以下的罚款。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8"/>
    <w:footnote w:id="29"/>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1631E"/>
    <w:rsid w:val="00253E34"/>
    <w:rsid w:val="00440581"/>
    <w:rsid w:val="00457735"/>
    <w:rsid w:val="005525CF"/>
    <w:rsid w:val="005B242C"/>
    <w:rsid w:val="005F7BBD"/>
    <w:rsid w:val="00606FA1"/>
    <w:rsid w:val="006E5450"/>
    <w:rsid w:val="007305D2"/>
    <w:rsid w:val="00892FF8"/>
    <w:rsid w:val="00945D55"/>
    <w:rsid w:val="009D0222"/>
    <w:rsid w:val="00A66EAE"/>
    <w:rsid w:val="00B155A1"/>
    <w:rsid w:val="00D06B55"/>
    <w:rsid w:val="00D23A11"/>
    <w:rsid w:val="00D76774"/>
    <w:rsid w:val="00DF25AE"/>
    <w:rsid w:val="00E0553C"/>
    <w:rsid w:val="0109424D"/>
    <w:rsid w:val="012144DB"/>
    <w:rsid w:val="012617C3"/>
    <w:rsid w:val="012C21FB"/>
    <w:rsid w:val="012D1D73"/>
    <w:rsid w:val="01444921"/>
    <w:rsid w:val="014A2152"/>
    <w:rsid w:val="01595249"/>
    <w:rsid w:val="015C3932"/>
    <w:rsid w:val="015E4226"/>
    <w:rsid w:val="016A1AB1"/>
    <w:rsid w:val="016E6466"/>
    <w:rsid w:val="01797414"/>
    <w:rsid w:val="01B1744A"/>
    <w:rsid w:val="01B33759"/>
    <w:rsid w:val="01C10252"/>
    <w:rsid w:val="01C71C5D"/>
    <w:rsid w:val="01C73F25"/>
    <w:rsid w:val="01CB28C4"/>
    <w:rsid w:val="01CD3063"/>
    <w:rsid w:val="01E4277E"/>
    <w:rsid w:val="01F950C5"/>
    <w:rsid w:val="021A2F10"/>
    <w:rsid w:val="021E00FC"/>
    <w:rsid w:val="021F5DC3"/>
    <w:rsid w:val="022323D5"/>
    <w:rsid w:val="02451EC8"/>
    <w:rsid w:val="02456D9E"/>
    <w:rsid w:val="02467F4B"/>
    <w:rsid w:val="026D1C0F"/>
    <w:rsid w:val="02885A0C"/>
    <w:rsid w:val="029A498C"/>
    <w:rsid w:val="02A56A86"/>
    <w:rsid w:val="02A95CEF"/>
    <w:rsid w:val="02AB0C63"/>
    <w:rsid w:val="02B25BA0"/>
    <w:rsid w:val="02CC2908"/>
    <w:rsid w:val="02DA0711"/>
    <w:rsid w:val="02E00ED5"/>
    <w:rsid w:val="02F522D8"/>
    <w:rsid w:val="02F9367B"/>
    <w:rsid w:val="02FC3183"/>
    <w:rsid w:val="03051CC5"/>
    <w:rsid w:val="03057167"/>
    <w:rsid w:val="033C46A6"/>
    <w:rsid w:val="03473B9E"/>
    <w:rsid w:val="035B3A87"/>
    <w:rsid w:val="036E3949"/>
    <w:rsid w:val="037C54DD"/>
    <w:rsid w:val="03890839"/>
    <w:rsid w:val="03AB7774"/>
    <w:rsid w:val="03AC6173"/>
    <w:rsid w:val="03B24083"/>
    <w:rsid w:val="03C13BE6"/>
    <w:rsid w:val="03DA75C4"/>
    <w:rsid w:val="03DB5EC5"/>
    <w:rsid w:val="03E90C7C"/>
    <w:rsid w:val="03EA4C56"/>
    <w:rsid w:val="03F252D4"/>
    <w:rsid w:val="04080995"/>
    <w:rsid w:val="040A2298"/>
    <w:rsid w:val="041A6AA2"/>
    <w:rsid w:val="042A52A5"/>
    <w:rsid w:val="04376E0E"/>
    <w:rsid w:val="046245B9"/>
    <w:rsid w:val="046D2DDD"/>
    <w:rsid w:val="04781926"/>
    <w:rsid w:val="047B563C"/>
    <w:rsid w:val="047E2B6A"/>
    <w:rsid w:val="048961D7"/>
    <w:rsid w:val="04897544"/>
    <w:rsid w:val="049723C2"/>
    <w:rsid w:val="049D3C33"/>
    <w:rsid w:val="04AB33E3"/>
    <w:rsid w:val="04B20487"/>
    <w:rsid w:val="04B26268"/>
    <w:rsid w:val="04BC6C73"/>
    <w:rsid w:val="04FE710B"/>
    <w:rsid w:val="051C1994"/>
    <w:rsid w:val="051D7947"/>
    <w:rsid w:val="0521164F"/>
    <w:rsid w:val="052E1C4B"/>
    <w:rsid w:val="05392921"/>
    <w:rsid w:val="05397A7A"/>
    <w:rsid w:val="056307EA"/>
    <w:rsid w:val="05630D46"/>
    <w:rsid w:val="05A67ABC"/>
    <w:rsid w:val="05B40246"/>
    <w:rsid w:val="05C116CA"/>
    <w:rsid w:val="05C661E4"/>
    <w:rsid w:val="05CE5AC2"/>
    <w:rsid w:val="05DC779C"/>
    <w:rsid w:val="05E0732A"/>
    <w:rsid w:val="05EF0DDE"/>
    <w:rsid w:val="05F35DBE"/>
    <w:rsid w:val="060C028E"/>
    <w:rsid w:val="06125E33"/>
    <w:rsid w:val="06280284"/>
    <w:rsid w:val="06293583"/>
    <w:rsid w:val="062F5BDC"/>
    <w:rsid w:val="06340FE5"/>
    <w:rsid w:val="06396011"/>
    <w:rsid w:val="065E033C"/>
    <w:rsid w:val="067861BE"/>
    <w:rsid w:val="06800D13"/>
    <w:rsid w:val="068222DA"/>
    <w:rsid w:val="06883DE4"/>
    <w:rsid w:val="06887B8E"/>
    <w:rsid w:val="068D7810"/>
    <w:rsid w:val="0691715E"/>
    <w:rsid w:val="069C0879"/>
    <w:rsid w:val="06BA7560"/>
    <w:rsid w:val="06DB2D93"/>
    <w:rsid w:val="06EE18D2"/>
    <w:rsid w:val="070C46C2"/>
    <w:rsid w:val="071478A9"/>
    <w:rsid w:val="07197B4D"/>
    <w:rsid w:val="07360B99"/>
    <w:rsid w:val="0752083C"/>
    <w:rsid w:val="076910FD"/>
    <w:rsid w:val="077514DF"/>
    <w:rsid w:val="0781759B"/>
    <w:rsid w:val="07963DE2"/>
    <w:rsid w:val="079F0B60"/>
    <w:rsid w:val="07A13C8F"/>
    <w:rsid w:val="07AF0D44"/>
    <w:rsid w:val="07BE43C4"/>
    <w:rsid w:val="07DB2E71"/>
    <w:rsid w:val="07FF6267"/>
    <w:rsid w:val="08014C71"/>
    <w:rsid w:val="08052305"/>
    <w:rsid w:val="08112D32"/>
    <w:rsid w:val="0818045A"/>
    <w:rsid w:val="08213E4D"/>
    <w:rsid w:val="082E35F0"/>
    <w:rsid w:val="08430BE1"/>
    <w:rsid w:val="08635273"/>
    <w:rsid w:val="08674413"/>
    <w:rsid w:val="08A226E9"/>
    <w:rsid w:val="08D7405A"/>
    <w:rsid w:val="08E73904"/>
    <w:rsid w:val="090301A1"/>
    <w:rsid w:val="091A5DC6"/>
    <w:rsid w:val="091F4C2F"/>
    <w:rsid w:val="092A3870"/>
    <w:rsid w:val="093D1DD9"/>
    <w:rsid w:val="093E6DE6"/>
    <w:rsid w:val="0948403F"/>
    <w:rsid w:val="095B5690"/>
    <w:rsid w:val="095E04E5"/>
    <w:rsid w:val="09620BD3"/>
    <w:rsid w:val="096D74A0"/>
    <w:rsid w:val="097623CB"/>
    <w:rsid w:val="09832F17"/>
    <w:rsid w:val="098650FA"/>
    <w:rsid w:val="09895381"/>
    <w:rsid w:val="099630D2"/>
    <w:rsid w:val="09B83E76"/>
    <w:rsid w:val="09BE0560"/>
    <w:rsid w:val="09D10F9B"/>
    <w:rsid w:val="09D24AB6"/>
    <w:rsid w:val="09D26D48"/>
    <w:rsid w:val="09E64932"/>
    <w:rsid w:val="09E772D4"/>
    <w:rsid w:val="0A1171E4"/>
    <w:rsid w:val="0A13096F"/>
    <w:rsid w:val="0A2C70B2"/>
    <w:rsid w:val="0A327751"/>
    <w:rsid w:val="0A346DE9"/>
    <w:rsid w:val="0A3B3980"/>
    <w:rsid w:val="0A531F27"/>
    <w:rsid w:val="0A6C337A"/>
    <w:rsid w:val="0A737ED3"/>
    <w:rsid w:val="0A766927"/>
    <w:rsid w:val="0A7F4BE7"/>
    <w:rsid w:val="0AA425F9"/>
    <w:rsid w:val="0AAA1E25"/>
    <w:rsid w:val="0AC2169D"/>
    <w:rsid w:val="0AC72A51"/>
    <w:rsid w:val="0AED2BF6"/>
    <w:rsid w:val="0AF602A4"/>
    <w:rsid w:val="0AF67412"/>
    <w:rsid w:val="0AF8308E"/>
    <w:rsid w:val="0B1B21B8"/>
    <w:rsid w:val="0B285830"/>
    <w:rsid w:val="0B3233D6"/>
    <w:rsid w:val="0B332EA4"/>
    <w:rsid w:val="0B5473E0"/>
    <w:rsid w:val="0B5A5780"/>
    <w:rsid w:val="0B5A78B0"/>
    <w:rsid w:val="0B6F563B"/>
    <w:rsid w:val="0BAE3E53"/>
    <w:rsid w:val="0BC1690D"/>
    <w:rsid w:val="0BC416B8"/>
    <w:rsid w:val="0BC917CC"/>
    <w:rsid w:val="0BE7584C"/>
    <w:rsid w:val="0C017FE0"/>
    <w:rsid w:val="0C0444C5"/>
    <w:rsid w:val="0C072F59"/>
    <w:rsid w:val="0C1327A5"/>
    <w:rsid w:val="0C202EE1"/>
    <w:rsid w:val="0C247AA6"/>
    <w:rsid w:val="0C422B38"/>
    <w:rsid w:val="0C576D06"/>
    <w:rsid w:val="0C7943C3"/>
    <w:rsid w:val="0C7A4D8B"/>
    <w:rsid w:val="0C7B2771"/>
    <w:rsid w:val="0C88447E"/>
    <w:rsid w:val="0C965969"/>
    <w:rsid w:val="0CB3127F"/>
    <w:rsid w:val="0CBE64B4"/>
    <w:rsid w:val="0CC75F5F"/>
    <w:rsid w:val="0CCC0E9D"/>
    <w:rsid w:val="0CCD0705"/>
    <w:rsid w:val="0CD35D9A"/>
    <w:rsid w:val="0CEA7627"/>
    <w:rsid w:val="0D034AC7"/>
    <w:rsid w:val="0D2C5FED"/>
    <w:rsid w:val="0D3473B0"/>
    <w:rsid w:val="0D414335"/>
    <w:rsid w:val="0D63084D"/>
    <w:rsid w:val="0D6B23CB"/>
    <w:rsid w:val="0D747BCF"/>
    <w:rsid w:val="0D830E75"/>
    <w:rsid w:val="0D8B1EA5"/>
    <w:rsid w:val="0D952F4F"/>
    <w:rsid w:val="0DA67E82"/>
    <w:rsid w:val="0DA87A93"/>
    <w:rsid w:val="0DB0645E"/>
    <w:rsid w:val="0DC5373E"/>
    <w:rsid w:val="0DC63591"/>
    <w:rsid w:val="0DCB7FD1"/>
    <w:rsid w:val="0DD429AC"/>
    <w:rsid w:val="0DDA6F81"/>
    <w:rsid w:val="0DE93375"/>
    <w:rsid w:val="0DF707E9"/>
    <w:rsid w:val="0E14589D"/>
    <w:rsid w:val="0E1B2CD1"/>
    <w:rsid w:val="0E1E61AE"/>
    <w:rsid w:val="0E4B066A"/>
    <w:rsid w:val="0E60070E"/>
    <w:rsid w:val="0E6A4860"/>
    <w:rsid w:val="0E702B50"/>
    <w:rsid w:val="0E712145"/>
    <w:rsid w:val="0E764974"/>
    <w:rsid w:val="0E863C02"/>
    <w:rsid w:val="0E8670D0"/>
    <w:rsid w:val="0E867960"/>
    <w:rsid w:val="0E90235C"/>
    <w:rsid w:val="0E902A43"/>
    <w:rsid w:val="0EAB4D12"/>
    <w:rsid w:val="0EC27F8F"/>
    <w:rsid w:val="0ED045AA"/>
    <w:rsid w:val="0ED51590"/>
    <w:rsid w:val="0ED60FF9"/>
    <w:rsid w:val="0EF149C8"/>
    <w:rsid w:val="0EF72223"/>
    <w:rsid w:val="0F2728C5"/>
    <w:rsid w:val="0F2E1DAD"/>
    <w:rsid w:val="0F321956"/>
    <w:rsid w:val="0F33628F"/>
    <w:rsid w:val="0F340269"/>
    <w:rsid w:val="0F4358EE"/>
    <w:rsid w:val="0F536328"/>
    <w:rsid w:val="0F553983"/>
    <w:rsid w:val="0F5D217E"/>
    <w:rsid w:val="0F6A06B9"/>
    <w:rsid w:val="0F6D2932"/>
    <w:rsid w:val="0F871622"/>
    <w:rsid w:val="0FAA5A40"/>
    <w:rsid w:val="0FAF2560"/>
    <w:rsid w:val="0FC85E51"/>
    <w:rsid w:val="0FD8415D"/>
    <w:rsid w:val="0FDE57A8"/>
    <w:rsid w:val="0FE02F36"/>
    <w:rsid w:val="0FF16575"/>
    <w:rsid w:val="0FFC5246"/>
    <w:rsid w:val="10087135"/>
    <w:rsid w:val="10157EC5"/>
    <w:rsid w:val="101952C3"/>
    <w:rsid w:val="101A74D9"/>
    <w:rsid w:val="101C756E"/>
    <w:rsid w:val="10487E39"/>
    <w:rsid w:val="107D766E"/>
    <w:rsid w:val="10842524"/>
    <w:rsid w:val="10842F25"/>
    <w:rsid w:val="108C472A"/>
    <w:rsid w:val="108C6474"/>
    <w:rsid w:val="10C705F4"/>
    <w:rsid w:val="10F1685A"/>
    <w:rsid w:val="11222E6C"/>
    <w:rsid w:val="112767D6"/>
    <w:rsid w:val="11587B16"/>
    <w:rsid w:val="115F605C"/>
    <w:rsid w:val="11740E40"/>
    <w:rsid w:val="118E2851"/>
    <w:rsid w:val="11973848"/>
    <w:rsid w:val="11984693"/>
    <w:rsid w:val="119F3BA5"/>
    <w:rsid w:val="11B92F60"/>
    <w:rsid w:val="11CB3008"/>
    <w:rsid w:val="11CC64FC"/>
    <w:rsid w:val="11D01DF0"/>
    <w:rsid w:val="11DA37BE"/>
    <w:rsid w:val="11E02E67"/>
    <w:rsid w:val="121D5B81"/>
    <w:rsid w:val="121D6D7C"/>
    <w:rsid w:val="12275AF5"/>
    <w:rsid w:val="122958E6"/>
    <w:rsid w:val="12323326"/>
    <w:rsid w:val="12373137"/>
    <w:rsid w:val="1243313F"/>
    <w:rsid w:val="12453493"/>
    <w:rsid w:val="1259070C"/>
    <w:rsid w:val="127823F0"/>
    <w:rsid w:val="12783B33"/>
    <w:rsid w:val="127D5BBA"/>
    <w:rsid w:val="12820414"/>
    <w:rsid w:val="128E7621"/>
    <w:rsid w:val="129121AC"/>
    <w:rsid w:val="12926310"/>
    <w:rsid w:val="12A448BE"/>
    <w:rsid w:val="12AA2D7A"/>
    <w:rsid w:val="12B1197B"/>
    <w:rsid w:val="12B55196"/>
    <w:rsid w:val="12BB7FFE"/>
    <w:rsid w:val="12C50F5C"/>
    <w:rsid w:val="12D93FD3"/>
    <w:rsid w:val="12E0222D"/>
    <w:rsid w:val="12E078E1"/>
    <w:rsid w:val="12E72C75"/>
    <w:rsid w:val="12ED4E80"/>
    <w:rsid w:val="12FF7C43"/>
    <w:rsid w:val="130114DA"/>
    <w:rsid w:val="1306772C"/>
    <w:rsid w:val="13114744"/>
    <w:rsid w:val="13181E3D"/>
    <w:rsid w:val="132F0E9C"/>
    <w:rsid w:val="13342239"/>
    <w:rsid w:val="134259C1"/>
    <w:rsid w:val="13471A5D"/>
    <w:rsid w:val="13562662"/>
    <w:rsid w:val="135D6A50"/>
    <w:rsid w:val="13617934"/>
    <w:rsid w:val="136722FC"/>
    <w:rsid w:val="13680AA2"/>
    <w:rsid w:val="136960D9"/>
    <w:rsid w:val="137C5463"/>
    <w:rsid w:val="137E3365"/>
    <w:rsid w:val="137F26AC"/>
    <w:rsid w:val="138D1202"/>
    <w:rsid w:val="13967EB3"/>
    <w:rsid w:val="139E5214"/>
    <w:rsid w:val="13B00191"/>
    <w:rsid w:val="13B97F3E"/>
    <w:rsid w:val="13C378C0"/>
    <w:rsid w:val="13C85666"/>
    <w:rsid w:val="13CE6C85"/>
    <w:rsid w:val="13F23876"/>
    <w:rsid w:val="13F8711F"/>
    <w:rsid w:val="141E0F75"/>
    <w:rsid w:val="1421376C"/>
    <w:rsid w:val="143636AE"/>
    <w:rsid w:val="14372139"/>
    <w:rsid w:val="144E6347"/>
    <w:rsid w:val="1464798B"/>
    <w:rsid w:val="148753A3"/>
    <w:rsid w:val="14A07C36"/>
    <w:rsid w:val="14A8459E"/>
    <w:rsid w:val="14AD1FB0"/>
    <w:rsid w:val="14BC4761"/>
    <w:rsid w:val="14C174E0"/>
    <w:rsid w:val="14CE6213"/>
    <w:rsid w:val="14D07E28"/>
    <w:rsid w:val="14E16AF0"/>
    <w:rsid w:val="14E27393"/>
    <w:rsid w:val="14EB773B"/>
    <w:rsid w:val="150B33C2"/>
    <w:rsid w:val="150B72DA"/>
    <w:rsid w:val="150C0447"/>
    <w:rsid w:val="151762CA"/>
    <w:rsid w:val="15330F11"/>
    <w:rsid w:val="15412E8E"/>
    <w:rsid w:val="15466A7C"/>
    <w:rsid w:val="15496398"/>
    <w:rsid w:val="155356B3"/>
    <w:rsid w:val="155A3DB0"/>
    <w:rsid w:val="15705518"/>
    <w:rsid w:val="158253A9"/>
    <w:rsid w:val="158A6706"/>
    <w:rsid w:val="158A75CF"/>
    <w:rsid w:val="1596193C"/>
    <w:rsid w:val="15963418"/>
    <w:rsid w:val="15BE7822"/>
    <w:rsid w:val="15C8026D"/>
    <w:rsid w:val="15E14E38"/>
    <w:rsid w:val="15F0308B"/>
    <w:rsid w:val="15F77E0E"/>
    <w:rsid w:val="16105256"/>
    <w:rsid w:val="16267185"/>
    <w:rsid w:val="16335A50"/>
    <w:rsid w:val="1634257B"/>
    <w:rsid w:val="16586732"/>
    <w:rsid w:val="16661DFB"/>
    <w:rsid w:val="167336B3"/>
    <w:rsid w:val="16812978"/>
    <w:rsid w:val="168A16BB"/>
    <w:rsid w:val="169C3068"/>
    <w:rsid w:val="16A479C4"/>
    <w:rsid w:val="16B54BCE"/>
    <w:rsid w:val="16D52E71"/>
    <w:rsid w:val="16D67CC0"/>
    <w:rsid w:val="16E5432E"/>
    <w:rsid w:val="16EE48A7"/>
    <w:rsid w:val="16EF3A17"/>
    <w:rsid w:val="16F36ADA"/>
    <w:rsid w:val="1710044B"/>
    <w:rsid w:val="17155086"/>
    <w:rsid w:val="174D1364"/>
    <w:rsid w:val="174F3726"/>
    <w:rsid w:val="1752005C"/>
    <w:rsid w:val="17527C58"/>
    <w:rsid w:val="175357A9"/>
    <w:rsid w:val="17604DDE"/>
    <w:rsid w:val="17633CA3"/>
    <w:rsid w:val="176606D6"/>
    <w:rsid w:val="17697B36"/>
    <w:rsid w:val="176D46D2"/>
    <w:rsid w:val="176E79EB"/>
    <w:rsid w:val="177310DD"/>
    <w:rsid w:val="17861EA2"/>
    <w:rsid w:val="179F11C7"/>
    <w:rsid w:val="17AF2BFD"/>
    <w:rsid w:val="17B5012D"/>
    <w:rsid w:val="17C75D42"/>
    <w:rsid w:val="17D01088"/>
    <w:rsid w:val="17DE12F8"/>
    <w:rsid w:val="17F02F2D"/>
    <w:rsid w:val="17F963B1"/>
    <w:rsid w:val="180D0D79"/>
    <w:rsid w:val="18294A20"/>
    <w:rsid w:val="18370023"/>
    <w:rsid w:val="18572B67"/>
    <w:rsid w:val="185D2EB9"/>
    <w:rsid w:val="1882341A"/>
    <w:rsid w:val="18845ED7"/>
    <w:rsid w:val="18891206"/>
    <w:rsid w:val="18891210"/>
    <w:rsid w:val="188E491A"/>
    <w:rsid w:val="18991DB8"/>
    <w:rsid w:val="18992FA6"/>
    <w:rsid w:val="18C36391"/>
    <w:rsid w:val="18CD49B9"/>
    <w:rsid w:val="18DF5B13"/>
    <w:rsid w:val="18E25FAC"/>
    <w:rsid w:val="19034023"/>
    <w:rsid w:val="19114432"/>
    <w:rsid w:val="192F12E6"/>
    <w:rsid w:val="19305A11"/>
    <w:rsid w:val="193942D5"/>
    <w:rsid w:val="193B013D"/>
    <w:rsid w:val="19542C2E"/>
    <w:rsid w:val="1965306E"/>
    <w:rsid w:val="19685B9F"/>
    <w:rsid w:val="196F08D3"/>
    <w:rsid w:val="19782E3F"/>
    <w:rsid w:val="199047F4"/>
    <w:rsid w:val="19906A14"/>
    <w:rsid w:val="19AC15D9"/>
    <w:rsid w:val="19B42B90"/>
    <w:rsid w:val="19E02FC2"/>
    <w:rsid w:val="19E0726D"/>
    <w:rsid w:val="19F0448B"/>
    <w:rsid w:val="1A04293C"/>
    <w:rsid w:val="1A066D4B"/>
    <w:rsid w:val="1A3946CC"/>
    <w:rsid w:val="1A3D538A"/>
    <w:rsid w:val="1A4C37E6"/>
    <w:rsid w:val="1A4E39C7"/>
    <w:rsid w:val="1A547996"/>
    <w:rsid w:val="1A7D6610"/>
    <w:rsid w:val="1A8961BB"/>
    <w:rsid w:val="1AB160A5"/>
    <w:rsid w:val="1AB5683F"/>
    <w:rsid w:val="1ABE77BE"/>
    <w:rsid w:val="1AC207E6"/>
    <w:rsid w:val="1AE33FEB"/>
    <w:rsid w:val="1AF56B32"/>
    <w:rsid w:val="1AF75240"/>
    <w:rsid w:val="1AF823D4"/>
    <w:rsid w:val="1B0E0F74"/>
    <w:rsid w:val="1B116ADA"/>
    <w:rsid w:val="1B1E3001"/>
    <w:rsid w:val="1B3935DF"/>
    <w:rsid w:val="1B4500A6"/>
    <w:rsid w:val="1B7B65E9"/>
    <w:rsid w:val="1B806DBB"/>
    <w:rsid w:val="1B8A23E7"/>
    <w:rsid w:val="1BA82053"/>
    <w:rsid w:val="1BBB593F"/>
    <w:rsid w:val="1BC755BC"/>
    <w:rsid w:val="1BC90672"/>
    <w:rsid w:val="1BD003BF"/>
    <w:rsid w:val="1BE75BC3"/>
    <w:rsid w:val="1BE80E96"/>
    <w:rsid w:val="1BF60947"/>
    <w:rsid w:val="1C1777DD"/>
    <w:rsid w:val="1C237CCA"/>
    <w:rsid w:val="1C2B6A7D"/>
    <w:rsid w:val="1C2D6AC9"/>
    <w:rsid w:val="1C3975DE"/>
    <w:rsid w:val="1C3A0A97"/>
    <w:rsid w:val="1C44035E"/>
    <w:rsid w:val="1C4C6199"/>
    <w:rsid w:val="1C4D174A"/>
    <w:rsid w:val="1C4E5E80"/>
    <w:rsid w:val="1C557025"/>
    <w:rsid w:val="1C5951D8"/>
    <w:rsid w:val="1C617A14"/>
    <w:rsid w:val="1C676FB0"/>
    <w:rsid w:val="1C6F2E63"/>
    <w:rsid w:val="1C8D3138"/>
    <w:rsid w:val="1C9258BC"/>
    <w:rsid w:val="1C9F364D"/>
    <w:rsid w:val="1CA3429B"/>
    <w:rsid w:val="1CA8606F"/>
    <w:rsid w:val="1CCE30CA"/>
    <w:rsid w:val="1CCF611E"/>
    <w:rsid w:val="1CF10CC2"/>
    <w:rsid w:val="1CF4033D"/>
    <w:rsid w:val="1D00297D"/>
    <w:rsid w:val="1D1D4ECB"/>
    <w:rsid w:val="1D4709D1"/>
    <w:rsid w:val="1D6B5C9A"/>
    <w:rsid w:val="1D7C159A"/>
    <w:rsid w:val="1D9F6BB3"/>
    <w:rsid w:val="1DA40FD4"/>
    <w:rsid w:val="1DA74C5B"/>
    <w:rsid w:val="1DA82F09"/>
    <w:rsid w:val="1DB50581"/>
    <w:rsid w:val="1DBA6197"/>
    <w:rsid w:val="1DC25CD4"/>
    <w:rsid w:val="1DC31606"/>
    <w:rsid w:val="1DCF5BF2"/>
    <w:rsid w:val="1DD10F42"/>
    <w:rsid w:val="1DE43982"/>
    <w:rsid w:val="1DE54542"/>
    <w:rsid w:val="1E0678DC"/>
    <w:rsid w:val="1E0B32F6"/>
    <w:rsid w:val="1E10259C"/>
    <w:rsid w:val="1E125744"/>
    <w:rsid w:val="1E161112"/>
    <w:rsid w:val="1E1E3093"/>
    <w:rsid w:val="1E2B1090"/>
    <w:rsid w:val="1E451D99"/>
    <w:rsid w:val="1E4E65A2"/>
    <w:rsid w:val="1E526A9A"/>
    <w:rsid w:val="1E570848"/>
    <w:rsid w:val="1E5C2170"/>
    <w:rsid w:val="1E7B647B"/>
    <w:rsid w:val="1E7D3A0D"/>
    <w:rsid w:val="1E8B6394"/>
    <w:rsid w:val="1E9A6FB3"/>
    <w:rsid w:val="1EAB6FC3"/>
    <w:rsid w:val="1EC973B6"/>
    <w:rsid w:val="1ED92074"/>
    <w:rsid w:val="1EFE5835"/>
    <w:rsid w:val="1F1161DD"/>
    <w:rsid w:val="1F1A18D6"/>
    <w:rsid w:val="1F1F4A76"/>
    <w:rsid w:val="1F465A0C"/>
    <w:rsid w:val="1F5A3F2D"/>
    <w:rsid w:val="1F9629C8"/>
    <w:rsid w:val="1FB36EA4"/>
    <w:rsid w:val="1FBF212A"/>
    <w:rsid w:val="1FCF4392"/>
    <w:rsid w:val="1FD032E6"/>
    <w:rsid w:val="1FD15169"/>
    <w:rsid w:val="1FF57F27"/>
    <w:rsid w:val="1FF84541"/>
    <w:rsid w:val="202C5F20"/>
    <w:rsid w:val="202F503D"/>
    <w:rsid w:val="20426ADA"/>
    <w:rsid w:val="204E522B"/>
    <w:rsid w:val="205E621E"/>
    <w:rsid w:val="20616FF3"/>
    <w:rsid w:val="20657ED8"/>
    <w:rsid w:val="20787D1B"/>
    <w:rsid w:val="20846037"/>
    <w:rsid w:val="20A51718"/>
    <w:rsid w:val="20D77FCB"/>
    <w:rsid w:val="20E4206F"/>
    <w:rsid w:val="20ED4656"/>
    <w:rsid w:val="20EE7800"/>
    <w:rsid w:val="20F21004"/>
    <w:rsid w:val="21012FF8"/>
    <w:rsid w:val="2132083D"/>
    <w:rsid w:val="214C3DF4"/>
    <w:rsid w:val="215D465E"/>
    <w:rsid w:val="21806B6D"/>
    <w:rsid w:val="219441F7"/>
    <w:rsid w:val="21A80B0A"/>
    <w:rsid w:val="21BB24F6"/>
    <w:rsid w:val="21C206FD"/>
    <w:rsid w:val="21C35324"/>
    <w:rsid w:val="22001C26"/>
    <w:rsid w:val="22025BA4"/>
    <w:rsid w:val="2215221F"/>
    <w:rsid w:val="223346A5"/>
    <w:rsid w:val="223604D0"/>
    <w:rsid w:val="22395576"/>
    <w:rsid w:val="22407218"/>
    <w:rsid w:val="224C6ADC"/>
    <w:rsid w:val="2253558E"/>
    <w:rsid w:val="22562721"/>
    <w:rsid w:val="225764D9"/>
    <w:rsid w:val="2261246D"/>
    <w:rsid w:val="226B0D5C"/>
    <w:rsid w:val="226F2F87"/>
    <w:rsid w:val="227A3D1B"/>
    <w:rsid w:val="2281157D"/>
    <w:rsid w:val="228A5868"/>
    <w:rsid w:val="22C573DC"/>
    <w:rsid w:val="22E93903"/>
    <w:rsid w:val="22F324B8"/>
    <w:rsid w:val="23101C3B"/>
    <w:rsid w:val="23221EDE"/>
    <w:rsid w:val="2326398D"/>
    <w:rsid w:val="234A25AF"/>
    <w:rsid w:val="234A4714"/>
    <w:rsid w:val="234F2AC3"/>
    <w:rsid w:val="235272D0"/>
    <w:rsid w:val="23550625"/>
    <w:rsid w:val="237A1B7C"/>
    <w:rsid w:val="237F3AF3"/>
    <w:rsid w:val="238458C9"/>
    <w:rsid w:val="23872F4A"/>
    <w:rsid w:val="238F03A1"/>
    <w:rsid w:val="23933EEC"/>
    <w:rsid w:val="239C0AC9"/>
    <w:rsid w:val="23A344E4"/>
    <w:rsid w:val="23A86BDD"/>
    <w:rsid w:val="23B04EFF"/>
    <w:rsid w:val="23D9051B"/>
    <w:rsid w:val="23E33EDE"/>
    <w:rsid w:val="23F82EED"/>
    <w:rsid w:val="240477B8"/>
    <w:rsid w:val="240917BD"/>
    <w:rsid w:val="241E0224"/>
    <w:rsid w:val="241E4CC1"/>
    <w:rsid w:val="24331743"/>
    <w:rsid w:val="24337F03"/>
    <w:rsid w:val="243A075D"/>
    <w:rsid w:val="243D593C"/>
    <w:rsid w:val="245F7EE8"/>
    <w:rsid w:val="24606C18"/>
    <w:rsid w:val="247C1983"/>
    <w:rsid w:val="247C1D32"/>
    <w:rsid w:val="24860FD2"/>
    <w:rsid w:val="24880D83"/>
    <w:rsid w:val="24960E05"/>
    <w:rsid w:val="24AA05A7"/>
    <w:rsid w:val="24B16FE0"/>
    <w:rsid w:val="24C817EC"/>
    <w:rsid w:val="24D0073A"/>
    <w:rsid w:val="24D605BB"/>
    <w:rsid w:val="24D714C7"/>
    <w:rsid w:val="24F4289B"/>
    <w:rsid w:val="24F77AC8"/>
    <w:rsid w:val="24FC156E"/>
    <w:rsid w:val="25000533"/>
    <w:rsid w:val="250C4CBF"/>
    <w:rsid w:val="250D5F7B"/>
    <w:rsid w:val="25350DF5"/>
    <w:rsid w:val="253A197E"/>
    <w:rsid w:val="255A6514"/>
    <w:rsid w:val="255C586C"/>
    <w:rsid w:val="255F0377"/>
    <w:rsid w:val="256877A5"/>
    <w:rsid w:val="25726D03"/>
    <w:rsid w:val="257F49F4"/>
    <w:rsid w:val="258F3238"/>
    <w:rsid w:val="2598211F"/>
    <w:rsid w:val="259B70B4"/>
    <w:rsid w:val="25B9592D"/>
    <w:rsid w:val="25BC7DB9"/>
    <w:rsid w:val="25C04DFA"/>
    <w:rsid w:val="25EA4DFA"/>
    <w:rsid w:val="25F744D8"/>
    <w:rsid w:val="26015572"/>
    <w:rsid w:val="26105744"/>
    <w:rsid w:val="261555F5"/>
    <w:rsid w:val="2622109B"/>
    <w:rsid w:val="262E2642"/>
    <w:rsid w:val="26384233"/>
    <w:rsid w:val="263B0DBA"/>
    <w:rsid w:val="264857EE"/>
    <w:rsid w:val="26955FFA"/>
    <w:rsid w:val="269D6C79"/>
    <w:rsid w:val="26A5793E"/>
    <w:rsid w:val="26AB5E6D"/>
    <w:rsid w:val="26C41B36"/>
    <w:rsid w:val="26C5297B"/>
    <w:rsid w:val="26CA55CB"/>
    <w:rsid w:val="26CB7DEA"/>
    <w:rsid w:val="26D065AA"/>
    <w:rsid w:val="26D217CB"/>
    <w:rsid w:val="26E30CDC"/>
    <w:rsid w:val="26E96E1F"/>
    <w:rsid w:val="26EF0377"/>
    <w:rsid w:val="26F134E9"/>
    <w:rsid w:val="26FF2004"/>
    <w:rsid w:val="273213FF"/>
    <w:rsid w:val="273F2CE6"/>
    <w:rsid w:val="27430AFF"/>
    <w:rsid w:val="274511BB"/>
    <w:rsid w:val="274D103C"/>
    <w:rsid w:val="2759091B"/>
    <w:rsid w:val="275B1E05"/>
    <w:rsid w:val="275E73DC"/>
    <w:rsid w:val="277D4450"/>
    <w:rsid w:val="279A7637"/>
    <w:rsid w:val="279E7083"/>
    <w:rsid w:val="27BD7E60"/>
    <w:rsid w:val="27D0363B"/>
    <w:rsid w:val="27D07223"/>
    <w:rsid w:val="27D10685"/>
    <w:rsid w:val="27D81BE6"/>
    <w:rsid w:val="27E571CE"/>
    <w:rsid w:val="27F75A30"/>
    <w:rsid w:val="280A36C6"/>
    <w:rsid w:val="280C7119"/>
    <w:rsid w:val="280F2C74"/>
    <w:rsid w:val="281F7BD7"/>
    <w:rsid w:val="282C6419"/>
    <w:rsid w:val="28571744"/>
    <w:rsid w:val="28646C72"/>
    <w:rsid w:val="28706988"/>
    <w:rsid w:val="2871134C"/>
    <w:rsid w:val="2874468D"/>
    <w:rsid w:val="2879536D"/>
    <w:rsid w:val="289872D2"/>
    <w:rsid w:val="28A01803"/>
    <w:rsid w:val="28AE0D2F"/>
    <w:rsid w:val="28B13414"/>
    <w:rsid w:val="28B1754A"/>
    <w:rsid w:val="28C14D5A"/>
    <w:rsid w:val="28D169CB"/>
    <w:rsid w:val="28D369CA"/>
    <w:rsid w:val="28D446CF"/>
    <w:rsid w:val="28D95559"/>
    <w:rsid w:val="28DB1584"/>
    <w:rsid w:val="28EC04A8"/>
    <w:rsid w:val="28F54625"/>
    <w:rsid w:val="28F85E53"/>
    <w:rsid w:val="293F7228"/>
    <w:rsid w:val="295A0A73"/>
    <w:rsid w:val="295D05A0"/>
    <w:rsid w:val="296E0A76"/>
    <w:rsid w:val="296E35CF"/>
    <w:rsid w:val="29700AAE"/>
    <w:rsid w:val="297276CE"/>
    <w:rsid w:val="29914322"/>
    <w:rsid w:val="29982EFB"/>
    <w:rsid w:val="29A72F00"/>
    <w:rsid w:val="29A847B2"/>
    <w:rsid w:val="29AA57E0"/>
    <w:rsid w:val="29B80779"/>
    <w:rsid w:val="29D07962"/>
    <w:rsid w:val="29E126E6"/>
    <w:rsid w:val="29E22C6C"/>
    <w:rsid w:val="29E665B2"/>
    <w:rsid w:val="29ED782E"/>
    <w:rsid w:val="29EF5EA6"/>
    <w:rsid w:val="29F00C4F"/>
    <w:rsid w:val="2A103865"/>
    <w:rsid w:val="2A1B6B23"/>
    <w:rsid w:val="2A2E22A5"/>
    <w:rsid w:val="2A3B5671"/>
    <w:rsid w:val="2A3B7D97"/>
    <w:rsid w:val="2A5516D8"/>
    <w:rsid w:val="2A5D61D1"/>
    <w:rsid w:val="2A655912"/>
    <w:rsid w:val="2A914770"/>
    <w:rsid w:val="2AA8603F"/>
    <w:rsid w:val="2AD47839"/>
    <w:rsid w:val="2AFC07BE"/>
    <w:rsid w:val="2AFD5F4E"/>
    <w:rsid w:val="2B03604D"/>
    <w:rsid w:val="2B163CFA"/>
    <w:rsid w:val="2B2D66BD"/>
    <w:rsid w:val="2B3864B5"/>
    <w:rsid w:val="2B3F236C"/>
    <w:rsid w:val="2B420444"/>
    <w:rsid w:val="2B423557"/>
    <w:rsid w:val="2B432F00"/>
    <w:rsid w:val="2B743A0A"/>
    <w:rsid w:val="2B750246"/>
    <w:rsid w:val="2B8C6401"/>
    <w:rsid w:val="2BB1291D"/>
    <w:rsid w:val="2BCB0A5A"/>
    <w:rsid w:val="2BCC3C1A"/>
    <w:rsid w:val="2BCF0F1F"/>
    <w:rsid w:val="2BD1263B"/>
    <w:rsid w:val="2BDF6526"/>
    <w:rsid w:val="2C03231A"/>
    <w:rsid w:val="2C05510E"/>
    <w:rsid w:val="2C251223"/>
    <w:rsid w:val="2C4A678F"/>
    <w:rsid w:val="2C51308F"/>
    <w:rsid w:val="2C526CAB"/>
    <w:rsid w:val="2C63587F"/>
    <w:rsid w:val="2C7E2B2B"/>
    <w:rsid w:val="2C862D51"/>
    <w:rsid w:val="2C9858C2"/>
    <w:rsid w:val="2C9E0B54"/>
    <w:rsid w:val="2C9F5E00"/>
    <w:rsid w:val="2CB16FD4"/>
    <w:rsid w:val="2CB41DEF"/>
    <w:rsid w:val="2CB813FC"/>
    <w:rsid w:val="2CC500C4"/>
    <w:rsid w:val="2CC73EAC"/>
    <w:rsid w:val="2CCC7C5C"/>
    <w:rsid w:val="2CDA53D6"/>
    <w:rsid w:val="2CF83E2E"/>
    <w:rsid w:val="2D0B27D1"/>
    <w:rsid w:val="2D1463C5"/>
    <w:rsid w:val="2D165BAC"/>
    <w:rsid w:val="2D19660D"/>
    <w:rsid w:val="2D1D578F"/>
    <w:rsid w:val="2D237A73"/>
    <w:rsid w:val="2D2E21CE"/>
    <w:rsid w:val="2D334082"/>
    <w:rsid w:val="2D4961FC"/>
    <w:rsid w:val="2D4F3593"/>
    <w:rsid w:val="2D530166"/>
    <w:rsid w:val="2D663CAB"/>
    <w:rsid w:val="2D6923CF"/>
    <w:rsid w:val="2D6A2412"/>
    <w:rsid w:val="2D9103B5"/>
    <w:rsid w:val="2D9778CA"/>
    <w:rsid w:val="2DA41EFC"/>
    <w:rsid w:val="2DAD7DA8"/>
    <w:rsid w:val="2DB52D53"/>
    <w:rsid w:val="2DB8027F"/>
    <w:rsid w:val="2DBD092E"/>
    <w:rsid w:val="2DDC4088"/>
    <w:rsid w:val="2DDE08FE"/>
    <w:rsid w:val="2DED7CE0"/>
    <w:rsid w:val="2DF36BF2"/>
    <w:rsid w:val="2DFA061F"/>
    <w:rsid w:val="2E125ADF"/>
    <w:rsid w:val="2E325232"/>
    <w:rsid w:val="2E5B2271"/>
    <w:rsid w:val="2E5F6A37"/>
    <w:rsid w:val="2E6D7480"/>
    <w:rsid w:val="2E8D6FED"/>
    <w:rsid w:val="2E9641B6"/>
    <w:rsid w:val="2EA80E14"/>
    <w:rsid w:val="2EA87A46"/>
    <w:rsid w:val="2EAA1063"/>
    <w:rsid w:val="2EBA6057"/>
    <w:rsid w:val="2EC3713C"/>
    <w:rsid w:val="2ED86CF9"/>
    <w:rsid w:val="2EE31F68"/>
    <w:rsid w:val="2EE626B5"/>
    <w:rsid w:val="2EE8358D"/>
    <w:rsid w:val="2EEB2A02"/>
    <w:rsid w:val="2EF82321"/>
    <w:rsid w:val="2EF9613A"/>
    <w:rsid w:val="2F361E77"/>
    <w:rsid w:val="2F507B5B"/>
    <w:rsid w:val="2F546B31"/>
    <w:rsid w:val="2F60495F"/>
    <w:rsid w:val="2F6355CC"/>
    <w:rsid w:val="2F6358FC"/>
    <w:rsid w:val="2F6647F7"/>
    <w:rsid w:val="2F7B5CC0"/>
    <w:rsid w:val="2F7D6CEA"/>
    <w:rsid w:val="2F7F76FD"/>
    <w:rsid w:val="2F8F2A22"/>
    <w:rsid w:val="2FA97D26"/>
    <w:rsid w:val="2FAA3B5A"/>
    <w:rsid w:val="2FBD0DC2"/>
    <w:rsid w:val="2FC60A71"/>
    <w:rsid w:val="2FCC6B11"/>
    <w:rsid w:val="2FDC70A2"/>
    <w:rsid w:val="2FFD15CD"/>
    <w:rsid w:val="30052CB3"/>
    <w:rsid w:val="301C3E07"/>
    <w:rsid w:val="302C5C1C"/>
    <w:rsid w:val="30541E94"/>
    <w:rsid w:val="3062055E"/>
    <w:rsid w:val="30701DCB"/>
    <w:rsid w:val="30747A59"/>
    <w:rsid w:val="307911D2"/>
    <w:rsid w:val="308F4C87"/>
    <w:rsid w:val="30914F6E"/>
    <w:rsid w:val="309D53C8"/>
    <w:rsid w:val="30AA763C"/>
    <w:rsid w:val="30B04300"/>
    <w:rsid w:val="30B351E5"/>
    <w:rsid w:val="30B76197"/>
    <w:rsid w:val="30BD3D71"/>
    <w:rsid w:val="30BF6239"/>
    <w:rsid w:val="30CA7291"/>
    <w:rsid w:val="30CD6F54"/>
    <w:rsid w:val="30D24D1C"/>
    <w:rsid w:val="30F13480"/>
    <w:rsid w:val="30FA3675"/>
    <w:rsid w:val="310C2507"/>
    <w:rsid w:val="310E5A16"/>
    <w:rsid w:val="31251633"/>
    <w:rsid w:val="31302E7D"/>
    <w:rsid w:val="31397F8A"/>
    <w:rsid w:val="314C46D7"/>
    <w:rsid w:val="31677B0A"/>
    <w:rsid w:val="316E3B2A"/>
    <w:rsid w:val="31943C45"/>
    <w:rsid w:val="31A760AA"/>
    <w:rsid w:val="31D772B9"/>
    <w:rsid w:val="31DB2D42"/>
    <w:rsid w:val="31E36B19"/>
    <w:rsid w:val="31E56A78"/>
    <w:rsid w:val="31F44978"/>
    <w:rsid w:val="32011FFC"/>
    <w:rsid w:val="3226156A"/>
    <w:rsid w:val="32707CA7"/>
    <w:rsid w:val="327C2FCD"/>
    <w:rsid w:val="327E1902"/>
    <w:rsid w:val="329C3764"/>
    <w:rsid w:val="32A60A06"/>
    <w:rsid w:val="32AF5DBB"/>
    <w:rsid w:val="32B40126"/>
    <w:rsid w:val="32C41DFA"/>
    <w:rsid w:val="32CE513D"/>
    <w:rsid w:val="32EA7DA7"/>
    <w:rsid w:val="32F15AAF"/>
    <w:rsid w:val="330013AB"/>
    <w:rsid w:val="3300450B"/>
    <w:rsid w:val="33046C29"/>
    <w:rsid w:val="3343624F"/>
    <w:rsid w:val="33456D54"/>
    <w:rsid w:val="33477044"/>
    <w:rsid w:val="334C6370"/>
    <w:rsid w:val="339304D5"/>
    <w:rsid w:val="33970869"/>
    <w:rsid w:val="339A5B19"/>
    <w:rsid w:val="339E5D9B"/>
    <w:rsid w:val="339F04B3"/>
    <w:rsid w:val="33B00BB6"/>
    <w:rsid w:val="33C40D90"/>
    <w:rsid w:val="33C9039A"/>
    <w:rsid w:val="33CC56C0"/>
    <w:rsid w:val="33DB0B1F"/>
    <w:rsid w:val="33DF11D5"/>
    <w:rsid w:val="34197833"/>
    <w:rsid w:val="341C245C"/>
    <w:rsid w:val="34451A4B"/>
    <w:rsid w:val="347D7988"/>
    <w:rsid w:val="347F30D0"/>
    <w:rsid w:val="348616EB"/>
    <w:rsid w:val="34B171D4"/>
    <w:rsid w:val="34C755A7"/>
    <w:rsid w:val="34C95C16"/>
    <w:rsid w:val="34CB6CE9"/>
    <w:rsid w:val="34DD3061"/>
    <w:rsid w:val="34EE44A2"/>
    <w:rsid w:val="34EF0B26"/>
    <w:rsid w:val="34F1253F"/>
    <w:rsid w:val="34F26E14"/>
    <w:rsid w:val="34FA5D9B"/>
    <w:rsid w:val="35007FB1"/>
    <w:rsid w:val="35062FCF"/>
    <w:rsid w:val="350A143D"/>
    <w:rsid w:val="35193258"/>
    <w:rsid w:val="352878DA"/>
    <w:rsid w:val="354308D4"/>
    <w:rsid w:val="355D527C"/>
    <w:rsid w:val="356B077B"/>
    <w:rsid w:val="35796323"/>
    <w:rsid w:val="3582531A"/>
    <w:rsid w:val="35942D63"/>
    <w:rsid w:val="359E74A2"/>
    <w:rsid w:val="35B976B7"/>
    <w:rsid w:val="35D82E63"/>
    <w:rsid w:val="35E21BFD"/>
    <w:rsid w:val="35E7700D"/>
    <w:rsid w:val="35F1196F"/>
    <w:rsid w:val="360310CA"/>
    <w:rsid w:val="36077DEE"/>
    <w:rsid w:val="360F3520"/>
    <w:rsid w:val="361600DD"/>
    <w:rsid w:val="362454D2"/>
    <w:rsid w:val="36263CE8"/>
    <w:rsid w:val="363E491D"/>
    <w:rsid w:val="36444546"/>
    <w:rsid w:val="364517E5"/>
    <w:rsid w:val="36456CEB"/>
    <w:rsid w:val="364C13B6"/>
    <w:rsid w:val="36721FFA"/>
    <w:rsid w:val="3675005C"/>
    <w:rsid w:val="369373D8"/>
    <w:rsid w:val="36A77649"/>
    <w:rsid w:val="36B0778F"/>
    <w:rsid w:val="36C12F9C"/>
    <w:rsid w:val="36D9612F"/>
    <w:rsid w:val="36DB3B20"/>
    <w:rsid w:val="36F5767E"/>
    <w:rsid w:val="37131E8F"/>
    <w:rsid w:val="371B03EB"/>
    <w:rsid w:val="37336292"/>
    <w:rsid w:val="373E36EE"/>
    <w:rsid w:val="37437C43"/>
    <w:rsid w:val="376808DD"/>
    <w:rsid w:val="376C41B1"/>
    <w:rsid w:val="377159A8"/>
    <w:rsid w:val="37866D1A"/>
    <w:rsid w:val="3797563B"/>
    <w:rsid w:val="37A9085E"/>
    <w:rsid w:val="37C744FA"/>
    <w:rsid w:val="37E90B41"/>
    <w:rsid w:val="37E93905"/>
    <w:rsid w:val="380578D8"/>
    <w:rsid w:val="380E7A27"/>
    <w:rsid w:val="3817511B"/>
    <w:rsid w:val="38192198"/>
    <w:rsid w:val="38234896"/>
    <w:rsid w:val="382D4F58"/>
    <w:rsid w:val="382F7133"/>
    <w:rsid w:val="38335DCC"/>
    <w:rsid w:val="383D4007"/>
    <w:rsid w:val="384123FB"/>
    <w:rsid w:val="385863BE"/>
    <w:rsid w:val="38661708"/>
    <w:rsid w:val="38672CD2"/>
    <w:rsid w:val="3877779E"/>
    <w:rsid w:val="38826789"/>
    <w:rsid w:val="3888671B"/>
    <w:rsid w:val="38B40A77"/>
    <w:rsid w:val="38B60050"/>
    <w:rsid w:val="38BC7B7D"/>
    <w:rsid w:val="38C11EF5"/>
    <w:rsid w:val="38CA1752"/>
    <w:rsid w:val="38D369FF"/>
    <w:rsid w:val="38F56FAF"/>
    <w:rsid w:val="390034D4"/>
    <w:rsid w:val="39097E6F"/>
    <w:rsid w:val="392854F5"/>
    <w:rsid w:val="393C198E"/>
    <w:rsid w:val="39447FC0"/>
    <w:rsid w:val="39473B26"/>
    <w:rsid w:val="39546854"/>
    <w:rsid w:val="395A25D1"/>
    <w:rsid w:val="39885635"/>
    <w:rsid w:val="39895CB2"/>
    <w:rsid w:val="39976C0D"/>
    <w:rsid w:val="39AB7BD9"/>
    <w:rsid w:val="39AE1B86"/>
    <w:rsid w:val="39B050B0"/>
    <w:rsid w:val="39CE54CE"/>
    <w:rsid w:val="39FF7D59"/>
    <w:rsid w:val="3A1C6A31"/>
    <w:rsid w:val="3A3619CE"/>
    <w:rsid w:val="3A3730A7"/>
    <w:rsid w:val="3A3C2830"/>
    <w:rsid w:val="3A3C639E"/>
    <w:rsid w:val="3A4B35FA"/>
    <w:rsid w:val="3A751EAD"/>
    <w:rsid w:val="3A9B17BD"/>
    <w:rsid w:val="3A9B711C"/>
    <w:rsid w:val="3AA01AC8"/>
    <w:rsid w:val="3AAE3E4C"/>
    <w:rsid w:val="3AAE7BD3"/>
    <w:rsid w:val="3AC824C6"/>
    <w:rsid w:val="3AD456E6"/>
    <w:rsid w:val="3ADB01E6"/>
    <w:rsid w:val="3ADF7EA2"/>
    <w:rsid w:val="3AF01B00"/>
    <w:rsid w:val="3AF21B28"/>
    <w:rsid w:val="3AFA0B7E"/>
    <w:rsid w:val="3B01253F"/>
    <w:rsid w:val="3B0E1575"/>
    <w:rsid w:val="3B140115"/>
    <w:rsid w:val="3B207A0F"/>
    <w:rsid w:val="3B282DDF"/>
    <w:rsid w:val="3B447400"/>
    <w:rsid w:val="3B4A5A51"/>
    <w:rsid w:val="3B4E46A0"/>
    <w:rsid w:val="3B555DA0"/>
    <w:rsid w:val="3B632A29"/>
    <w:rsid w:val="3B6D2F5C"/>
    <w:rsid w:val="3B8C560A"/>
    <w:rsid w:val="3B8F3604"/>
    <w:rsid w:val="3B937EDC"/>
    <w:rsid w:val="3B98586A"/>
    <w:rsid w:val="3BA1540C"/>
    <w:rsid w:val="3BA15960"/>
    <w:rsid w:val="3BB6319C"/>
    <w:rsid w:val="3BBC5DF7"/>
    <w:rsid w:val="3BC4532D"/>
    <w:rsid w:val="3BCA587A"/>
    <w:rsid w:val="3BED3D27"/>
    <w:rsid w:val="3C071506"/>
    <w:rsid w:val="3C172EFD"/>
    <w:rsid w:val="3C2D576C"/>
    <w:rsid w:val="3C53777E"/>
    <w:rsid w:val="3C5B0055"/>
    <w:rsid w:val="3C5F10C5"/>
    <w:rsid w:val="3C6D5F37"/>
    <w:rsid w:val="3C842070"/>
    <w:rsid w:val="3C8C58CF"/>
    <w:rsid w:val="3C937BB0"/>
    <w:rsid w:val="3C971E96"/>
    <w:rsid w:val="3CA07443"/>
    <w:rsid w:val="3CB10E94"/>
    <w:rsid w:val="3CB165C7"/>
    <w:rsid w:val="3CB259BD"/>
    <w:rsid w:val="3CBD5E37"/>
    <w:rsid w:val="3CC2183C"/>
    <w:rsid w:val="3CC4476D"/>
    <w:rsid w:val="3CD91B3C"/>
    <w:rsid w:val="3CDD4BDB"/>
    <w:rsid w:val="3CE803AA"/>
    <w:rsid w:val="3CF82500"/>
    <w:rsid w:val="3D255BAB"/>
    <w:rsid w:val="3D28521E"/>
    <w:rsid w:val="3D2E0816"/>
    <w:rsid w:val="3D3D08BB"/>
    <w:rsid w:val="3D421987"/>
    <w:rsid w:val="3D64638E"/>
    <w:rsid w:val="3D651523"/>
    <w:rsid w:val="3D7C1309"/>
    <w:rsid w:val="3D837BFF"/>
    <w:rsid w:val="3D86467D"/>
    <w:rsid w:val="3D87618B"/>
    <w:rsid w:val="3D912957"/>
    <w:rsid w:val="3D927312"/>
    <w:rsid w:val="3D9444FA"/>
    <w:rsid w:val="3DAF23CD"/>
    <w:rsid w:val="3DB40159"/>
    <w:rsid w:val="3DB95FA5"/>
    <w:rsid w:val="3DBE3346"/>
    <w:rsid w:val="3DC85BD0"/>
    <w:rsid w:val="3DD115D1"/>
    <w:rsid w:val="3DF62783"/>
    <w:rsid w:val="3E077ED2"/>
    <w:rsid w:val="3E1E2020"/>
    <w:rsid w:val="3E234085"/>
    <w:rsid w:val="3E2B1AD2"/>
    <w:rsid w:val="3E2C7025"/>
    <w:rsid w:val="3E451B6E"/>
    <w:rsid w:val="3E454461"/>
    <w:rsid w:val="3E670DBD"/>
    <w:rsid w:val="3E7C742C"/>
    <w:rsid w:val="3EA711E7"/>
    <w:rsid w:val="3EBB3A3F"/>
    <w:rsid w:val="3ED90D0C"/>
    <w:rsid w:val="3EE10A6A"/>
    <w:rsid w:val="3EEC7C86"/>
    <w:rsid w:val="3EF12DC9"/>
    <w:rsid w:val="3EF23AB4"/>
    <w:rsid w:val="3EFC472B"/>
    <w:rsid w:val="3F1A2F43"/>
    <w:rsid w:val="3F2B6478"/>
    <w:rsid w:val="3F49676C"/>
    <w:rsid w:val="3F4C215F"/>
    <w:rsid w:val="3F682B44"/>
    <w:rsid w:val="3F6C376B"/>
    <w:rsid w:val="3F77694D"/>
    <w:rsid w:val="3F780B85"/>
    <w:rsid w:val="3FA37798"/>
    <w:rsid w:val="3FA569DC"/>
    <w:rsid w:val="3FAD7D58"/>
    <w:rsid w:val="3FB35520"/>
    <w:rsid w:val="3FC451AD"/>
    <w:rsid w:val="3FCB7E17"/>
    <w:rsid w:val="3FCF5FEE"/>
    <w:rsid w:val="3FD85463"/>
    <w:rsid w:val="3FE25A48"/>
    <w:rsid w:val="3FE33A51"/>
    <w:rsid w:val="3FFD30DB"/>
    <w:rsid w:val="400C2570"/>
    <w:rsid w:val="401C39B2"/>
    <w:rsid w:val="40295836"/>
    <w:rsid w:val="40313BCB"/>
    <w:rsid w:val="40323CFD"/>
    <w:rsid w:val="404067A7"/>
    <w:rsid w:val="404A5D90"/>
    <w:rsid w:val="405B59A1"/>
    <w:rsid w:val="40795166"/>
    <w:rsid w:val="407D1B7C"/>
    <w:rsid w:val="40A00BD8"/>
    <w:rsid w:val="40A22BFB"/>
    <w:rsid w:val="40A25641"/>
    <w:rsid w:val="40A30E84"/>
    <w:rsid w:val="40AB2819"/>
    <w:rsid w:val="40B5540D"/>
    <w:rsid w:val="40D74F61"/>
    <w:rsid w:val="40E6112F"/>
    <w:rsid w:val="40FF7F8A"/>
    <w:rsid w:val="41142F3B"/>
    <w:rsid w:val="41205F09"/>
    <w:rsid w:val="4121454F"/>
    <w:rsid w:val="412C57B2"/>
    <w:rsid w:val="41422484"/>
    <w:rsid w:val="41462D4D"/>
    <w:rsid w:val="414C398E"/>
    <w:rsid w:val="41501BF4"/>
    <w:rsid w:val="41655B3E"/>
    <w:rsid w:val="4179661C"/>
    <w:rsid w:val="418D5232"/>
    <w:rsid w:val="41982C0C"/>
    <w:rsid w:val="41A24ACF"/>
    <w:rsid w:val="41B147C8"/>
    <w:rsid w:val="41B36164"/>
    <w:rsid w:val="41CB7AC3"/>
    <w:rsid w:val="41DE7D13"/>
    <w:rsid w:val="41DF049E"/>
    <w:rsid w:val="42026D5C"/>
    <w:rsid w:val="420647E7"/>
    <w:rsid w:val="420713AB"/>
    <w:rsid w:val="421C0D02"/>
    <w:rsid w:val="422011AA"/>
    <w:rsid w:val="42305A22"/>
    <w:rsid w:val="4231044B"/>
    <w:rsid w:val="42416C91"/>
    <w:rsid w:val="425948DE"/>
    <w:rsid w:val="425E3496"/>
    <w:rsid w:val="426822C9"/>
    <w:rsid w:val="42801C00"/>
    <w:rsid w:val="429E60CC"/>
    <w:rsid w:val="42B87C11"/>
    <w:rsid w:val="42BD3C9F"/>
    <w:rsid w:val="42CB02F7"/>
    <w:rsid w:val="42D10A85"/>
    <w:rsid w:val="42D95D3C"/>
    <w:rsid w:val="42F8127A"/>
    <w:rsid w:val="43024919"/>
    <w:rsid w:val="43181114"/>
    <w:rsid w:val="43305D46"/>
    <w:rsid w:val="43307F7A"/>
    <w:rsid w:val="433C79CA"/>
    <w:rsid w:val="43457743"/>
    <w:rsid w:val="434B6566"/>
    <w:rsid w:val="43585B7C"/>
    <w:rsid w:val="435A3A49"/>
    <w:rsid w:val="4394456E"/>
    <w:rsid w:val="439C76A0"/>
    <w:rsid w:val="43CA2E9C"/>
    <w:rsid w:val="43D97510"/>
    <w:rsid w:val="44106357"/>
    <w:rsid w:val="441974A9"/>
    <w:rsid w:val="4424361B"/>
    <w:rsid w:val="44504CFF"/>
    <w:rsid w:val="44541723"/>
    <w:rsid w:val="445610A9"/>
    <w:rsid w:val="44564E4F"/>
    <w:rsid w:val="44613253"/>
    <w:rsid w:val="44781701"/>
    <w:rsid w:val="447879D3"/>
    <w:rsid w:val="447A5006"/>
    <w:rsid w:val="44871951"/>
    <w:rsid w:val="449C3ECF"/>
    <w:rsid w:val="449F6527"/>
    <w:rsid w:val="449F79AA"/>
    <w:rsid w:val="44D01432"/>
    <w:rsid w:val="44D37043"/>
    <w:rsid w:val="44D76CFE"/>
    <w:rsid w:val="44DB5447"/>
    <w:rsid w:val="44E830BF"/>
    <w:rsid w:val="44EC5239"/>
    <w:rsid w:val="44ED28E7"/>
    <w:rsid w:val="44EF5DFF"/>
    <w:rsid w:val="44FD057B"/>
    <w:rsid w:val="4503538F"/>
    <w:rsid w:val="451568F2"/>
    <w:rsid w:val="452521A5"/>
    <w:rsid w:val="45266F88"/>
    <w:rsid w:val="452D0792"/>
    <w:rsid w:val="453271F0"/>
    <w:rsid w:val="4533791E"/>
    <w:rsid w:val="45375BD7"/>
    <w:rsid w:val="453B43ED"/>
    <w:rsid w:val="45444220"/>
    <w:rsid w:val="45557139"/>
    <w:rsid w:val="455C2926"/>
    <w:rsid w:val="456546DD"/>
    <w:rsid w:val="456E1633"/>
    <w:rsid w:val="45823CCD"/>
    <w:rsid w:val="45847EF0"/>
    <w:rsid w:val="458B14F8"/>
    <w:rsid w:val="45950BC7"/>
    <w:rsid w:val="459E74FD"/>
    <w:rsid w:val="45AA0CBD"/>
    <w:rsid w:val="45D94D6F"/>
    <w:rsid w:val="45DC20C5"/>
    <w:rsid w:val="45FB0123"/>
    <w:rsid w:val="46144EEE"/>
    <w:rsid w:val="461778BF"/>
    <w:rsid w:val="461D0703"/>
    <w:rsid w:val="46271166"/>
    <w:rsid w:val="462D385A"/>
    <w:rsid w:val="46322BC6"/>
    <w:rsid w:val="46393DB7"/>
    <w:rsid w:val="46416B96"/>
    <w:rsid w:val="4650719D"/>
    <w:rsid w:val="466F4CFC"/>
    <w:rsid w:val="467455F0"/>
    <w:rsid w:val="468A683A"/>
    <w:rsid w:val="468C2FEF"/>
    <w:rsid w:val="46A235D7"/>
    <w:rsid w:val="46CB4245"/>
    <w:rsid w:val="46CC79FA"/>
    <w:rsid w:val="46DD6FF0"/>
    <w:rsid w:val="46EA6627"/>
    <w:rsid w:val="46F46DC6"/>
    <w:rsid w:val="47040813"/>
    <w:rsid w:val="47164025"/>
    <w:rsid w:val="471857EB"/>
    <w:rsid w:val="47202DFA"/>
    <w:rsid w:val="47251348"/>
    <w:rsid w:val="47402DFD"/>
    <w:rsid w:val="475A1737"/>
    <w:rsid w:val="475C7E61"/>
    <w:rsid w:val="476A26F5"/>
    <w:rsid w:val="477442F5"/>
    <w:rsid w:val="478914F9"/>
    <w:rsid w:val="47B06DAE"/>
    <w:rsid w:val="47B845A9"/>
    <w:rsid w:val="47BA2F6F"/>
    <w:rsid w:val="47D531C8"/>
    <w:rsid w:val="47EA340D"/>
    <w:rsid w:val="47F33EB3"/>
    <w:rsid w:val="480458DB"/>
    <w:rsid w:val="48095D2A"/>
    <w:rsid w:val="480D3AFB"/>
    <w:rsid w:val="480E4D31"/>
    <w:rsid w:val="48110A99"/>
    <w:rsid w:val="482051E8"/>
    <w:rsid w:val="48333B0F"/>
    <w:rsid w:val="4838060A"/>
    <w:rsid w:val="48410A11"/>
    <w:rsid w:val="48414B8D"/>
    <w:rsid w:val="48813CCA"/>
    <w:rsid w:val="48952F77"/>
    <w:rsid w:val="48964FCA"/>
    <w:rsid w:val="4899731C"/>
    <w:rsid w:val="48A43630"/>
    <w:rsid w:val="48C65960"/>
    <w:rsid w:val="48FD4FB3"/>
    <w:rsid w:val="49024833"/>
    <w:rsid w:val="490A2AF6"/>
    <w:rsid w:val="490B10EE"/>
    <w:rsid w:val="491502E1"/>
    <w:rsid w:val="4922773D"/>
    <w:rsid w:val="493D6CA8"/>
    <w:rsid w:val="49634F0C"/>
    <w:rsid w:val="496D6DD5"/>
    <w:rsid w:val="497123A4"/>
    <w:rsid w:val="49796277"/>
    <w:rsid w:val="499916A6"/>
    <w:rsid w:val="499B2B97"/>
    <w:rsid w:val="49A5774A"/>
    <w:rsid w:val="49AC5F6D"/>
    <w:rsid w:val="49AF1D04"/>
    <w:rsid w:val="49CA2EB1"/>
    <w:rsid w:val="49CC2F0B"/>
    <w:rsid w:val="49CC569D"/>
    <w:rsid w:val="49E87860"/>
    <w:rsid w:val="49EB7FCC"/>
    <w:rsid w:val="49F15F45"/>
    <w:rsid w:val="49FF2996"/>
    <w:rsid w:val="4A0E2D63"/>
    <w:rsid w:val="4A233AF4"/>
    <w:rsid w:val="4A291129"/>
    <w:rsid w:val="4A30794E"/>
    <w:rsid w:val="4A3E39B4"/>
    <w:rsid w:val="4A423EE2"/>
    <w:rsid w:val="4A556B89"/>
    <w:rsid w:val="4A6766A0"/>
    <w:rsid w:val="4A901252"/>
    <w:rsid w:val="4A9146F8"/>
    <w:rsid w:val="4A955FBF"/>
    <w:rsid w:val="4AAB65BC"/>
    <w:rsid w:val="4AB02891"/>
    <w:rsid w:val="4ABE4484"/>
    <w:rsid w:val="4ACA6A9E"/>
    <w:rsid w:val="4ADA7088"/>
    <w:rsid w:val="4ADA7F91"/>
    <w:rsid w:val="4ADB0B98"/>
    <w:rsid w:val="4B09682B"/>
    <w:rsid w:val="4B122E05"/>
    <w:rsid w:val="4B27010E"/>
    <w:rsid w:val="4B410852"/>
    <w:rsid w:val="4B8251B6"/>
    <w:rsid w:val="4B881ED0"/>
    <w:rsid w:val="4B9036EE"/>
    <w:rsid w:val="4B931B2D"/>
    <w:rsid w:val="4BA72DEA"/>
    <w:rsid w:val="4BAF177A"/>
    <w:rsid w:val="4BBF4E55"/>
    <w:rsid w:val="4BC7207D"/>
    <w:rsid w:val="4BCE5F7D"/>
    <w:rsid w:val="4BDD35CE"/>
    <w:rsid w:val="4C0E6342"/>
    <w:rsid w:val="4C1802AB"/>
    <w:rsid w:val="4C220FDB"/>
    <w:rsid w:val="4C370A5D"/>
    <w:rsid w:val="4C3E0CCD"/>
    <w:rsid w:val="4C440DC1"/>
    <w:rsid w:val="4C806342"/>
    <w:rsid w:val="4C825A51"/>
    <w:rsid w:val="4CA60621"/>
    <w:rsid w:val="4CAE26C7"/>
    <w:rsid w:val="4CBC2172"/>
    <w:rsid w:val="4CC10773"/>
    <w:rsid w:val="4CC15815"/>
    <w:rsid w:val="4CDF6697"/>
    <w:rsid w:val="4CE70D9B"/>
    <w:rsid w:val="4CEA4ABB"/>
    <w:rsid w:val="4CF813E3"/>
    <w:rsid w:val="4CFA4DF0"/>
    <w:rsid w:val="4D1E2541"/>
    <w:rsid w:val="4D34597C"/>
    <w:rsid w:val="4D51657E"/>
    <w:rsid w:val="4D516C11"/>
    <w:rsid w:val="4D553095"/>
    <w:rsid w:val="4D58668E"/>
    <w:rsid w:val="4D5D6F7B"/>
    <w:rsid w:val="4D657D06"/>
    <w:rsid w:val="4D7D3A9D"/>
    <w:rsid w:val="4DAB38AF"/>
    <w:rsid w:val="4DB4186D"/>
    <w:rsid w:val="4DBB2520"/>
    <w:rsid w:val="4DC807AA"/>
    <w:rsid w:val="4DCD78D6"/>
    <w:rsid w:val="4DDC4CEC"/>
    <w:rsid w:val="4DE55A02"/>
    <w:rsid w:val="4DE76832"/>
    <w:rsid w:val="4DF12452"/>
    <w:rsid w:val="4E0A7E57"/>
    <w:rsid w:val="4E2D6E4B"/>
    <w:rsid w:val="4E3A4CA6"/>
    <w:rsid w:val="4E404FA4"/>
    <w:rsid w:val="4E444B7C"/>
    <w:rsid w:val="4E4D5D4A"/>
    <w:rsid w:val="4E63417A"/>
    <w:rsid w:val="4E8D3C85"/>
    <w:rsid w:val="4E9105E4"/>
    <w:rsid w:val="4E9435AE"/>
    <w:rsid w:val="4E971928"/>
    <w:rsid w:val="4EA448D1"/>
    <w:rsid w:val="4EA710D7"/>
    <w:rsid w:val="4EB4442A"/>
    <w:rsid w:val="4EB770E0"/>
    <w:rsid w:val="4EC916DC"/>
    <w:rsid w:val="4ED64F61"/>
    <w:rsid w:val="4EE272E5"/>
    <w:rsid w:val="4EE43B34"/>
    <w:rsid w:val="4EEE174D"/>
    <w:rsid w:val="4F0163A4"/>
    <w:rsid w:val="4F0F1CF7"/>
    <w:rsid w:val="4F347197"/>
    <w:rsid w:val="4F35488E"/>
    <w:rsid w:val="4F415A5D"/>
    <w:rsid w:val="4F556A28"/>
    <w:rsid w:val="4F5C7574"/>
    <w:rsid w:val="4F781032"/>
    <w:rsid w:val="4F785EBC"/>
    <w:rsid w:val="4F8112E8"/>
    <w:rsid w:val="4F8734C9"/>
    <w:rsid w:val="4F932396"/>
    <w:rsid w:val="4FD20CE4"/>
    <w:rsid w:val="4FDA4AB0"/>
    <w:rsid w:val="4FDE463B"/>
    <w:rsid w:val="4FF52A6F"/>
    <w:rsid w:val="4FF85AD3"/>
    <w:rsid w:val="4FF9216B"/>
    <w:rsid w:val="50112393"/>
    <w:rsid w:val="50161C64"/>
    <w:rsid w:val="503267FD"/>
    <w:rsid w:val="504126D2"/>
    <w:rsid w:val="504C4706"/>
    <w:rsid w:val="50502EF1"/>
    <w:rsid w:val="5059155E"/>
    <w:rsid w:val="50AD7CF1"/>
    <w:rsid w:val="50B9777A"/>
    <w:rsid w:val="50BE6D04"/>
    <w:rsid w:val="50CA0CAC"/>
    <w:rsid w:val="50CB37BD"/>
    <w:rsid w:val="50CF2D41"/>
    <w:rsid w:val="50E13D5B"/>
    <w:rsid w:val="50F65D24"/>
    <w:rsid w:val="51020453"/>
    <w:rsid w:val="5105222B"/>
    <w:rsid w:val="51072B75"/>
    <w:rsid w:val="512650DB"/>
    <w:rsid w:val="51271DC8"/>
    <w:rsid w:val="513D7F98"/>
    <w:rsid w:val="51424563"/>
    <w:rsid w:val="514D0EFB"/>
    <w:rsid w:val="51521CCA"/>
    <w:rsid w:val="515B7D9F"/>
    <w:rsid w:val="51632C0A"/>
    <w:rsid w:val="51654726"/>
    <w:rsid w:val="517169BB"/>
    <w:rsid w:val="517513D7"/>
    <w:rsid w:val="51850036"/>
    <w:rsid w:val="51B149F9"/>
    <w:rsid w:val="51B91E09"/>
    <w:rsid w:val="51D0341E"/>
    <w:rsid w:val="51D801D1"/>
    <w:rsid w:val="51DF2682"/>
    <w:rsid w:val="51E12C67"/>
    <w:rsid w:val="51E9606B"/>
    <w:rsid w:val="52047A60"/>
    <w:rsid w:val="5212346E"/>
    <w:rsid w:val="521661DB"/>
    <w:rsid w:val="52171DD6"/>
    <w:rsid w:val="523105F6"/>
    <w:rsid w:val="523D7422"/>
    <w:rsid w:val="524864B7"/>
    <w:rsid w:val="52597F5A"/>
    <w:rsid w:val="526C1817"/>
    <w:rsid w:val="52743D72"/>
    <w:rsid w:val="52760902"/>
    <w:rsid w:val="527C0FAC"/>
    <w:rsid w:val="52816AA7"/>
    <w:rsid w:val="52A453F7"/>
    <w:rsid w:val="52B56F72"/>
    <w:rsid w:val="52C40CFA"/>
    <w:rsid w:val="52D40F60"/>
    <w:rsid w:val="52EA6740"/>
    <w:rsid w:val="52F70AB4"/>
    <w:rsid w:val="53121CAA"/>
    <w:rsid w:val="532A40C4"/>
    <w:rsid w:val="532B45FE"/>
    <w:rsid w:val="532B5906"/>
    <w:rsid w:val="532D63B4"/>
    <w:rsid w:val="533B3F3B"/>
    <w:rsid w:val="534257D0"/>
    <w:rsid w:val="537A71AD"/>
    <w:rsid w:val="537F58F7"/>
    <w:rsid w:val="538B5EAC"/>
    <w:rsid w:val="53A267EE"/>
    <w:rsid w:val="53AC6082"/>
    <w:rsid w:val="53BB1DB1"/>
    <w:rsid w:val="53C5385E"/>
    <w:rsid w:val="53C65015"/>
    <w:rsid w:val="53CA154C"/>
    <w:rsid w:val="53DA2F26"/>
    <w:rsid w:val="53F05FE9"/>
    <w:rsid w:val="53FB3AE1"/>
    <w:rsid w:val="53FC4E5B"/>
    <w:rsid w:val="53FF3E11"/>
    <w:rsid w:val="540265DD"/>
    <w:rsid w:val="540352F1"/>
    <w:rsid w:val="54043817"/>
    <w:rsid w:val="5406724C"/>
    <w:rsid w:val="54112140"/>
    <w:rsid w:val="544477DE"/>
    <w:rsid w:val="54467EDC"/>
    <w:rsid w:val="544F4F6A"/>
    <w:rsid w:val="54530D12"/>
    <w:rsid w:val="545F5961"/>
    <w:rsid w:val="54663919"/>
    <w:rsid w:val="54733643"/>
    <w:rsid w:val="548A62DA"/>
    <w:rsid w:val="548D5903"/>
    <w:rsid w:val="54934DCD"/>
    <w:rsid w:val="549427B8"/>
    <w:rsid w:val="549A0387"/>
    <w:rsid w:val="54B930F1"/>
    <w:rsid w:val="54BE5060"/>
    <w:rsid w:val="54CA17FF"/>
    <w:rsid w:val="54D5433B"/>
    <w:rsid w:val="54D73344"/>
    <w:rsid w:val="54D910C3"/>
    <w:rsid w:val="54D97238"/>
    <w:rsid w:val="550E3C0E"/>
    <w:rsid w:val="55100865"/>
    <w:rsid w:val="55132006"/>
    <w:rsid w:val="55244906"/>
    <w:rsid w:val="55283304"/>
    <w:rsid w:val="552B283E"/>
    <w:rsid w:val="552B3C95"/>
    <w:rsid w:val="55403463"/>
    <w:rsid w:val="55456BF0"/>
    <w:rsid w:val="55467C2B"/>
    <w:rsid w:val="55501622"/>
    <w:rsid w:val="55543C64"/>
    <w:rsid w:val="555660F2"/>
    <w:rsid w:val="5561735B"/>
    <w:rsid w:val="55630E70"/>
    <w:rsid w:val="559A7BEF"/>
    <w:rsid w:val="55B91245"/>
    <w:rsid w:val="55DB7486"/>
    <w:rsid w:val="55DF0CCA"/>
    <w:rsid w:val="55E25EFD"/>
    <w:rsid w:val="56002DFA"/>
    <w:rsid w:val="561E4C32"/>
    <w:rsid w:val="56262CE0"/>
    <w:rsid w:val="564D414C"/>
    <w:rsid w:val="56584B0D"/>
    <w:rsid w:val="565B0CB0"/>
    <w:rsid w:val="567D45AD"/>
    <w:rsid w:val="568D78EE"/>
    <w:rsid w:val="56AE2623"/>
    <w:rsid w:val="56CB1A0F"/>
    <w:rsid w:val="56D428FF"/>
    <w:rsid w:val="570F4AB4"/>
    <w:rsid w:val="571758A2"/>
    <w:rsid w:val="572E6C86"/>
    <w:rsid w:val="5738582A"/>
    <w:rsid w:val="574B10E7"/>
    <w:rsid w:val="57512C1B"/>
    <w:rsid w:val="57541F9F"/>
    <w:rsid w:val="57590ED3"/>
    <w:rsid w:val="575D557C"/>
    <w:rsid w:val="5773280C"/>
    <w:rsid w:val="579C3D90"/>
    <w:rsid w:val="579E26AC"/>
    <w:rsid w:val="57A21B06"/>
    <w:rsid w:val="57A57072"/>
    <w:rsid w:val="57AD55FD"/>
    <w:rsid w:val="57B12719"/>
    <w:rsid w:val="57BC5464"/>
    <w:rsid w:val="57BF5C39"/>
    <w:rsid w:val="57C53854"/>
    <w:rsid w:val="57C544F6"/>
    <w:rsid w:val="57E129E6"/>
    <w:rsid w:val="57E13CEA"/>
    <w:rsid w:val="57E462FA"/>
    <w:rsid w:val="57E6264D"/>
    <w:rsid w:val="57EC6C57"/>
    <w:rsid w:val="57FA4EE1"/>
    <w:rsid w:val="58173116"/>
    <w:rsid w:val="5830525F"/>
    <w:rsid w:val="58406A5D"/>
    <w:rsid w:val="584C03AA"/>
    <w:rsid w:val="585219F4"/>
    <w:rsid w:val="58604B44"/>
    <w:rsid w:val="588F35D6"/>
    <w:rsid w:val="589702B9"/>
    <w:rsid w:val="589D1B59"/>
    <w:rsid w:val="58BF730F"/>
    <w:rsid w:val="58BF7AF8"/>
    <w:rsid w:val="58D140A5"/>
    <w:rsid w:val="58DB719E"/>
    <w:rsid w:val="58DC65B8"/>
    <w:rsid w:val="58F461A7"/>
    <w:rsid w:val="58F659F3"/>
    <w:rsid w:val="58FB3270"/>
    <w:rsid w:val="59074473"/>
    <w:rsid w:val="591C1756"/>
    <w:rsid w:val="5929427F"/>
    <w:rsid w:val="592B7862"/>
    <w:rsid w:val="592E3E04"/>
    <w:rsid w:val="593928F1"/>
    <w:rsid w:val="59522DE8"/>
    <w:rsid w:val="595A541C"/>
    <w:rsid w:val="595C013C"/>
    <w:rsid w:val="595C14B5"/>
    <w:rsid w:val="596131ED"/>
    <w:rsid w:val="5963031B"/>
    <w:rsid w:val="59650CFE"/>
    <w:rsid w:val="596551EF"/>
    <w:rsid w:val="596B241F"/>
    <w:rsid w:val="596E368A"/>
    <w:rsid w:val="59727D01"/>
    <w:rsid w:val="59793AC5"/>
    <w:rsid w:val="598426E3"/>
    <w:rsid w:val="598B449E"/>
    <w:rsid w:val="598D546E"/>
    <w:rsid w:val="59A64B49"/>
    <w:rsid w:val="59B51FF7"/>
    <w:rsid w:val="59C7584E"/>
    <w:rsid w:val="59E27ACE"/>
    <w:rsid w:val="5A0D4E00"/>
    <w:rsid w:val="5A1E5BE4"/>
    <w:rsid w:val="5A2A3CA0"/>
    <w:rsid w:val="5A397AA0"/>
    <w:rsid w:val="5A483D2E"/>
    <w:rsid w:val="5A4B28CF"/>
    <w:rsid w:val="5A500E93"/>
    <w:rsid w:val="5A5D394F"/>
    <w:rsid w:val="5A6010F4"/>
    <w:rsid w:val="5A603EAF"/>
    <w:rsid w:val="5A7E3E57"/>
    <w:rsid w:val="5A8D5231"/>
    <w:rsid w:val="5A8E0ADC"/>
    <w:rsid w:val="5A923542"/>
    <w:rsid w:val="5A9542FE"/>
    <w:rsid w:val="5AB60CA3"/>
    <w:rsid w:val="5AC062ED"/>
    <w:rsid w:val="5AC90FCB"/>
    <w:rsid w:val="5ACF620B"/>
    <w:rsid w:val="5AE007DD"/>
    <w:rsid w:val="5AFA4AD0"/>
    <w:rsid w:val="5B026D52"/>
    <w:rsid w:val="5B1522DA"/>
    <w:rsid w:val="5B1640A9"/>
    <w:rsid w:val="5B170219"/>
    <w:rsid w:val="5B234F96"/>
    <w:rsid w:val="5B2623AD"/>
    <w:rsid w:val="5B312A4B"/>
    <w:rsid w:val="5B353FF8"/>
    <w:rsid w:val="5B3E7224"/>
    <w:rsid w:val="5B4613E7"/>
    <w:rsid w:val="5B4E7B04"/>
    <w:rsid w:val="5B5C0AD3"/>
    <w:rsid w:val="5B687047"/>
    <w:rsid w:val="5B7E37C4"/>
    <w:rsid w:val="5B853178"/>
    <w:rsid w:val="5BA31073"/>
    <w:rsid w:val="5BA40059"/>
    <w:rsid w:val="5BA44399"/>
    <w:rsid w:val="5BAA77C6"/>
    <w:rsid w:val="5BAF5E4C"/>
    <w:rsid w:val="5BCC36AA"/>
    <w:rsid w:val="5BCC57E7"/>
    <w:rsid w:val="5BD72A45"/>
    <w:rsid w:val="5BE32B19"/>
    <w:rsid w:val="5BF578EB"/>
    <w:rsid w:val="5BF65772"/>
    <w:rsid w:val="5BFD32E9"/>
    <w:rsid w:val="5C05484A"/>
    <w:rsid w:val="5C1F6F34"/>
    <w:rsid w:val="5C2475B0"/>
    <w:rsid w:val="5C284185"/>
    <w:rsid w:val="5C2E4A47"/>
    <w:rsid w:val="5C2E5937"/>
    <w:rsid w:val="5C381561"/>
    <w:rsid w:val="5C680A18"/>
    <w:rsid w:val="5C714427"/>
    <w:rsid w:val="5C7F705F"/>
    <w:rsid w:val="5C8A7256"/>
    <w:rsid w:val="5CA86F9C"/>
    <w:rsid w:val="5CA9106B"/>
    <w:rsid w:val="5CA95C08"/>
    <w:rsid w:val="5CAB242F"/>
    <w:rsid w:val="5CB15A0E"/>
    <w:rsid w:val="5CC91DB8"/>
    <w:rsid w:val="5CCB3324"/>
    <w:rsid w:val="5CD146D7"/>
    <w:rsid w:val="5CE91D7D"/>
    <w:rsid w:val="5CFC2E5F"/>
    <w:rsid w:val="5D07060D"/>
    <w:rsid w:val="5D092202"/>
    <w:rsid w:val="5D1105AD"/>
    <w:rsid w:val="5D144569"/>
    <w:rsid w:val="5D2071F4"/>
    <w:rsid w:val="5D37135D"/>
    <w:rsid w:val="5D4006F0"/>
    <w:rsid w:val="5D5569D7"/>
    <w:rsid w:val="5D6361C4"/>
    <w:rsid w:val="5D6507F5"/>
    <w:rsid w:val="5D901098"/>
    <w:rsid w:val="5DA606C0"/>
    <w:rsid w:val="5DB51040"/>
    <w:rsid w:val="5DC470D9"/>
    <w:rsid w:val="5DC53462"/>
    <w:rsid w:val="5DC6066A"/>
    <w:rsid w:val="5DCE7D90"/>
    <w:rsid w:val="5DDB4A5E"/>
    <w:rsid w:val="5DEA58A9"/>
    <w:rsid w:val="5DF10F14"/>
    <w:rsid w:val="5E0160C4"/>
    <w:rsid w:val="5E056F6F"/>
    <w:rsid w:val="5E2E7C4A"/>
    <w:rsid w:val="5E426CA0"/>
    <w:rsid w:val="5E4E1986"/>
    <w:rsid w:val="5E53408E"/>
    <w:rsid w:val="5E8B315B"/>
    <w:rsid w:val="5E8F11CE"/>
    <w:rsid w:val="5E9422FB"/>
    <w:rsid w:val="5EB13ACC"/>
    <w:rsid w:val="5EB21450"/>
    <w:rsid w:val="5EB742C4"/>
    <w:rsid w:val="5EC05BCC"/>
    <w:rsid w:val="5EC419F0"/>
    <w:rsid w:val="5EC47D45"/>
    <w:rsid w:val="5EDA2E2B"/>
    <w:rsid w:val="5EDD0A4C"/>
    <w:rsid w:val="5EE0483A"/>
    <w:rsid w:val="5EE0694C"/>
    <w:rsid w:val="5EEA1B12"/>
    <w:rsid w:val="5EF121A4"/>
    <w:rsid w:val="5EF16527"/>
    <w:rsid w:val="5EF42321"/>
    <w:rsid w:val="5F0D65EF"/>
    <w:rsid w:val="5F1F56BD"/>
    <w:rsid w:val="5F29359F"/>
    <w:rsid w:val="5F320296"/>
    <w:rsid w:val="5F48705C"/>
    <w:rsid w:val="5F4C5CE4"/>
    <w:rsid w:val="5F4D2622"/>
    <w:rsid w:val="5F6748F6"/>
    <w:rsid w:val="5F707142"/>
    <w:rsid w:val="5F757841"/>
    <w:rsid w:val="5F845776"/>
    <w:rsid w:val="5F853A6C"/>
    <w:rsid w:val="5F9F5739"/>
    <w:rsid w:val="5F9F6AE5"/>
    <w:rsid w:val="5FAB6F02"/>
    <w:rsid w:val="5FB060E2"/>
    <w:rsid w:val="5FCE1535"/>
    <w:rsid w:val="5FD31D16"/>
    <w:rsid w:val="5FDD3E43"/>
    <w:rsid w:val="5FEC4522"/>
    <w:rsid w:val="5FF368CC"/>
    <w:rsid w:val="60073826"/>
    <w:rsid w:val="600C76A0"/>
    <w:rsid w:val="60296754"/>
    <w:rsid w:val="60356141"/>
    <w:rsid w:val="603A7342"/>
    <w:rsid w:val="60470A3F"/>
    <w:rsid w:val="605E7ED8"/>
    <w:rsid w:val="606572F0"/>
    <w:rsid w:val="606B314E"/>
    <w:rsid w:val="6082745B"/>
    <w:rsid w:val="609A6AA0"/>
    <w:rsid w:val="60AA458E"/>
    <w:rsid w:val="60C018E5"/>
    <w:rsid w:val="60C16D6B"/>
    <w:rsid w:val="60C91AAB"/>
    <w:rsid w:val="60CE4F85"/>
    <w:rsid w:val="60ED19A0"/>
    <w:rsid w:val="60F547BA"/>
    <w:rsid w:val="610274DF"/>
    <w:rsid w:val="610A1620"/>
    <w:rsid w:val="6112052E"/>
    <w:rsid w:val="611C2D56"/>
    <w:rsid w:val="611C4A1A"/>
    <w:rsid w:val="61341DA7"/>
    <w:rsid w:val="613F0174"/>
    <w:rsid w:val="61453925"/>
    <w:rsid w:val="61462657"/>
    <w:rsid w:val="614E69FE"/>
    <w:rsid w:val="6155005D"/>
    <w:rsid w:val="61551928"/>
    <w:rsid w:val="61565DA5"/>
    <w:rsid w:val="615862D4"/>
    <w:rsid w:val="61747F2C"/>
    <w:rsid w:val="61766277"/>
    <w:rsid w:val="617C1B1D"/>
    <w:rsid w:val="619630A5"/>
    <w:rsid w:val="619A4076"/>
    <w:rsid w:val="61B76B6C"/>
    <w:rsid w:val="61C66C57"/>
    <w:rsid w:val="61F65723"/>
    <w:rsid w:val="61F730A3"/>
    <w:rsid w:val="61F81EE1"/>
    <w:rsid w:val="62020D6B"/>
    <w:rsid w:val="621C383E"/>
    <w:rsid w:val="62271655"/>
    <w:rsid w:val="622A1FD0"/>
    <w:rsid w:val="62477620"/>
    <w:rsid w:val="626C32AD"/>
    <w:rsid w:val="626E4164"/>
    <w:rsid w:val="62770156"/>
    <w:rsid w:val="627C4711"/>
    <w:rsid w:val="62BB5E9C"/>
    <w:rsid w:val="62D80C77"/>
    <w:rsid w:val="62D96813"/>
    <w:rsid w:val="62E11C8B"/>
    <w:rsid w:val="62E3222D"/>
    <w:rsid w:val="62EE6DF1"/>
    <w:rsid w:val="62F21976"/>
    <w:rsid w:val="62F34537"/>
    <w:rsid w:val="62FC2467"/>
    <w:rsid w:val="631C3AC0"/>
    <w:rsid w:val="6326546F"/>
    <w:rsid w:val="6327038D"/>
    <w:rsid w:val="6329134A"/>
    <w:rsid w:val="63346D6F"/>
    <w:rsid w:val="63346E60"/>
    <w:rsid w:val="635133A7"/>
    <w:rsid w:val="635160D6"/>
    <w:rsid w:val="635A5749"/>
    <w:rsid w:val="635A5EDD"/>
    <w:rsid w:val="63832D77"/>
    <w:rsid w:val="63833F7E"/>
    <w:rsid w:val="63A02204"/>
    <w:rsid w:val="63A279F2"/>
    <w:rsid w:val="63A3401F"/>
    <w:rsid w:val="63A438DD"/>
    <w:rsid w:val="63A81A91"/>
    <w:rsid w:val="63D26F7A"/>
    <w:rsid w:val="63D62AA3"/>
    <w:rsid w:val="63F9546A"/>
    <w:rsid w:val="64085BFA"/>
    <w:rsid w:val="642C2FE5"/>
    <w:rsid w:val="643169B5"/>
    <w:rsid w:val="643315AF"/>
    <w:rsid w:val="644C2254"/>
    <w:rsid w:val="64591B42"/>
    <w:rsid w:val="645A57DF"/>
    <w:rsid w:val="647F1DBB"/>
    <w:rsid w:val="648E4305"/>
    <w:rsid w:val="648E58BB"/>
    <w:rsid w:val="64A10369"/>
    <w:rsid w:val="64A35147"/>
    <w:rsid w:val="64A728E8"/>
    <w:rsid w:val="64B22963"/>
    <w:rsid w:val="64B81FCE"/>
    <w:rsid w:val="64BB2DEB"/>
    <w:rsid w:val="64C84179"/>
    <w:rsid w:val="64DA6A93"/>
    <w:rsid w:val="64DE1FA2"/>
    <w:rsid w:val="64F564A7"/>
    <w:rsid w:val="64F648AA"/>
    <w:rsid w:val="650938A6"/>
    <w:rsid w:val="65196283"/>
    <w:rsid w:val="651B56AC"/>
    <w:rsid w:val="652F4663"/>
    <w:rsid w:val="654C6AF1"/>
    <w:rsid w:val="65626D39"/>
    <w:rsid w:val="656F3299"/>
    <w:rsid w:val="65864FEB"/>
    <w:rsid w:val="6596090D"/>
    <w:rsid w:val="65AE4820"/>
    <w:rsid w:val="65B744A1"/>
    <w:rsid w:val="65C127F1"/>
    <w:rsid w:val="65CC7C97"/>
    <w:rsid w:val="65D470C6"/>
    <w:rsid w:val="65EE7C0E"/>
    <w:rsid w:val="65F03860"/>
    <w:rsid w:val="66142A06"/>
    <w:rsid w:val="6618391B"/>
    <w:rsid w:val="661C0861"/>
    <w:rsid w:val="661E1C77"/>
    <w:rsid w:val="66276F16"/>
    <w:rsid w:val="66282A8F"/>
    <w:rsid w:val="662C0C71"/>
    <w:rsid w:val="664234E2"/>
    <w:rsid w:val="6647291A"/>
    <w:rsid w:val="66544FEC"/>
    <w:rsid w:val="6668779A"/>
    <w:rsid w:val="66AD5901"/>
    <w:rsid w:val="66B95717"/>
    <w:rsid w:val="66E414C0"/>
    <w:rsid w:val="66E82552"/>
    <w:rsid w:val="66FF1CE3"/>
    <w:rsid w:val="670512AD"/>
    <w:rsid w:val="670629E5"/>
    <w:rsid w:val="671207B3"/>
    <w:rsid w:val="672474FB"/>
    <w:rsid w:val="675B503E"/>
    <w:rsid w:val="675F213C"/>
    <w:rsid w:val="676B1DBB"/>
    <w:rsid w:val="676E11D7"/>
    <w:rsid w:val="67723574"/>
    <w:rsid w:val="677B62CF"/>
    <w:rsid w:val="67891FB1"/>
    <w:rsid w:val="678D60DF"/>
    <w:rsid w:val="679A6BB3"/>
    <w:rsid w:val="67A27177"/>
    <w:rsid w:val="67AF6ABE"/>
    <w:rsid w:val="67B41221"/>
    <w:rsid w:val="67B539AB"/>
    <w:rsid w:val="67E80394"/>
    <w:rsid w:val="67F837C0"/>
    <w:rsid w:val="680212C6"/>
    <w:rsid w:val="68212F4A"/>
    <w:rsid w:val="68240824"/>
    <w:rsid w:val="682D6546"/>
    <w:rsid w:val="68415BAC"/>
    <w:rsid w:val="68486743"/>
    <w:rsid w:val="684D67E7"/>
    <w:rsid w:val="685B240E"/>
    <w:rsid w:val="687D1433"/>
    <w:rsid w:val="68947615"/>
    <w:rsid w:val="68953944"/>
    <w:rsid w:val="68AB3E85"/>
    <w:rsid w:val="68C76235"/>
    <w:rsid w:val="68D6147A"/>
    <w:rsid w:val="68E17A1F"/>
    <w:rsid w:val="68E625B9"/>
    <w:rsid w:val="68E70BC3"/>
    <w:rsid w:val="68EE2175"/>
    <w:rsid w:val="68F02571"/>
    <w:rsid w:val="69042186"/>
    <w:rsid w:val="690B2165"/>
    <w:rsid w:val="690D2CC2"/>
    <w:rsid w:val="690F39F3"/>
    <w:rsid w:val="691B76BA"/>
    <w:rsid w:val="691F17BF"/>
    <w:rsid w:val="692A3E52"/>
    <w:rsid w:val="69310CB5"/>
    <w:rsid w:val="6933503A"/>
    <w:rsid w:val="69460D3A"/>
    <w:rsid w:val="69470D57"/>
    <w:rsid w:val="695E15CD"/>
    <w:rsid w:val="696A336B"/>
    <w:rsid w:val="69A8507C"/>
    <w:rsid w:val="69AB0B49"/>
    <w:rsid w:val="69AF3D6F"/>
    <w:rsid w:val="69BB1BB5"/>
    <w:rsid w:val="69BF1D03"/>
    <w:rsid w:val="69D70C9C"/>
    <w:rsid w:val="69E01447"/>
    <w:rsid w:val="69EF75F4"/>
    <w:rsid w:val="69F80767"/>
    <w:rsid w:val="6A037ED7"/>
    <w:rsid w:val="6A047F33"/>
    <w:rsid w:val="6A080CE8"/>
    <w:rsid w:val="6A1A50B8"/>
    <w:rsid w:val="6A232F07"/>
    <w:rsid w:val="6A233442"/>
    <w:rsid w:val="6A3865A7"/>
    <w:rsid w:val="6A452FCC"/>
    <w:rsid w:val="6A4C0D76"/>
    <w:rsid w:val="6A4D6477"/>
    <w:rsid w:val="6A5501AD"/>
    <w:rsid w:val="6A752D27"/>
    <w:rsid w:val="6A762CD3"/>
    <w:rsid w:val="6A8426EE"/>
    <w:rsid w:val="6A8609D3"/>
    <w:rsid w:val="6A8D6AD2"/>
    <w:rsid w:val="6AA23066"/>
    <w:rsid w:val="6ABA1FC5"/>
    <w:rsid w:val="6AC23A2D"/>
    <w:rsid w:val="6AD83FE3"/>
    <w:rsid w:val="6ADA6E2E"/>
    <w:rsid w:val="6AF30C6D"/>
    <w:rsid w:val="6B061D23"/>
    <w:rsid w:val="6B1D036A"/>
    <w:rsid w:val="6B287599"/>
    <w:rsid w:val="6B291D6C"/>
    <w:rsid w:val="6B2968BA"/>
    <w:rsid w:val="6B2B5F25"/>
    <w:rsid w:val="6B35025D"/>
    <w:rsid w:val="6B453D86"/>
    <w:rsid w:val="6B527A5C"/>
    <w:rsid w:val="6B6336D8"/>
    <w:rsid w:val="6B666FBD"/>
    <w:rsid w:val="6B6A1B08"/>
    <w:rsid w:val="6B735304"/>
    <w:rsid w:val="6B735E05"/>
    <w:rsid w:val="6B7835E5"/>
    <w:rsid w:val="6B8C2759"/>
    <w:rsid w:val="6B9F41AB"/>
    <w:rsid w:val="6BA518EF"/>
    <w:rsid w:val="6BA8152C"/>
    <w:rsid w:val="6BC34EF8"/>
    <w:rsid w:val="6BDA7B1B"/>
    <w:rsid w:val="6BE374C2"/>
    <w:rsid w:val="6BF655F0"/>
    <w:rsid w:val="6C0960CD"/>
    <w:rsid w:val="6C226E5D"/>
    <w:rsid w:val="6C3A6118"/>
    <w:rsid w:val="6C45315F"/>
    <w:rsid w:val="6C4A77BA"/>
    <w:rsid w:val="6C531123"/>
    <w:rsid w:val="6C5624BF"/>
    <w:rsid w:val="6C69263C"/>
    <w:rsid w:val="6C843F18"/>
    <w:rsid w:val="6C8C6768"/>
    <w:rsid w:val="6C903112"/>
    <w:rsid w:val="6C967EC0"/>
    <w:rsid w:val="6C99605E"/>
    <w:rsid w:val="6CA14B08"/>
    <w:rsid w:val="6CD54FAD"/>
    <w:rsid w:val="6CD7667A"/>
    <w:rsid w:val="6CE22A0A"/>
    <w:rsid w:val="6CFD6979"/>
    <w:rsid w:val="6D0548EF"/>
    <w:rsid w:val="6D0F434D"/>
    <w:rsid w:val="6D1622AB"/>
    <w:rsid w:val="6D1D4EF9"/>
    <w:rsid w:val="6D357C43"/>
    <w:rsid w:val="6D420491"/>
    <w:rsid w:val="6D431943"/>
    <w:rsid w:val="6D451886"/>
    <w:rsid w:val="6D454822"/>
    <w:rsid w:val="6D4A43F8"/>
    <w:rsid w:val="6D584759"/>
    <w:rsid w:val="6D7466DF"/>
    <w:rsid w:val="6D7833A5"/>
    <w:rsid w:val="6D7966C9"/>
    <w:rsid w:val="6D7C1C5C"/>
    <w:rsid w:val="6D91452F"/>
    <w:rsid w:val="6D940F7C"/>
    <w:rsid w:val="6DB57800"/>
    <w:rsid w:val="6DC20FAE"/>
    <w:rsid w:val="6DD07E20"/>
    <w:rsid w:val="6DE107A7"/>
    <w:rsid w:val="6DE77841"/>
    <w:rsid w:val="6DFD7ECC"/>
    <w:rsid w:val="6E1C3683"/>
    <w:rsid w:val="6E1C5797"/>
    <w:rsid w:val="6E1F4DF5"/>
    <w:rsid w:val="6E3B60D4"/>
    <w:rsid w:val="6E43251C"/>
    <w:rsid w:val="6E442621"/>
    <w:rsid w:val="6E4D5224"/>
    <w:rsid w:val="6E681487"/>
    <w:rsid w:val="6E693B13"/>
    <w:rsid w:val="6E6E2F2D"/>
    <w:rsid w:val="6E6E5B3C"/>
    <w:rsid w:val="6E7031E5"/>
    <w:rsid w:val="6E812B48"/>
    <w:rsid w:val="6E87596D"/>
    <w:rsid w:val="6E8B6C9E"/>
    <w:rsid w:val="6E8E21CC"/>
    <w:rsid w:val="6E8E22B5"/>
    <w:rsid w:val="6E907EAA"/>
    <w:rsid w:val="6E9A0112"/>
    <w:rsid w:val="6E9E4923"/>
    <w:rsid w:val="6EA702EF"/>
    <w:rsid w:val="6EAA0C20"/>
    <w:rsid w:val="6EB23D10"/>
    <w:rsid w:val="6EB64AFB"/>
    <w:rsid w:val="6EB9491C"/>
    <w:rsid w:val="6EDD488E"/>
    <w:rsid w:val="6EE10EDC"/>
    <w:rsid w:val="6EF347DB"/>
    <w:rsid w:val="6EF80DCD"/>
    <w:rsid w:val="6EF93291"/>
    <w:rsid w:val="6F0052A3"/>
    <w:rsid w:val="6F0429AB"/>
    <w:rsid w:val="6F1E64D8"/>
    <w:rsid w:val="6F2E2B04"/>
    <w:rsid w:val="6F51243F"/>
    <w:rsid w:val="6F545F4C"/>
    <w:rsid w:val="6F683851"/>
    <w:rsid w:val="6F6D2D49"/>
    <w:rsid w:val="6F796C76"/>
    <w:rsid w:val="6F872E5A"/>
    <w:rsid w:val="6F981259"/>
    <w:rsid w:val="6F9B569C"/>
    <w:rsid w:val="6F9D2945"/>
    <w:rsid w:val="6F9D7B3C"/>
    <w:rsid w:val="6FA07C84"/>
    <w:rsid w:val="6FB324FA"/>
    <w:rsid w:val="6FCB18F4"/>
    <w:rsid w:val="6FD737EB"/>
    <w:rsid w:val="6FEA0105"/>
    <w:rsid w:val="6FEB787B"/>
    <w:rsid w:val="700C2E1B"/>
    <w:rsid w:val="70202660"/>
    <w:rsid w:val="70253EF2"/>
    <w:rsid w:val="70433FDE"/>
    <w:rsid w:val="706F0EE1"/>
    <w:rsid w:val="706F4EA7"/>
    <w:rsid w:val="707E6C83"/>
    <w:rsid w:val="70824CD0"/>
    <w:rsid w:val="708C08C9"/>
    <w:rsid w:val="70BB5727"/>
    <w:rsid w:val="70C71B06"/>
    <w:rsid w:val="70E17901"/>
    <w:rsid w:val="70E317A2"/>
    <w:rsid w:val="712F001F"/>
    <w:rsid w:val="7133119A"/>
    <w:rsid w:val="713F4B22"/>
    <w:rsid w:val="715174FB"/>
    <w:rsid w:val="715540C3"/>
    <w:rsid w:val="717670B9"/>
    <w:rsid w:val="71794210"/>
    <w:rsid w:val="717E528F"/>
    <w:rsid w:val="71B75EFF"/>
    <w:rsid w:val="71B80EFC"/>
    <w:rsid w:val="71B904E1"/>
    <w:rsid w:val="71C44A7C"/>
    <w:rsid w:val="71CD1153"/>
    <w:rsid w:val="71D74017"/>
    <w:rsid w:val="71E411E1"/>
    <w:rsid w:val="71E66A4F"/>
    <w:rsid w:val="71ED27A8"/>
    <w:rsid w:val="71F33F07"/>
    <w:rsid w:val="71F447B4"/>
    <w:rsid w:val="71F964FD"/>
    <w:rsid w:val="71FC5440"/>
    <w:rsid w:val="7206045F"/>
    <w:rsid w:val="720B0A4A"/>
    <w:rsid w:val="72152BCC"/>
    <w:rsid w:val="721A11CD"/>
    <w:rsid w:val="723B35BB"/>
    <w:rsid w:val="724A672A"/>
    <w:rsid w:val="72582EC8"/>
    <w:rsid w:val="725D7E2B"/>
    <w:rsid w:val="725E5AD3"/>
    <w:rsid w:val="72614735"/>
    <w:rsid w:val="72655665"/>
    <w:rsid w:val="72740C55"/>
    <w:rsid w:val="728F0719"/>
    <w:rsid w:val="729240FA"/>
    <w:rsid w:val="729712A8"/>
    <w:rsid w:val="729B211F"/>
    <w:rsid w:val="72A17B9B"/>
    <w:rsid w:val="72B2613D"/>
    <w:rsid w:val="72BC098B"/>
    <w:rsid w:val="72BF0049"/>
    <w:rsid w:val="72C1512E"/>
    <w:rsid w:val="72C30F60"/>
    <w:rsid w:val="72CB70E4"/>
    <w:rsid w:val="72CE0278"/>
    <w:rsid w:val="730C19B9"/>
    <w:rsid w:val="733010A1"/>
    <w:rsid w:val="73375182"/>
    <w:rsid w:val="734D0964"/>
    <w:rsid w:val="73646B2C"/>
    <w:rsid w:val="73661F1F"/>
    <w:rsid w:val="7366741F"/>
    <w:rsid w:val="736B30B2"/>
    <w:rsid w:val="736D48D8"/>
    <w:rsid w:val="73827944"/>
    <w:rsid w:val="73901E35"/>
    <w:rsid w:val="73C67E46"/>
    <w:rsid w:val="73D03AAB"/>
    <w:rsid w:val="73E174C4"/>
    <w:rsid w:val="73E77DCA"/>
    <w:rsid w:val="73F44073"/>
    <w:rsid w:val="73F83F25"/>
    <w:rsid w:val="73F85CA1"/>
    <w:rsid w:val="74042C39"/>
    <w:rsid w:val="74137EA0"/>
    <w:rsid w:val="741C3502"/>
    <w:rsid w:val="74200B10"/>
    <w:rsid w:val="742A5D0C"/>
    <w:rsid w:val="74432509"/>
    <w:rsid w:val="7443511D"/>
    <w:rsid w:val="74455745"/>
    <w:rsid w:val="7447163E"/>
    <w:rsid w:val="744D26B8"/>
    <w:rsid w:val="744D621D"/>
    <w:rsid w:val="74671815"/>
    <w:rsid w:val="746A31AD"/>
    <w:rsid w:val="746D3DC7"/>
    <w:rsid w:val="747537A0"/>
    <w:rsid w:val="747D3962"/>
    <w:rsid w:val="74A84228"/>
    <w:rsid w:val="74AC48CC"/>
    <w:rsid w:val="74B854DC"/>
    <w:rsid w:val="74C537E4"/>
    <w:rsid w:val="74CF4D01"/>
    <w:rsid w:val="74D108B9"/>
    <w:rsid w:val="74ED6DCB"/>
    <w:rsid w:val="75003F38"/>
    <w:rsid w:val="75137BCC"/>
    <w:rsid w:val="751C69C8"/>
    <w:rsid w:val="7523566C"/>
    <w:rsid w:val="75245198"/>
    <w:rsid w:val="752F6B12"/>
    <w:rsid w:val="75361626"/>
    <w:rsid w:val="753C2CD0"/>
    <w:rsid w:val="756000AD"/>
    <w:rsid w:val="75822F28"/>
    <w:rsid w:val="75837062"/>
    <w:rsid w:val="75B43E04"/>
    <w:rsid w:val="75C42647"/>
    <w:rsid w:val="75E70F8A"/>
    <w:rsid w:val="75F66590"/>
    <w:rsid w:val="75FF57A8"/>
    <w:rsid w:val="760E2FE9"/>
    <w:rsid w:val="76141CF2"/>
    <w:rsid w:val="76276E9C"/>
    <w:rsid w:val="762B4DF9"/>
    <w:rsid w:val="762E1F9B"/>
    <w:rsid w:val="76335C2F"/>
    <w:rsid w:val="76370A48"/>
    <w:rsid w:val="765B268A"/>
    <w:rsid w:val="76637BC6"/>
    <w:rsid w:val="76691BA0"/>
    <w:rsid w:val="767271BF"/>
    <w:rsid w:val="76734D22"/>
    <w:rsid w:val="76785895"/>
    <w:rsid w:val="76941095"/>
    <w:rsid w:val="769B02CC"/>
    <w:rsid w:val="76A6375C"/>
    <w:rsid w:val="76AF08F3"/>
    <w:rsid w:val="76C604AD"/>
    <w:rsid w:val="76D94A4A"/>
    <w:rsid w:val="76DA45E3"/>
    <w:rsid w:val="76DE42B9"/>
    <w:rsid w:val="76EF53B3"/>
    <w:rsid w:val="770C7C85"/>
    <w:rsid w:val="77116F88"/>
    <w:rsid w:val="771A6D18"/>
    <w:rsid w:val="77283955"/>
    <w:rsid w:val="77311247"/>
    <w:rsid w:val="77454302"/>
    <w:rsid w:val="775C3F59"/>
    <w:rsid w:val="77720081"/>
    <w:rsid w:val="77743E87"/>
    <w:rsid w:val="777F3BF1"/>
    <w:rsid w:val="778650E4"/>
    <w:rsid w:val="77A36FDB"/>
    <w:rsid w:val="77BB2E32"/>
    <w:rsid w:val="77BD60EC"/>
    <w:rsid w:val="77D10D7F"/>
    <w:rsid w:val="77D90A5D"/>
    <w:rsid w:val="77DB08EA"/>
    <w:rsid w:val="78030B11"/>
    <w:rsid w:val="78123990"/>
    <w:rsid w:val="78322AC8"/>
    <w:rsid w:val="783856C9"/>
    <w:rsid w:val="78431C83"/>
    <w:rsid w:val="7845008B"/>
    <w:rsid w:val="7849451D"/>
    <w:rsid w:val="78691A70"/>
    <w:rsid w:val="786A0196"/>
    <w:rsid w:val="78747AE1"/>
    <w:rsid w:val="787A28CC"/>
    <w:rsid w:val="788332F9"/>
    <w:rsid w:val="788F1B4D"/>
    <w:rsid w:val="789814D2"/>
    <w:rsid w:val="789B1570"/>
    <w:rsid w:val="78AF2994"/>
    <w:rsid w:val="78B102D8"/>
    <w:rsid w:val="78C039CB"/>
    <w:rsid w:val="78F940EC"/>
    <w:rsid w:val="78FB1115"/>
    <w:rsid w:val="78FD1937"/>
    <w:rsid w:val="790B310C"/>
    <w:rsid w:val="790C7EBE"/>
    <w:rsid w:val="79104305"/>
    <w:rsid w:val="791810F2"/>
    <w:rsid w:val="792460AA"/>
    <w:rsid w:val="7931329C"/>
    <w:rsid w:val="794E54EA"/>
    <w:rsid w:val="795129F6"/>
    <w:rsid w:val="795B119C"/>
    <w:rsid w:val="796E20A1"/>
    <w:rsid w:val="797E53DF"/>
    <w:rsid w:val="797F2EF1"/>
    <w:rsid w:val="798A0138"/>
    <w:rsid w:val="798B3DA6"/>
    <w:rsid w:val="79B154EC"/>
    <w:rsid w:val="79B343F8"/>
    <w:rsid w:val="79B524F7"/>
    <w:rsid w:val="79BF47F8"/>
    <w:rsid w:val="79E15557"/>
    <w:rsid w:val="79F536EE"/>
    <w:rsid w:val="7A052D5C"/>
    <w:rsid w:val="7A182F00"/>
    <w:rsid w:val="7A1D13B9"/>
    <w:rsid w:val="7A2345BD"/>
    <w:rsid w:val="7A2E5A87"/>
    <w:rsid w:val="7A366A64"/>
    <w:rsid w:val="7A3916C5"/>
    <w:rsid w:val="7A471203"/>
    <w:rsid w:val="7A4F6555"/>
    <w:rsid w:val="7A571545"/>
    <w:rsid w:val="7A6B3518"/>
    <w:rsid w:val="7A785478"/>
    <w:rsid w:val="7AA00008"/>
    <w:rsid w:val="7AA0377F"/>
    <w:rsid w:val="7AAD1A98"/>
    <w:rsid w:val="7AAF0421"/>
    <w:rsid w:val="7AD07717"/>
    <w:rsid w:val="7AD407F9"/>
    <w:rsid w:val="7AD40E7D"/>
    <w:rsid w:val="7B046B46"/>
    <w:rsid w:val="7B1E0809"/>
    <w:rsid w:val="7B277780"/>
    <w:rsid w:val="7B3410D3"/>
    <w:rsid w:val="7B352F1F"/>
    <w:rsid w:val="7B357862"/>
    <w:rsid w:val="7B381DE6"/>
    <w:rsid w:val="7B3D77AA"/>
    <w:rsid w:val="7B516F33"/>
    <w:rsid w:val="7B543729"/>
    <w:rsid w:val="7B6823EA"/>
    <w:rsid w:val="7B7A790E"/>
    <w:rsid w:val="7B8C2644"/>
    <w:rsid w:val="7B9A6283"/>
    <w:rsid w:val="7BBC1D42"/>
    <w:rsid w:val="7BBD754A"/>
    <w:rsid w:val="7BDD544C"/>
    <w:rsid w:val="7BEF4654"/>
    <w:rsid w:val="7BF43099"/>
    <w:rsid w:val="7BFC0EC7"/>
    <w:rsid w:val="7C03788E"/>
    <w:rsid w:val="7C09430E"/>
    <w:rsid w:val="7C0F6F14"/>
    <w:rsid w:val="7C103D5B"/>
    <w:rsid w:val="7C20391A"/>
    <w:rsid w:val="7C230746"/>
    <w:rsid w:val="7C2A3872"/>
    <w:rsid w:val="7C3223FD"/>
    <w:rsid w:val="7C5311D3"/>
    <w:rsid w:val="7C621A02"/>
    <w:rsid w:val="7C6F3F4F"/>
    <w:rsid w:val="7C7B569A"/>
    <w:rsid w:val="7C7D355B"/>
    <w:rsid w:val="7C8C31E2"/>
    <w:rsid w:val="7C983100"/>
    <w:rsid w:val="7CA14F83"/>
    <w:rsid w:val="7CA4518D"/>
    <w:rsid w:val="7CA45AEB"/>
    <w:rsid w:val="7CB00372"/>
    <w:rsid w:val="7CC84658"/>
    <w:rsid w:val="7CC965FC"/>
    <w:rsid w:val="7CE002C8"/>
    <w:rsid w:val="7CE34D85"/>
    <w:rsid w:val="7CED11AF"/>
    <w:rsid w:val="7CEE0744"/>
    <w:rsid w:val="7D0F2107"/>
    <w:rsid w:val="7D106688"/>
    <w:rsid w:val="7D175B6C"/>
    <w:rsid w:val="7D1A52CA"/>
    <w:rsid w:val="7D1E42EE"/>
    <w:rsid w:val="7D201A67"/>
    <w:rsid w:val="7D291B63"/>
    <w:rsid w:val="7D2D0569"/>
    <w:rsid w:val="7D3D3C93"/>
    <w:rsid w:val="7D4B076D"/>
    <w:rsid w:val="7D4D03AA"/>
    <w:rsid w:val="7D6E601F"/>
    <w:rsid w:val="7D706014"/>
    <w:rsid w:val="7D87048A"/>
    <w:rsid w:val="7D8A68C3"/>
    <w:rsid w:val="7D9957E4"/>
    <w:rsid w:val="7DA329F7"/>
    <w:rsid w:val="7DBC661D"/>
    <w:rsid w:val="7DF67F1F"/>
    <w:rsid w:val="7E113724"/>
    <w:rsid w:val="7E1E431E"/>
    <w:rsid w:val="7E2F2EE5"/>
    <w:rsid w:val="7E367B68"/>
    <w:rsid w:val="7E4117C8"/>
    <w:rsid w:val="7E6A2C63"/>
    <w:rsid w:val="7E7E5AF9"/>
    <w:rsid w:val="7E887168"/>
    <w:rsid w:val="7E9B38A3"/>
    <w:rsid w:val="7EA17A55"/>
    <w:rsid w:val="7EAB4789"/>
    <w:rsid w:val="7EB24E30"/>
    <w:rsid w:val="7EBA073A"/>
    <w:rsid w:val="7EDE4B4B"/>
    <w:rsid w:val="7EE215BD"/>
    <w:rsid w:val="7EE72E36"/>
    <w:rsid w:val="7EE74B88"/>
    <w:rsid w:val="7EE80A37"/>
    <w:rsid w:val="7EF35A87"/>
    <w:rsid w:val="7F052F3D"/>
    <w:rsid w:val="7F0B217E"/>
    <w:rsid w:val="7F165016"/>
    <w:rsid w:val="7F1A08A7"/>
    <w:rsid w:val="7F1D239F"/>
    <w:rsid w:val="7F1E4727"/>
    <w:rsid w:val="7F2201BB"/>
    <w:rsid w:val="7F3F4A38"/>
    <w:rsid w:val="7F4152F4"/>
    <w:rsid w:val="7F4357D7"/>
    <w:rsid w:val="7F547AB6"/>
    <w:rsid w:val="7F5565CC"/>
    <w:rsid w:val="7F760B91"/>
    <w:rsid w:val="7F7F6B48"/>
    <w:rsid w:val="7F923B07"/>
    <w:rsid w:val="7FA64117"/>
    <w:rsid w:val="7FA872FD"/>
    <w:rsid w:val="7FB26E5D"/>
    <w:rsid w:val="7FBF1D0B"/>
    <w:rsid w:val="7FD0387A"/>
    <w:rsid w:val="7FDD7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ascii="仿宋_GB2312" w:hAnsi="仿宋_GB2312" w:eastAsia="仿宋_GB2312" w:cs="仿宋_GB2312"/>
      <w:kern w:val="2"/>
      <w:sz w:val="32"/>
      <w:szCs w:val="24"/>
      <w:lang w:val="en-US" w:eastAsia="zh-CN" w:bidi="ar-SA"/>
    </w:rPr>
  </w:style>
  <w:style w:type="paragraph" w:styleId="5">
    <w:name w:val="heading 1"/>
    <w:basedOn w:val="1"/>
    <w:next w:val="1"/>
    <w:qFormat/>
    <w:uiPriority w:val="0"/>
    <w:pPr>
      <w:keepNext/>
      <w:keepLines/>
      <w:spacing w:beforeLines="0" w:beforeAutospacing="0" w:afterLines="0" w:afterAutospacing="0" w:line="560" w:lineRule="exact"/>
      <w:ind w:firstLine="880" w:firstLineChars="200"/>
      <w:outlineLvl w:val="0"/>
    </w:pPr>
    <w:rPr>
      <w:rFonts w:eastAsia="黑体"/>
      <w:kern w:val="44"/>
      <w:sz w:val="32"/>
    </w:rPr>
  </w:style>
  <w:style w:type="paragraph" w:styleId="6">
    <w:name w:val="heading 2"/>
    <w:basedOn w:val="1"/>
    <w:next w:val="1"/>
    <w:unhideWhenUsed/>
    <w:qFormat/>
    <w:uiPriority w:val="0"/>
    <w:pPr>
      <w:keepNext/>
      <w:keepLines/>
      <w:spacing w:beforeLines="0" w:beforeAutospacing="0" w:afterLines="0" w:afterAutospacing="0" w:line="560" w:lineRule="exact"/>
      <w:ind w:firstLine="880" w:firstLineChars="200"/>
      <w:outlineLvl w:val="1"/>
    </w:pPr>
    <w:rPr>
      <w:rFonts w:ascii="Arial" w:hAnsi="Arial" w:eastAsia="楷体_GB2312"/>
      <w:b/>
      <w:sz w:val="32"/>
    </w:rPr>
  </w:style>
  <w:style w:type="paragraph" w:styleId="7">
    <w:name w:val="heading 3"/>
    <w:basedOn w:val="1"/>
    <w:next w:val="1"/>
    <w:unhideWhenUsed/>
    <w:qFormat/>
    <w:uiPriority w:val="0"/>
    <w:pPr>
      <w:keepNext/>
      <w:keepLines/>
      <w:spacing w:beforeLines="0" w:beforeAutospacing="0" w:afterLines="0" w:afterAutospacing="0" w:line="560" w:lineRule="exact"/>
      <w:ind w:firstLine="880" w:firstLineChars="200"/>
      <w:outlineLvl w:val="2"/>
    </w:pPr>
    <w:rPr>
      <w:rFonts w:eastAsia="仿宋_GB2312"/>
      <w:b/>
      <w:sz w:val="32"/>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3"/>
    <w:qFormat/>
    <w:uiPriority w:val="0"/>
    <w:pPr>
      <w:spacing w:after="0"/>
      <w:ind w:firstLine="420" w:firstLineChars="200"/>
    </w:pPr>
  </w:style>
  <w:style w:type="paragraph" w:styleId="3">
    <w:name w:val="Body Text Indent"/>
    <w:basedOn w:val="1"/>
    <w:next w:val="4"/>
    <w:qFormat/>
    <w:uiPriority w:val="0"/>
    <w:pPr>
      <w:spacing w:after="120"/>
      <w:ind w:left="420" w:leftChars="200"/>
    </w:pPr>
  </w:style>
  <w:style w:type="paragraph" w:styleId="4">
    <w:name w:val="Normal Indent"/>
    <w:basedOn w:val="1"/>
    <w:next w:val="1"/>
    <w:qFormat/>
    <w:uiPriority w:val="1"/>
    <w:pPr>
      <w:ind w:firstLine="420" w:firstLineChars="200"/>
    </w:pPr>
    <w:rPr>
      <w:rFonts w:eastAsia="仿宋"/>
      <w:sz w:val="32"/>
    </w:rPr>
  </w:style>
  <w:style w:type="paragraph" w:styleId="8">
    <w:name w:val="Body Text"/>
    <w:basedOn w:val="1"/>
    <w:next w:val="9"/>
    <w:semiHidden/>
    <w:qFormat/>
    <w:uiPriority w:val="0"/>
    <w:rPr>
      <w:rFonts w:ascii="Arial" w:hAnsi="Arial" w:eastAsia="Arial" w:cs="Arial"/>
      <w:sz w:val="21"/>
      <w:szCs w:val="21"/>
      <w:lang w:val="en-US" w:eastAsia="en-US" w:bidi="ar-SA"/>
    </w:rPr>
  </w:style>
  <w:style w:type="paragraph" w:styleId="9">
    <w:name w:val="Body Text First Indent"/>
    <w:basedOn w:val="8"/>
    <w:next w:val="8"/>
    <w:qFormat/>
    <w:uiPriority w:val="0"/>
    <w:pPr>
      <w:ind w:firstLine="420" w:firstLineChars="100"/>
    </w:pPr>
  </w:style>
  <w:style w:type="paragraph" w:styleId="10">
    <w:name w:val="toc 3"/>
    <w:basedOn w:val="1"/>
    <w:next w:val="1"/>
    <w:qFormat/>
    <w:uiPriority w:val="0"/>
    <w:pPr>
      <w:ind w:left="840" w:leftChars="400"/>
    </w:pPr>
  </w:style>
  <w:style w:type="paragraph" w:styleId="11">
    <w:name w:val="Plain Text"/>
    <w:basedOn w:val="1"/>
    <w:unhideWhenUsed/>
    <w:qFormat/>
    <w:uiPriority w:val="99"/>
    <w:rPr>
      <w:rFonts w:ascii="宋体" w:hAnsi="Courier New" w:eastAsia="宋体" w:cs="Courier New"/>
      <w:szCs w:val="21"/>
    </w:rPr>
  </w:style>
  <w:style w:type="paragraph" w:styleId="12">
    <w:name w:val="Body Text Indent 2"/>
    <w:basedOn w:val="1"/>
    <w:next w:val="1"/>
    <w:link w:val="29"/>
    <w:qFormat/>
    <w:uiPriority w:val="99"/>
    <w:pPr>
      <w:spacing w:beforeAutospacing="1" w:after="120" w:line="480" w:lineRule="auto"/>
      <w:ind w:left="420"/>
    </w:pPr>
    <w:rPr>
      <w:rFonts w:ascii="Calibri" w:hAnsi="Calibri" w:cs="Times New Roman"/>
      <w:szCs w:val="21"/>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footnote text"/>
    <w:basedOn w:val="1"/>
    <w:qFormat/>
    <w:uiPriority w:val="0"/>
    <w:pPr>
      <w:snapToGrid w:val="0"/>
      <w:jc w:val="left"/>
    </w:pPr>
    <w:rPr>
      <w:sz w:val="18"/>
    </w:rPr>
  </w:style>
  <w:style w:type="paragraph" w:styleId="17">
    <w:name w:val="toc 2"/>
    <w:basedOn w:val="1"/>
    <w:next w:val="1"/>
    <w:qFormat/>
    <w:uiPriority w:val="0"/>
    <w:pPr>
      <w:ind w:left="420" w:leftChars="200"/>
    </w:p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21">
    <w:name w:val="Strong"/>
    <w:basedOn w:val="20"/>
    <w:qFormat/>
    <w:uiPriority w:val="0"/>
    <w:rPr>
      <w:b/>
    </w:rPr>
  </w:style>
  <w:style w:type="character" w:styleId="22">
    <w:name w:val="footnote reference"/>
    <w:basedOn w:val="20"/>
    <w:qFormat/>
    <w:uiPriority w:val="0"/>
    <w:rPr>
      <w:rFonts w:ascii="宋体" w:hAnsi="宋体" w:eastAsia="宋体"/>
      <w:sz w:val="21"/>
      <w:vertAlign w:val="superscript"/>
    </w:rPr>
  </w:style>
  <w:style w:type="paragraph" w:customStyle="1" w:styleId="23">
    <w:name w:val="Default"/>
    <w:qFormat/>
    <w:uiPriority w:val="0"/>
    <w:pPr>
      <w:widowControl w:val="0"/>
      <w:autoSpaceDE w:val="0"/>
      <w:autoSpaceDN w:val="0"/>
      <w:adjustRightInd w:val="0"/>
    </w:pPr>
    <w:rPr>
      <w:rFonts w:ascii="方正小标宋_GBK" w:hAnsi="方正小标宋_GBK" w:eastAsia="方正小标宋_GBK" w:cs="Times New Roman"/>
      <w:color w:val="000000"/>
      <w:sz w:val="24"/>
      <w:szCs w:val="22"/>
      <w:lang w:val="en-US" w:eastAsia="zh-CN" w:bidi="ar-SA"/>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paragraph" w:customStyle="1" w:styleId="26">
    <w:name w:val="WPSOffice手动目录 3"/>
    <w:qFormat/>
    <w:uiPriority w:val="0"/>
    <w:pPr>
      <w:ind w:leftChars="400"/>
    </w:pPr>
    <w:rPr>
      <w:rFonts w:ascii="Times New Roman" w:hAnsi="Times New Roman" w:eastAsia="宋体" w:cs="Times New Roman"/>
      <w:sz w:val="20"/>
      <w:szCs w:val="20"/>
    </w:rPr>
  </w:style>
  <w:style w:type="paragraph" w:customStyle="1" w:styleId="27">
    <w:name w:val="Body Text First Indent 21"/>
    <w:basedOn w:val="28"/>
    <w:qFormat/>
    <w:uiPriority w:val="99"/>
    <w:pPr>
      <w:ind w:firstLine="420" w:firstLineChars="200"/>
    </w:pPr>
  </w:style>
  <w:style w:type="paragraph" w:customStyle="1" w:styleId="28">
    <w:name w:val="Body Text Indent1"/>
    <w:basedOn w:val="1"/>
    <w:qFormat/>
    <w:uiPriority w:val="99"/>
    <w:pPr>
      <w:ind w:left="420" w:leftChars="200"/>
    </w:pPr>
  </w:style>
  <w:style w:type="character" w:customStyle="1" w:styleId="29">
    <w:name w:val="正文文本缩进 2 Char"/>
    <w:link w:val="12"/>
    <w:qFormat/>
    <w:uiPriority w:val="99"/>
    <w:rPr>
      <w:rFonts w:ascii="Calibri" w:hAnsi="Calibri" w:cs="Times New Roman"/>
      <w:szCs w:val="21"/>
    </w:rPr>
  </w:style>
  <w:style w:type="table" w:customStyle="1" w:styleId="30">
    <w:name w:val="Table Normal"/>
    <w:semiHidden/>
    <w:unhideWhenUsed/>
    <w:qFormat/>
    <w:uiPriority w:val="0"/>
    <w:tblPr>
      <w:tblCellMar>
        <w:top w:w="0" w:type="dxa"/>
        <w:left w:w="0" w:type="dxa"/>
        <w:bottom w:w="0" w:type="dxa"/>
        <w:right w:w="0" w:type="dxa"/>
      </w:tblCellMar>
    </w:tblPr>
  </w:style>
  <w:style w:type="paragraph" w:customStyle="1" w:styleId="31">
    <w:name w:val="Table Text"/>
    <w:basedOn w:val="1"/>
    <w:semiHidden/>
    <w:qFormat/>
    <w:uiPriority w:val="0"/>
    <w:rPr>
      <w:rFonts w:ascii="仿宋" w:hAnsi="仿宋" w:eastAsia="仿宋" w:cs="仿宋"/>
      <w:sz w:val="31"/>
      <w:szCs w:val="31"/>
      <w:lang w:val="en-US" w:eastAsia="en-US" w:bidi="ar-SA"/>
    </w:rPr>
  </w:style>
  <w:style w:type="paragraph" w:customStyle="1" w:styleId="32">
    <w:name w:val="law-editor-text"/>
    <w:basedOn w:val="1"/>
    <w:qFormat/>
    <w:uiPriority w:val="0"/>
    <w:pPr>
      <w:ind w:firstLine="420"/>
      <w:jc w:val="both"/>
    </w:pPr>
    <w:rPr>
      <w:rFonts w:hint="eastAsia" w:ascii="宋体" w:hAnsi="宋体" w:eastAsia="宋体" w:cs="宋体"/>
      <w:kern w:val="0"/>
      <w:sz w:val="32"/>
      <w:szCs w:val="3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dd1605c-5107-4f28-8073-808cae08bf41}"/>
        <w:style w:val=""/>
        <w:category>
          <w:name w:val="常规"/>
          <w:gallery w:val="placeholder"/>
        </w:category>
        <w:types>
          <w:type w:val="bbPlcHdr"/>
        </w:types>
        <w:behaviors>
          <w:behavior w:val="content"/>
        </w:behaviors>
        <w:description w:val=""/>
        <w:guid w:val="{5dd1605c-5107-4f28-8073-808cae08bf41}"/>
      </w:docPartPr>
      <w:docPartBody>
        <w:p w14:paraId="3A905E49">
          <w:r>
            <w:rPr>
              <w:color w:val="808080"/>
            </w:rPr>
            <w:t>单击此处输入文字。</w:t>
          </w:r>
        </w:p>
      </w:docPartBody>
    </w:docPart>
    <w:docPart>
      <w:docPartPr>
        <w:name w:val="{d6d8644f-61c8-4987-b1af-4014bd404387}"/>
        <w:style w:val=""/>
        <w:category>
          <w:name w:val="常规"/>
          <w:gallery w:val="placeholder"/>
        </w:category>
        <w:types>
          <w:type w:val="bbPlcHdr"/>
        </w:types>
        <w:behaviors>
          <w:behavior w:val="content"/>
        </w:behaviors>
        <w:description w:val=""/>
        <w:guid w:val="{d6d8644f-61c8-4987-b1af-4014bd404387}"/>
      </w:docPartPr>
      <w:docPartBody>
        <w:p w14:paraId="4D258FA3">
          <w:r>
            <w:rPr>
              <w:color w:val="808080"/>
            </w:rPr>
            <w:t>单击此处输入文字。</w:t>
          </w:r>
        </w:p>
      </w:docPartBody>
    </w:docPart>
    <w:docPart>
      <w:docPartPr>
        <w:name w:val="{de7ddd2f-85c5-40e8-82f9-95c90fd6e890}"/>
        <w:style w:val=""/>
        <w:category>
          <w:name w:val="常规"/>
          <w:gallery w:val="placeholder"/>
        </w:category>
        <w:types>
          <w:type w:val="bbPlcHdr"/>
        </w:types>
        <w:behaviors>
          <w:behavior w:val="content"/>
        </w:behaviors>
        <w:description w:val=""/>
        <w:guid w:val="{de7ddd2f-85c5-40e8-82f9-95c90fd6e890}"/>
      </w:docPartPr>
      <w:docPartBody>
        <w:p w14:paraId="28020F52">
          <w:r>
            <w:rPr>
              <w:color w:val="808080"/>
            </w:rPr>
            <w:t>单击此处输入文字。</w:t>
          </w:r>
        </w:p>
      </w:docPartBody>
    </w:docPart>
    <w:docPart>
      <w:docPartPr>
        <w:name w:val="{4d306c42-1c3a-494d-8b31-8fcc6c5cf02a}"/>
        <w:style w:val=""/>
        <w:category>
          <w:name w:val="常规"/>
          <w:gallery w:val="placeholder"/>
        </w:category>
        <w:types>
          <w:type w:val="bbPlcHdr"/>
        </w:types>
        <w:behaviors>
          <w:behavior w:val="content"/>
        </w:behaviors>
        <w:description w:val=""/>
        <w:guid w:val="{4d306c42-1c3a-494d-8b31-8fcc6c5cf02a}"/>
      </w:docPartPr>
      <w:docPartBody>
        <w:p w14:paraId="24CE9C66">
          <w:r>
            <w:rPr>
              <w:color w:val="808080"/>
            </w:rPr>
            <w:t>单击此处输入文字。</w:t>
          </w:r>
        </w:p>
      </w:docPartBody>
    </w:docPart>
    <w:docPart>
      <w:docPartPr>
        <w:name w:val="{8e84b7a6-9c36-498d-86d3-a9a1cdd5c108}"/>
        <w:style w:val=""/>
        <w:category>
          <w:name w:val="常规"/>
          <w:gallery w:val="placeholder"/>
        </w:category>
        <w:types>
          <w:type w:val="bbPlcHdr"/>
        </w:types>
        <w:behaviors>
          <w:behavior w:val="content"/>
        </w:behaviors>
        <w:description w:val=""/>
        <w:guid w:val="{8e84b7a6-9c36-498d-86d3-a9a1cdd5c108}"/>
      </w:docPartPr>
      <w:docPartBody>
        <w:p w14:paraId="09C1A6B6">
          <w:r>
            <w:rPr>
              <w:color w:val="808080"/>
            </w:rPr>
            <w:t>单击此处输入文字。</w:t>
          </w:r>
        </w:p>
      </w:docPartBody>
    </w:docPart>
    <w:docPart>
      <w:docPartPr>
        <w:name w:val="{745e2a5a-b028-4c8e-be2d-5442f866e0f2}"/>
        <w:style w:val=""/>
        <w:category>
          <w:name w:val="常规"/>
          <w:gallery w:val="placeholder"/>
        </w:category>
        <w:types>
          <w:type w:val="bbPlcHdr"/>
        </w:types>
        <w:behaviors>
          <w:behavior w:val="content"/>
        </w:behaviors>
        <w:description w:val=""/>
        <w:guid w:val="{745e2a5a-b028-4c8e-be2d-5442f866e0f2}"/>
      </w:docPartPr>
      <w:docPartBody>
        <w:p w14:paraId="002B9280">
          <w:r>
            <w:rPr>
              <w:color w:val="808080"/>
            </w:rPr>
            <w:t>单击此处输入文字。</w:t>
          </w:r>
        </w:p>
      </w:docPartBody>
    </w:docPart>
    <w:docPart>
      <w:docPartPr>
        <w:name w:val="{dffc4bf7-3a5c-47e6-8ee1-0595bf202321}"/>
        <w:style w:val=""/>
        <w:category>
          <w:name w:val="常规"/>
          <w:gallery w:val="placeholder"/>
        </w:category>
        <w:types>
          <w:type w:val="bbPlcHdr"/>
        </w:types>
        <w:behaviors>
          <w:behavior w:val="content"/>
        </w:behaviors>
        <w:description w:val=""/>
        <w:guid w:val="{dffc4bf7-3a5c-47e6-8ee1-0595bf202321}"/>
      </w:docPartPr>
      <w:docPartBody>
        <w:p w14:paraId="3CA7907D">
          <w:r>
            <w:rPr>
              <w:color w:val="808080"/>
            </w:rPr>
            <w:t>单击此处输入文字。</w:t>
          </w:r>
        </w:p>
      </w:docPartBody>
    </w:docPart>
    <w:docPart>
      <w:docPartPr>
        <w:name w:val="{e369617a-d54a-4a74-8bce-f515e5060159}"/>
        <w:style w:val=""/>
        <w:category>
          <w:name w:val="常规"/>
          <w:gallery w:val="placeholder"/>
        </w:category>
        <w:types>
          <w:type w:val="bbPlcHdr"/>
        </w:types>
        <w:behaviors>
          <w:behavior w:val="content"/>
        </w:behaviors>
        <w:description w:val=""/>
        <w:guid w:val="{e369617a-d54a-4a74-8bce-f515e5060159}"/>
      </w:docPartPr>
      <w:docPartBody>
        <w:p w14:paraId="23F48266">
          <w:r>
            <w:rPr>
              <w:color w:val="808080"/>
            </w:rPr>
            <w:t>单击此处输入文字。</w:t>
          </w:r>
        </w:p>
      </w:docPartBody>
    </w:docPart>
    <w:docPart>
      <w:docPartPr>
        <w:name w:val="{f1e294d0-0ecb-4ca1-8f77-766dfe7b2601}"/>
        <w:style w:val=""/>
        <w:category>
          <w:name w:val="常规"/>
          <w:gallery w:val="placeholder"/>
        </w:category>
        <w:types>
          <w:type w:val="bbPlcHdr"/>
        </w:types>
        <w:behaviors>
          <w:behavior w:val="content"/>
        </w:behaviors>
        <w:description w:val=""/>
        <w:guid w:val="{f1e294d0-0ecb-4ca1-8f77-766dfe7b2601}"/>
      </w:docPartPr>
      <w:docPartBody>
        <w:p w14:paraId="50FD2CF1">
          <w:r>
            <w:rPr>
              <w:color w:val="808080"/>
            </w:rPr>
            <w:t>单击此处输入文字。</w:t>
          </w:r>
        </w:p>
      </w:docPartBody>
    </w:docPart>
    <w:docPart>
      <w:docPartPr>
        <w:name w:val="{dc2abc29-bfba-454c-a9ff-a1cc05e3e4e5}"/>
        <w:style w:val=""/>
        <w:category>
          <w:name w:val="常规"/>
          <w:gallery w:val="placeholder"/>
        </w:category>
        <w:types>
          <w:type w:val="bbPlcHdr"/>
        </w:types>
        <w:behaviors>
          <w:behavior w:val="content"/>
        </w:behaviors>
        <w:description w:val=""/>
        <w:guid w:val="{dc2abc29-bfba-454c-a9ff-a1cc05e3e4e5}"/>
      </w:docPartPr>
      <w:docPartBody>
        <w:p w14:paraId="331D0803">
          <w:r>
            <w:rPr>
              <w:color w:val="808080"/>
            </w:rPr>
            <w:t>单击此处输入文字。</w:t>
          </w:r>
        </w:p>
      </w:docPartBody>
    </w:docPart>
    <w:docPart>
      <w:docPartPr>
        <w:name w:val="{37d6b50a-94ec-46d7-a9d6-fec0791e8a33}"/>
        <w:style w:val=""/>
        <w:category>
          <w:name w:val="常规"/>
          <w:gallery w:val="placeholder"/>
        </w:category>
        <w:types>
          <w:type w:val="bbPlcHdr"/>
        </w:types>
        <w:behaviors>
          <w:behavior w:val="content"/>
        </w:behaviors>
        <w:description w:val=""/>
        <w:guid w:val="{37d6b50a-94ec-46d7-a9d6-fec0791e8a33}"/>
      </w:docPartPr>
      <w:docPartBody>
        <w:p w14:paraId="3227762C">
          <w:r>
            <w:rPr>
              <w:color w:val="808080"/>
            </w:rPr>
            <w:t>单击此处输入文字。</w:t>
          </w:r>
        </w:p>
      </w:docPartBody>
    </w:docPart>
    <w:docPart>
      <w:docPartPr>
        <w:name w:val="{3839b42f-2558-4041-8553-af8b6fd0c0b6}"/>
        <w:style w:val=""/>
        <w:category>
          <w:name w:val="常规"/>
          <w:gallery w:val="placeholder"/>
        </w:category>
        <w:types>
          <w:type w:val="bbPlcHdr"/>
        </w:types>
        <w:behaviors>
          <w:behavior w:val="content"/>
        </w:behaviors>
        <w:description w:val=""/>
        <w:guid w:val="{3839b42f-2558-4041-8553-af8b6fd0c0b6}"/>
      </w:docPartPr>
      <w:docPartBody>
        <w:p w14:paraId="0B33D7BE">
          <w:r>
            <w:rPr>
              <w:color w:val="808080"/>
            </w:rPr>
            <w:t>单击此处输入文字。</w:t>
          </w:r>
        </w:p>
      </w:docPartBody>
    </w:docPart>
    <w:docPart>
      <w:docPartPr>
        <w:name w:val="{2e66c438-af39-4b77-8796-53e2e44fbb17}"/>
        <w:style w:val=""/>
        <w:category>
          <w:name w:val="常规"/>
          <w:gallery w:val="placeholder"/>
        </w:category>
        <w:types>
          <w:type w:val="bbPlcHdr"/>
        </w:types>
        <w:behaviors>
          <w:behavior w:val="content"/>
        </w:behaviors>
        <w:description w:val=""/>
        <w:guid w:val="{2e66c438-af39-4b77-8796-53e2e44fbb17}"/>
      </w:docPartPr>
      <w:docPartBody>
        <w:p w14:paraId="06A99DA1">
          <w:r>
            <w:rPr>
              <w:color w:val="808080"/>
            </w:rPr>
            <w:t>单击此处输入文字。</w:t>
          </w:r>
        </w:p>
      </w:docPartBody>
    </w:docPart>
    <w:docPart>
      <w:docPartPr>
        <w:name w:val="{49132b6d-ea40-45c5-b574-b80f1c35d50e}"/>
        <w:style w:val=""/>
        <w:category>
          <w:name w:val="常规"/>
          <w:gallery w:val="placeholder"/>
        </w:category>
        <w:types>
          <w:type w:val="bbPlcHdr"/>
        </w:types>
        <w:behaviors>
          <w:behavior w:val="content"/>
        </w:behaviors>
        <w:description w:val=""/>
        <w:guid w:val="{49132b6d-ea40-45c5-b574-b80f1c35d50e}"/>
      </w:docPartPr>
      <w:docPartBody>
        <w:p w14:paraId="618C7B99">
          <w:r>
            <w:rPr>
              <w:color w:val="808080"/>
            </w:rPr>
            <w:t>单击此处输入文字。</w:t>
          </w:r>
        </w:p>
      </w:docPartBody>
    </w:docPart>
    <w:docPart>
      <w:docPartPr>
        <w:name w:val="{68339e18-3171-4bc0-8b3d-5f751af6730c}"/>
        <w:style w:val=""/>
        <w:category>
          <w:name w:val="常规"/>
          <w:gallery w:val="placeholder"/>
        </w:category>
        <w:types>
          <w:type w:val="bbPlcHdr"/>
        </w:types>
        <w:behaviors>
          <w:behavior w:val="content"/>
        </w:behaviors>
        <w:description w:val=""/>
        <w:guid w:val="{68339e18-3171-4bc0-8b3d-5f751af6730c}"/>
      </w:docPartPr>
      <w:docPartBody>
        <w:p w14:paraId="6819B1F9">
          <w:r>
            <w:rPr>
              <w:color w:val="808080"/>
            </w:rPr>
            <w:t>单击此处输入文字。</w:t>
          </w:r>
        </w:p>
      </w:docPartBody>
    </w:docPart>
    <w:docPart>
      <w:docPartPr>
        <w:name w:val="{c6cfa0e6-6605-4b4e-91ff-8b28e1a9f56b}"/>
        <w:style w:val=""/>
        <w:category>
          <w:name w:val="常规"/>
          <w:gallery w:val="placeholder"/>
        </w:category>
        <w:types>
          <w:type w:val="bbPlcHdr"/>
        </w:types>
        <w:behaviors>
          <w:behavior w:val="content"/>
        </w:behaviors>
        <w:description w:val=""/>
        <w:guid w:val="{c6cfa0e6-6605-4b4e-91ff-8b28e1a9f56b}"/>
      </w:docPartPr>
      <w:docPartBody>
        <w:p w14:paraId="5235346B">
          <w:r>
            <w:rPr>
              <w:color w:val="808080"/>
            </w:rPr>
            <w:t>单击此处输入文字。</w:t>
          </w:r>
        </w:p>
      </w:docPartBody>
    </w:docPart>
    <w:docPart>
      <w:docPartPr>
        <w:name w:val="{37b815dc-b935-43c8-85c0-13c67c65f621}"/>
        <w:style w:val=""/>
        <w:category>
          <w:name w:val="常规"/>
          <w:gallery w:val="placeholder"/>
        </w:category>
        <w:types>
          <w:type w:val="bbPlcHdr"/>
        </w:types>
        <w:behaviors>
          <w:behavior w:val="content"/>
        </w:behaviors>
        <w:description w:val=""/>
        <w:guid w:val="{37b815dc-b935-43c8-85c0-13c67c65f621}"/>
      </w:docPartPr>
      <w:docPartBody>
        <w:p w14:paraId="1562B6BD">
          <w:r>
            <w:rPr>
              <w:color w:val="808080"/>
            </w:rPr>
            <w:t>单击此处输入文字。</w:t>
          </w:r>
        </w:p>
      </w:docPartBody>
    </w:docPart>
    <w:docPart>
      <w:docPartPr>
        <w:name w:val="{b6ea1c84-974d-459a-8044-2c11090d0794}"/>
        <w:style w:val=""/>
        <w:category>
          <w:name w:val="常规"/>
          <w:gallery w:val="placeholder"/>
        </w:category>
        <w:types>
          <w:type w:val="bbPlcHdr"/>
        </w:types>
        <w:behaviors>
          <w:behavior w:val="content"/>
        </w:behaviors>
        <w:description w:val=""/>
        <w:guid w:val="{b6ea1c84-974d-459a-8044-2c11090d0794}"/>
      </w:docPartPr>
      <w:docPartBody>
        <w:p w14:paraId="011D03D8">
          <w:r>
            <w:rPr>
              <w:color w:val="808080"/>
            </w:rPr>
            <w:t>单击此处输入文字。</w:t>
          </w:r>
        </w:p>
      </w:docPartBody>
    </w:docPart>
    <w:docPart>
      <w:docPartPr>
        <w:name w:val="{0727dceb-fa85-42f4-8981-15ba65361a4c}"/>
        <w:style w:val=""/>
        <w:category>
          <w:name w:val="常规"/>
          <w:gallery w:val="placeholder"/>
        </w:category>
        <w:types>
          <w:type w:val="bbPlcHdr"/>
        </w:types>
        <w:behaviors>
          <w:behavior w:val="content"/>
        </w:behaviors>
        <w:description w:val=""/>
        <w:guid w:val="{0727dceb-fa85-42f4-8981-15ba65361a4c}"/>
      </w:docPartPr>
      <w:docPartBody>
        <w:p w14:paraId="74038300">
          <w:r>
            <w:rPr>
              <w:color w:val="808080"/>
            </w:rPr>
            <w:t>单击此处输入文字。</w:t>
          </w:r>
        </w:p>
      </w:docPartBody>
    </w:docPart>
    <w:docPart>
      <w:docPartPr>
        <w:name w:val="{29f53599-753b-4502-991d-f1f22fdf2e78}"/>
        <w:style w:val=""/>
        <w:category>
          <w:name w:val="常规"/>
          <w:gallery w:val="placeholder"/>
        </w:category>
        <w:types>
          <w:type w:val="bbPlcHdr"/>
        </w:types>
        <w:behaviors>
          <w:behavior w:val="content"/>
        </w:behaviors>
        <w:description w:val=""/>
        <w:guid w:val="{29f53599-753b-4502-991d-f1f22fdf2e78}"/>
      </w:docPartPr>
      <w:docPartBody>
        <w:p w14:paraId="48D3F8DC">
          <w:r>
            <w:rPr>
              <w:color w:val="808080"/>
            </w:rPr>
            <w:t>单击此处输入文字。</w:t>
          </w:r>
        </w:p>
      </w:docPartBody>
    </w:docPart>
    <w:docPart>
      <w:docPartPr>
        <w:name w:val="{ef6b2b82-6116-430d-af13-b0c8d152b45a}"/>
        <w:style w:val=""/>
        <w:category>
          <w:name w:val="常规"/>
          <w:gallery w:val="placeholder"/>
        </w:category>
        <w:types>
          <w:type w:val="bbPlcHdr"/>
        </w:types>
        <w:behaviors>
          <w:behavior w:val="content"/>
        </w:behaviors>
        <w:description w:val=""/>
        <w:guid w:val="{ef6b2b82-6116-430d-af13-b0c8d152b45a}"/>
      </w:docPartPr>
      <w:docPartBody>
        <w:p w14:paraId="4A7CD22F">
          <w:r>
            <w:rPr>
              <w:color w:val="808080"/>
            </w:rPr>
            <w:t>单击此处输入文字。</w:t>
          </w:r>
        </w:p>
      </w:docPartBody>
    </w:docPart>
    <w:docPart>
      <w:docPartPr>
        <w:name w:val="{59e9828e-8e91-47d7-8bea-fe41f944c68e}"/>
        <w:style w:val=""/>
        <w:category>
          <w:name w:val="常规"/>
          <w:gallery w:val="placeholder"/>
        </w:category>
        <w:types>
          <w:type w:val="bbPlcHdr"/>
        </w:types>
        <w:behaviors>
          <w:behavior w:val="content"/>
        </w:behaviors>
        <w:description w:val=""/>
        <w:guid w:val="{59e9828e-8e91-47d7-8bea-fe41f944c68e}"/>
      </w:docPartPr>
      <w:docPartBody>
        <w:p w14:paraId="1591450F">
          <w:r>
            <w:rPr>
              <w:color w:val="808080"/>
            </w:rPr>
            <w:t>单击此处输入文字。</w:t>
          </w:r>
        </w:p>
      </w:docPartBody>
    </w:docPart>
    <w:docPart>
      <w:docPartPr>
        <w:name w:val="{8306e1b8-a6a1-4f28-bd11-4a90687e494d}"/>
        <w:style w:val=""/>
        <w:category>
          <w:name w:val="常规"/>
          <w:gallery w:val="placeholder"/>
        </w:category>
        <w:types>
          <w:type w:val="bbPlcHdr"/>
        </w:types>
        <w:behaviors>
          <w:behavior w:val="content"/>
        </w:behaviors>
        <w:description w:val=""/>
        <w:guid w:val="{8306e1b8-a6a1-4f28-bd11-4a90687e494d}"/>
      </w:docPartPr>
      <w:docPartBody>
        <w:p w14:paraId="0B2D1420">
          <w:r>
            <w:rPr>
              <w:color w:val="808080"/>
            </w:rPr>
            <w:t>单击此处输入文字。</w:t>
          </w:r>
        </w:p>
      </w:docPartBody>
    </w:docPart>
    <w:docPart>
      <w:docPartPr>
        <w:name w:val="{3d9c8d8e-1cbd-4fe3-a9f9-760c3f633ee9}"/>
        <w:style w:val=""/>
        <w:category>
          <w:name w:val="常规"/>
          <w:gallery w:val="placeholder"/>
        </w:category>
        <w:types>
          <w:type w:val="bbPlcHdr"/>
        </w:types>
        <w:behaviors>
          <w:behavior w:val="content"/>
        </w:behaviors>
        <w:description w:val=""/>
        <w:guid w:val="{3d9c8d8e-1cbd-4fe3-a9f9-760c3f633ee9}"/>
      </w:docPartPr>
      <w:docPartBody>
        <w:p w14:paraId="020CD6E2">
          <w:r>
            <w:rPr>
              <w:color w:val="808080"/>
            </w:rPr>
            <w:t>单击此处输入文字。</w:t>
          </w:r>
        </w:p>
      </w:docPartBody>
    </w:docPart>
    <w:docPart>
      <w:docPartPr>
        <w:name w:val="{8e4d4f78-ea7c-433a-a924-84a109e5bb0d}"/>
        <w:style w:val=""/>
        <w:category>
          <w:name w:val="常规"/>
          <w:gallery w:val="placeholder"/>
        </w:category>
        <w:types>
          <w:type w:val="bbPlcHdr"/>
        </w:types>
        <w:behaviors>
          <w:behavior w:val="content"/>
        </w:behaviors>
        <w:description w:val=""/>
        <w:guid w:val="{8e4d4f78-ea7c-433a-a924-84a109e5bb0d}"/>
      </w:docPartPr>
      <w:docPartBody>
        <w:p w14:paraId="32814742">
          <w:r>
            <w:rPr>
              <w:color w:val="808080"/>
            </w:rPr>
            <w:t>单击此处输入文字。</w:t>
          </w:r>
        </w:p>
      </w:docPartBody>
    </w:docPart>
    <w:docPart>
      <w:docPartPr>
        <w:name w:val="{3b659d47-09b5-400b-a2c8-d3aadb332e1a}"/>
        <w:style w:val=""/>
        <w:category>
          <w:name w:val="常规"/>
          <w:gallery w:val="placeholder"/>
        </w:category>
        <w:types>
          <w:type w:val="bbPlcHdr"/>
        </w:types>
        <w:behaviors>
          <w:behavior w:val="content"/>
        </w:behaviors>
        <w:description w:val=""/>
        <w:guid w:val="{3b659d47-09b5-400b-a2c8-d3aadb332e1a}"/>
      </w:docPartPr>
      <w:docPartBody>
        <w:p w14:paraId="7146C214">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8112</Words>
  <Characters>8658</Characters>
  <Lines>0</Lines>
  <Paragraphs>0</Paragraphs>
  <TotalTime>0</TotalTime>
  <ScaleCrop>false</ScaleCrop>
  <LinksUpToDate>false</LinksUpToDate>
  <CharactersWithSpaces>9264</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2024-08-30T11:41:00Z</dcterms:created>
  <dc:creator>Administrator</dc:creator>
  <cp:lastModifiedBy>Administrator</cp:lastModifiedBy>
  <cp:lastPrinted>2025-08-12T21:53:00Z</cp:lastPrinted>
  <dcterms:modified xsi:type="dcterms:W3CDTF">2011-01-01T22:38:56Z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4D30ABBB116340EFA39AE1098DEBB049_12</vt:lpwstr>
  </property>
</Properties>
</file>