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84CAB">
      <w:pPr>
        <w:jc w:val="distribute"/>
        <w:rPr>
          <w:rFonts w:hint="eastAsia" w:ascii="方正小标宋简体" w:hAnsi="方正小标宋简体" w:eastAsia="方正小标宋简体" w:cs="方正小标宋简体"/>
          <w:sz w:val="60"/>
          <w:szCs w:val="60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</w:pPr>
      <w:r>
        <w:rPr>
          <w:sz w:val="6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575945</wp:posOffset>
                </wp:positionV>
                <wp:extent cx="5353050" cy="6350"/>
                <wp:effectExtent l="0" t="28575" r="6350" b="285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74115" y="1401445"/>
                          <a:ext cx="5353050" cy="6350"/>
                        </a:xfrm>
                        <a:prstGeom prst="line">
                          <a:avLst/>
                        </a:prstGeom>
                        <a:ln w="57150" cmpd="thinThick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05pt;margin-top:45.35pt;height:0.5pt;width:421.5pt;z-index:251659264;mso-width-relative:page;mso-height-relative:page;" filled="f" stroked="t" coordsize="21600,21600" o:gfxdata="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ftgyM2AAAAAgBAAAPAAAAAAAAAAEAIAAAACIAAABkcnMvZG93bnJldi54&#10;bWxQSwECFAAUAAAACACHTuJAn+yD/foBAADHAwAADgAAAAAAAAABACAAAAAnAQAAZHJzL2Uyb0Rv&#10;Yy54bWxQSwUGAAAAAAYABgBZAQAAkwUAAAAA&#10;">
                <v:fill on="f" focussize="0,0"/>
                <v:stroke weight="4.5pt" color="#FF0000 [3204]" linestyle="thinThick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60"/>
          <w:szCs w:val="60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墨玉县安全生产委员会办公室</w:t>
      </w:r>
    </w:p>
    <w:p w14:paraId="71238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02DA8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墨玉县斯孜街道2024年墨玉县城乡村学校教育教学能力提升项目“12·9”一般中毒和窒息事故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防范整改措施和责任</w:t>
      </w:r>
    </w:p>
    <w:p w14:paraId="0BC88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追究落实情况评估报告</w:t>
      </w:r>
    </w:p>
    <w:p w14:paraId="332E7CA0">
      <w:pPr>
        <w:rPr>
          <w:rFonts w:hint="eastAsia"/>
        </w:rPr>
      </w:pPr>
    </w:p>
    <w:p w14:paraId="7A1C3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 xml:space="preserve"> 评估概况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6DEEC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根据《生产安全事故防范和整改措施落实情况评估办法》《自治区生产安全事故报告、调查处理和评估工作指南》等法律法规规定，由安委会办公室成立事故评估组对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墨玉县斯孜街道2024年墨玉县城乡村学校教育教学能力提升项目“12·9”一般中毒和窒息事故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展开评估，</w:t>
      </w:r>
      <w:r>
        <w:rPr>
          <w:rFonts w:hint="eastAsia" w:ascii="仿宋_GB2312" w:hAnsi="仿宋_GB2312" w:eastAsia="仿宋_GB2312" w:cs="仿宋_GB2312"/>
          <w:sz w:val="32"/>
          <w:szCs w:val="32"/>
        </w:rPr>
        <w:t>评估组由县应急管理局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教育局、</w:t>
      </w:r>
      <w:r>
        <w:rPr>
          <w:rFonts w:hint="eastAsia" w:ascii="仿宋_GB2312" w:hAnsi="仿宋_GB2312" w:eastAsia="仿宋_GB2312" w:cs="仿宋_GB2312"/>
          <w:sz w:val="32"/>
          <w:szCs w:val="32"/>
        </w:rPr>
        <w:t>住建局、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斯孜街道、公安局、总工会等单位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组成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评估组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通过查阅资料、人员访谈等方式，重点评估了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墨玉县教育局、</w:t>
      </w:r>
      <w:r>
        <w:rPr>
          <w:rFonts w:hint="eastAsia" w:ascii="仿宋_GB2312" w:hAnsi="仿宋_GB2312" w:eastAsia="仿宋_GB2312" w:cs="仿宋_GB2312"/>
          <w:sz w:val="32"/>
          <w:szCs w:val="32"/>
        </w:rPr>
        <w:t>住建局、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斯孜街道、</w:t>
      </w:r>
      <w:r>
        <w:rPr>
          <w:rFonts w:hint="eastAsia" w:ascii="仿宋_GB2312" w:hAnsi="微软雅黑" w:eastAsia="仿宋_GB2312" w:cs="仿宋_GB2312"/>
          <w:i w:val="0"/>
          <w:caps w:val="0"/>
          <w:color w:val="333333"/>
          <w:spacing w:val="0"/>
          <w:sz w:val="31"/>
          <w:szCs w:val="31"/>
          <w:highlight w:val="none"/>
          <w:shd w:val="clear" w:fill="FFFFFF"/>
          <w:lang w:val="en-US" w:eastAsia="zh-CN"/>
        </w:rPr>
        <w:t>伊犁建设工程有限责任公司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事故调查报告中责任追究及整改措施的落实情况。</w:t>
      </w:r>
    </w:p>
    <w:p w14:paraId="1A5522D3"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二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、评估工作开展情况</w:t>
      </w:r>
    </w:p>
    <w:p w14:paraId="76F88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依据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关于同意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墨玉县斯孜街道2024年墨玉县城乡村学校教育教学能力提升项目“12·9”一般中毒和窒息事故调查组调查报告的批复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（墨政函〔2025〕142号）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，评估小组对事故防范措施及责任追究、行政处罚落实情况逐项进行检查评估，提出评估意见，形成评估报告。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 w14:paraId="06FFDC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三、责任追究意见落实情况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547AE9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 xml:space="preserve"> 刑事责任追究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落实情况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 xml:space="preserve"> </w:t>
      </w:r>
    </w:p>
    <w:p w14:paraId="49348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2025年7月7日，事故调查组将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负责人朱某、安全员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马某涉嫌犯罪线索（墨）事故调查组移〔2025〕01号移交墨玉县公安局。2025年8月26日，墨玉县公安局出具不予立案通知书，墨公（治）不立字〔2025〕89号。</w:t>
      </w:r>
    </w:p>
    <w:p w14:paraId="683F3A3B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（二）</w:t>
      </w:r>
      <w:bookmarkStart w:id="0" w:name="_Toc4032_WPSOffice_Level2"/>
      <w:bookmarkStart w:id="1" w:name="_Toc3785_WPSOffice_Level2"/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对事故责任单位的责任认定及处理</w:t>
      </w:r>
      <w:bookmarkEnd w:id="0"/>
      <w:bookmarkEnd w:id="1"/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落实情况</w:t>
      </w:r>
    </w:p>
    <w:p w14:paraId="5E93827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Autospacing="0" w:line="600" w:lineRule="exact"/>
        <w:ind w:left="0" w:right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伊犁建设工程有限责任公司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，涉事工程项目施工单位，安全生产主体责任落实不到位，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一是未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如实记录安全生产教育和培训的时间、内容、参加人员以及考核结果等情况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二是未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采取技术、管理措施，及时发现并消除事故隐患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；违反了《中华人民共和国安全生产法》第二十八条第四款、第四十一条第二款之规定，依据《中华人民共和国安全生产法》第一百一十四条第一款第一项之规定，建议由县应急管理局对其予以行政处罚。2025年9月4日墨玉县应急管理局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伊犁建设工程有限责任公司作出（墨）应急罚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〔2025〕事故1号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行政处罚决定书，处以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70万元的行政处罚，</w:t>
      </w:r>
      <w:r>
        <w:rPr>
          <w:rFonts w:hint="eastAsia" w:ascii="仿宋_GB2312" w:hAnsi="仿宋_GB2312" w:eastAsia="仿宋_GB2312" w:cs="仿宋_GB2312"/>
          <w:b w:val="0"/>
          <w:bCs w:val="0"/>
          <w:spacing w:val="4"/>
          <w:sz w:val="32"/>
          <w:szCs w:val="32"/>
          <w:lang w:val="en-US" w:eastAsia="zh-CN"/>
        </w:rPr>
        <w:t>伊犁建设工程有限责任公司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已将罚款缴纳完毕。</w:t>
      </w:r>
    </w:p>
    <w:p w14:paraId="08B1F4E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yellow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墨玉县教育局,涉事工程项目建设单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位，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日常管理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不到位一是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墨玉县教育局对在建项目工地防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范一氧化碳中毒工作落实不深不细。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未依法对建设工程实施监督管理，关键岗位人员未到岗履职。建议对墨玉县教育局在全县范围内予以通报。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已对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墨玉县教育局在全县安全生产调度会上通报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32099E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墨玉县住房和城乡建设局，工程建设领域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行业监管部门。一是未按规定压实各参建方责任主体；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eastAsia="zh-CN"/>
        </w:rPr>
        <w:t>二是督促整改问题不到位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。建议对墨玉县住房和城乡建设局在全县范围内予以通报。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已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墨玉县住房和城乡建设局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在全县安全生产调度会上通报。</w:t>
      </w:r>
    </w:p>
    <w:p w14:paraId="65D679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斯孜街道办事处在检查该项项目工地时针对冬季施工特点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对一氧化碳中毒宣传未做到全覆盖，未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对办公区的宿舍开展隐患排查。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建议对斯孜街道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在全县范围内予以通报。已对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斯孜街道办事处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在全县安全生产调度会上通报。</w:t>
      </w:r>
    </w:p>
    <w:p w14:paraId="3AAB0A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（三）对事故责任人员处理落实情况</w:t>
      </w:r>
    </w:p>
    <w:p w14:paraId="691F9513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="0" w:beforeAutospacing="0" w:afterAutospacing="0" w:line="600" w:lineRule="exact"/>
        <w:ind w:left="0" w:leftChars="0"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胡某，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伊犁建设工程有限责任公司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法定代表人，未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督促、检查本单位的安全生产工作，及时消除生产安全事故隐患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对事故发生负有重要领导责任，违反了《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中华人民共和国安全生产法》第二十一条第五项之规定，依据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中华人民共和国安全生产法》第九十五条第一项之规定，建议由县应急管理局对其予以行政处罚。2025年9月4日墨玉县应急管理局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作出（墨）应急罚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〔2025〕事故2号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行政处罚决定书，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胡某处人民币2.721144万元的行政处罚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pacing w:val="4"/>
          <w:sz w:val="32"/>
          <w:szCs w:val="32"/>
          <w:lang w:val="en-US" w:eastAsia="zh-CN"/>
        </w:rPr>
        <w:t>伊犁建设工程有限责任公司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法定代表人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胡某已将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缴纳完毕。</w:t>
      </w:r>
    </w:p>
    <w:p w14:paraId="75B82157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32"/>
          <w:szCs w:val="32"/>
          <w:lang w:val="en-US" w:eastAsia="zh-CN"/>
        </w:rPr>
        <w:t>图某，原墨玉县教育局党组副书记、局长，主持墨玉县教育局行政全盘工作，侧重安全生产、项目建设工作，是墨玉县教育局安全生产第一责任人。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一是</w:t>
      </w:r>
      <w:r>
        <w:rPr>
          <w:rFonts w:hint="eastAsia" w:ascii="CESI仿宋-GB2312" w:hAnsi="CESI仿宋-GB2312" w:eastAsia="CESI仿宋-GB2312" w:cs="CESI仿宋-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对</w:t>
      </w:r>
      <w:r>
        <w:rPr>
          <w:rFonts w:hint="eastAsia" w:ascii="CESI仿宋-GB2312" w:hAnsi="CESI仿宋-GB2312" w:eastAsia="CESI仿宋-GB2312" w:cs="CESI仿宋-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防范一氧化碳中毒宣传工作抓的不深不细；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二是对建设项目风险隐患督促整改不到位。对事故发生负有主要领导责任，建议其在墨玉县人民政府党组会议上做出深刻检查。</w:t>
      </w: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32"/>
          <w:szCs w:val="32"/>
          <w:lang w:val="en-US" w:eastAsia="zh-CN"/>
        </w:rPr>
        <w:t>图某已在人民政府党组会议上做出深刻检查。</w:t>
      </w:r>
    </w:p>
    <w:p w14:paraId="163A5C6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pacing w:val="4"/>
          <w:kern w:val="2"/>
          <w:sz w:val="32"/>
          <w:szCs w:val="32"/>
          <w:highlight w:val="none"/>
          <w:lang w:val="en-US" w:eastAsia="zh-CN" w:bidi="ar-SA"/>
        </w:rPr>
        <w:t>刘某，</w:t>
      </w: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32"/>
          <w:szCs w:val="32"/>
          <w:lang w:val="en-US" w:eastAsia="zh-CN"/>
        </w:rPr>
        <w:t>墨玉县教育局党组成员，分管教育局项目办工作。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一是</w:t>
      </w:r>
      <w:r>
        <w:rPr>
          <w:rFonts w:hint="eastAsia" w:ascii="CESI仿宋-GB2312" w:hAnsi="CESI仿宋-GB2312" w:eastAsia="CESI仿宋-GB2312" w:cs="CESI仿宋-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对</w:t>
      </w:r>
      <w:r>
        <w:rPr>
          <w:rFonts w:hint="eastAsia" w:ascii="CESI仿宋-GB2312" w:hAnsi="CESI仿宋-GB2312" w:eastAsia="CESI仿宋-GB2312" w:cs="CESI仿宋-GB2312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防范一氧化碳中毒宣传工作抓的不深不细；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二是对建设项目风险隐患督促整改不到位。对事故发生负有领导责任，建议由教育局党组运用第一种形态，对其进行批评教育处理。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教育局党组已运用第一种形态，对刘某批评教育。</w:t>
      </w:r>
    </w:p>
    <w:p w14:paraId="0290D256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夏某，墨玉县住房和城乡建设局党组成员，负责住建局安全生产工作。一是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未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严格按照国家法律法规和行业规范标准，压实各方参建方责任主体；二是督促整改不到位。对事故发生负有领导责任，建议其在墨玉县人民政府党组会议上做出深刻检查。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夏某</w:t>
      </w: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32"/>
          <w:szCs w:val="32"/>
          <w:lang w:val="en-US" w:eastAsia="zh-CN"/>
        </w:rPr>
        <w:t>已在人民政府党组会议上做出深刻检查。</w:t>
      </w:r>
      <w:bookmarkStart w:id="2" w:name="_GoBack"/>
      <w:bookmarkEnd w:id="2"/>
    </w:p>
    <w:p w14:paraId="548C177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5.热某，墨玉县住房和城乡建设局质监站负责人，日常管理建设工程质量及施工安全工作。一是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</w:rPr>
        <w:t>未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严格按照国家法律法规和行业规范标准，压实各方参建方责任主体；二是督促整改不到位。对事故发生负有领导责任，建议由住房和城乡建设局党组运用第一种形态，对其进行批评教育处理。住房和城乡建设局党组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已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运用第一种形态，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对热某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进行批评教育处理。</w:t>
      </w:r>
    </w:p>
    <w:p w14:paraId="1C50903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朱某，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Hans" w:bidi="ar-SA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24年墨玉县城乡村学校教育教学能力提升项目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，2024年11月12日至2024年12月9日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未到岗履职，未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检查本单位的安全生产状况，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  <w:lang w:eastAsia="zh-CN"/>
        </w:rPr>
        <w:t>未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及时排查生产安全事故隐患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  <w:lang w:val="en-US" w:eastAsia="zh-CN"/>
        </w:rPr>
        <w:t>2025年11月20日墨玉县应急管理局做出（墨）应急罚〔2025〕事故5号行政处罚决定书，对项目负责人朱某作出人民币1.73007万元的行政处罚。项目负责人朱某已将罚款缴纳完毕。</w:t>
      </w:r>
    </w:p>
    <w:p w14:paraId="6D01C25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shd w:val="clear" w:color="auto" w:fill="FFFFFF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马某，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Hans" w:bidi="ar-SA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24年墨玉县城乡村学校教育教学能力提升项目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安全员，未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如实记录安全生产教育和培训情况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  <w:lang w:eastAsia="zh-CN"/>
        </w:rPr>
        <w:t>，未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</w:rPr>
        <w:t>及时排查生产安全事故隐患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eastAsia="仿宋_GB2312" w:cs="仿宋_GB2312"/>
          <w:sz w:val="32"/>
          <w:szCs w:val="32"/>
          <w:shd w:val="clear" w:color="auto" w:fill="FFFFFF"/>
          <w:lang w:val="en-US" w:eastAsia="zh-CN"/>
        </w:rPr>
        <w:t>2025年11月20日墨玉县应急管理局做出（墨）应急罚〔2025〕事故6号行政处罚决定书，对安全员马某作出处人民1.3421万元罚款的行政处罚。安全员马某已将罚款缴纳完毕。</w:t>
      </w:r>
    </w:p>
    <w:p w14:paraId="36ECE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四、 事故防范整改措施落实情况  </w:t>
      </w:r>
    </w:p>
    <w:p w14:paraId="1623B8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伊犁建设工程有限责任公司</w:t>
      </w:r>
    </w:p>
    <w:p w14:paraId="296729A0">
      <w:pPr>
        <w:pStyle w:val="6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伊犁建设工程有限责任公司深刻吸取事故教训，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立即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对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员工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宿舍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取暖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设施和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设备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进行全面排查，对存在的安全隐患，及时排除。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强化一氧化碳中毒科普宣传和教育工作，广泛宣传引起一氧化碳中毒的原因及防控知识，普及燃煤、用气安全常识，使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工人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了解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和掌握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防范一氧化碳中毒的知识和方法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三是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定时定点开展取暖安全检查，加强燃气和煤气泄漏的监控和可燃气体泄漏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严防出现中毒事故。</w:t>
      </w:r>
    </w:p>
    <w:p w14:paraId="2FA22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eastAsia="zh-CN"/>
        </w:rPr>
        <w:t>（二）墨玉县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教育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eastAsia="zh-CN"/>
        </w:rPr>
        <w:t xml:space="preserve">局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</w:t>
      </w:r>
    </w:p>
    <w:p w14:paraId="5D0B91F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墨玉县教育局已加强对项目工作的日常监督管理，补齐短板、健全机制，全力做好安全防范。常态化开展项目工地安全监督检查，尤其针对冬季施工存在的一氧化碳中毒、动火、用电等隐患。教育局立即组织人员全面开展隐患排查整改和安全生产宣传工作，确保项目建设工作安全管理到位。</w:t>
      </w:r>
    </w:p>
    <w:p w14:paraId="7008C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墨玉县住房和城乡建设局</w:t>
      </w:r>
    </w:p>
    <w:p w14:paraId="0F5EE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墨玉县住房和城乡建设局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加强冬季防范一氧化碳中毒和引发火灾等常识的宣传普及，利用媒体宣传以及户外大屏、等多种形式，采取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拉网式、全覆盖宣传到人的措施，进行宣传教育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举一反三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对重点场所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冬季取暖安全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开展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Hans" w:bidi="ar"/>
        </w:rPr>
        <w:t>隐患排查，及时消除隐患，坚决杜绝各类事件的发生。</w:t>
      </w:r>
    </w:p>
    <w:p w14:paraId="620FB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/>
          <w:lang w:val="en-US" w:eastAsia="zh-Hans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highlight w:val="none"/>
          <w:lang w:val="en-US" w:eastAsia="zh-CN"/>
        </w:rPr>
        <w:t>斯孜街道</w:t>
      </w:r>
    </w:p>
    <w:p w14:paraId="32BEBBC5">
      <w:pPr>
        <w:pStyle w:val="6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斯孜街道办事处已全面摸排辖区项目建设工地，农村自建房、出租屋、独居老人等冬季取暖高风险区域，做到安全宣传全覆盖，安全宣讲到个人，着重讲解煤炭取暖、燃气取暖、电取暖等各类取暖方式存在的潜在危险及危害后果，使高风险人群能够主动及时整改隐患，确保冬季取暖安全。</w:t>
      </w:r>
    </w:p>
    <w:p w14:paraId="46690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五、存在问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题</w:t>
      </w:r>
    </w:p>
    <w:p w14:paraId="3B456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未发现存在问题。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 w14:paraId="16FB4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六、评估组意见</w:t>
      </w:r>
    </w:p>
    <w:p w14:paraId="7E2C1056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评估工作组经综合评估后一致认为，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墨玉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应急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局已按照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政府批复意见，对事故责任单位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和责任人</w:t>
      </w:r>
      <w:r>
        <w:rPr>
          <w:rFonts w:hint="eastAsia" w:ascii="仿宋_GB2312" w:hAnsi="仿宋_GB2312" w:eastAsia="仿宋_GB2312" w:cs="仿宋_GB2312"/>
          <w:sz w:val="32"/>
          <w:szCs w:val="32"/>
        </w:rPr>
        <w:t>作出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相应处罚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事故相关单位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对事故防范措施建议进行了整改落实，对行业领域作业人员起到了警示教育作用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涉事故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</w:rPr>
        <w:t>及有关单位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深刻</w:t>
      </w:r>
      <w:r>
        <w:rPr>
          <w:rFonts w:hint="eastAsia" w:ascii="仿宋_GB2312" w:hAnsi="仿宋_GB2312" w:eastAsia="仿宋_GB2312" w:cs="仿宋_GB2312"/>
          <w:sz w:val="32"/>
          <w:szCs w:val="32"/>
        </w:rPr>
        <w:t>汲取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sz w:val="32"/>
          <w:szCs w:val="32"/>
        </w:rPr>
        <w:t>事故教训，基本落实了事故调查报告提出的事故防范措施整改。</w:t>
      </w:r>
    </w:p>
    <w:p w14:paraId="06967979">
      <w:pPr>
        <w:pStyle w:val="3"/>
        <w:ind w:left="0" w:leftChars="0" w:firstLine="0" w:firstLineChars="0"/>
        <w:rPr>
          <w:rFonts w:hint="eastAsia"/>
        </w:rPr>
      </w:pPr>
    </w:p>
    <w:p w14:paraId="13519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墨玉县安全生产委员会办公室</w:t>
      </w:r>
    </w:p>
    <w:p w14:paraId="35373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06786"/>
    <w:rsid w:val="02C00E90"/>
    <w:rsid w:val="03664EA1"/>
    <w:rsid w:val="04074A2A"/>
    <w:rsid w:val="045525AB"/>
    <w:rsid w:val="046B474E"/>
    <w:rsid w:val="050553B0"/>
    <w:rsid w:val="055C6CD9"/>
    <w:rsid w:val="05B35D6A"/>
    <w:rsid w:val="08D12404"/>
    <w:rsid w:val="0AB66DA2"/>
    <w:rsid w:val="0D4528D3"/>
    <w:rsid w:val="0D8536BD"/>
    <w:rsid w:val="0E442A1A"/>
    <w:rsid w:val="0E8B09EC"/>
    <w:rsid w:val="0F2C7FC2"/>
    <w:rsid w:val="100334B9"/>
    <w:rsid w:val="103D3B47"/>
    <w:rsid w:val="10E0563D"/>
    <w:rsid w:val="11C25C30"/>
    <w:rsid w:val="12324FEA"/>
    <w:rsid w:val="12E830CE"/>
    <w:rsid w:val="138D3FA2"/>
    <w:rsid w:val="13E75935"/>
    <w:rsid w:val="13F44C4B"/>
    <w:rsid w:val="1432607A"/>
    <w:rsid w:val="14DE264A"/>
    <w:rsid w:val="150A4793"/>
    <w:rsid w:val="163D4862"/>
    <w:rsid w:val="1AD31D10"/>
    <w:rsid w:val="1BF976F0"/>
    <w:rsid w:val="1C1B332C"/>
    <w:rsid w:val="1CD17071"/>
    <w:rsid w:val="20022912"/>
    <w:rsid w:val="203C17F2"/>
    <w:rsid w:val="217F648B"/>
    <w:rsid w:val="21FD471F"/>
    <w:rsid w:val="22436716"/>
    <w:rsid w:val="224F429B"/>
    <w:rsid w:val="22851A6B"/>
    <w:rsid w:val="22CC7AAE"/>
    <w:rsid w:val="248C04C1"/>
    <w:rsid w:val="24E56C98"/>
    <w:rsid w:val="26290229"/>
    <w:rsid w:val="279219EA"/>
    <w:rsid w:val="28017E2F"/>
    <w:rsid w:val="284404ED"/>
    <w:rsid w:val="28456C82"/>
    <w:rsid w:val="29056890"/>
    <w:rsid w:val="2A394007"/>
    <w:rsid w:val="2B47568D"/>
    <w:rsid w:val="2CAD3CDB"/>
    <w:rsid w:val="2E4D5985"/>
    <w:rsid w:val="311A3CC6"/>
    <w:rsid w:val="313955EE"/>
    <w:rsid w:val="32C338D5"/>
    <w:rsid w:val="33E01DF8"/>
    <w:rsid w:val="3831662E"/>
    <w:rsid w:val="39C26CD1"/>
    <w:rsid w:val="3AF328C6"/>
    <w:rsid w:val="3C1F45B2"/>
    <w:rsid w:val="3C9B0C67"/>
    <w:rsid w:val="3D3562F8"/>
    <w:rsid w:val="3DB633CE"/>
    <w:rsid w:val="412C443D"/>
    <w:rsid w:val="459425B5"/>
    <w:rsid w:val="46ED18ED"/>
    <w:rsid w:val="46FE1B87"/>
    <w:rsid w:val="485E084A"/>
    <w:rsid w:val="48F07DB8"/>
    <w:rsid w:val="4A7C30FB"/>
    <w:rsid w:val="4A9014A4"/>
    <w:rsid w:val="4BB308C1"/>
    <w:rsid w:val="4C5E0AB3"/>
    <w:rsid w:val="4E353158"/>
    <w:rsid w:val="4EFE25A7"/>
    <w:rsid w:val="4FB30DD1"/>
    <w:rsid w:val="4FB664D2"/>
    <w:rsid w:val="51166B85"/>
    <w:rsid w:val="51241F2C"/>
    <w:rsid w:val="514069D9"/>
    <w:rsid w:val="51491AE9"/>
    <w:rsid w:val="51E57EFD"/>
    <w:rsid w:val="52104C64"/>
    <w:rsid w:val="524349D3"/>
    <w:rsid w:val="52AA302D"/>
    <w:rsid w:val="54633683"/>
    <w:rsid w:val="582B01B6"/>
    <w:rsid w:val="5875340D"/>
    <w:rsid w:val="59751451"/>
    <w:rsid w:val="59BA4144"/>
    <w:rsid w:val="5A0710C6"/>
    <w:rsid w:val="5A3E7ED2"/>
    <w:rsid w:val="5A3F439D"/>
    <w:rsid w:val="5CD71045"/>
    <w:rsid w:val="5D8E0F73"/>
    <w:rsid w:val="608E7761"/>
    <w:rsid w:val="60A00B94"/>
    <w:rsid w:val="61B009D1"/>
    <w:rsid w:val="62392EB4"/>
    <w:rsid w:val="62B06376"/>
    <w:rsid w:val="63F55D49"/>
    <w:rsid w:val="640B2DAF"/>
    <w:rsid w:val="64AF16BF"/>
    <w:rsid w:val="65F660A6"/>
    <w:rsid w:val="66C95231"/>
    <w:rsid w:val="67686034"/>
    <w:rsid w:val="68B019A4"/>
    <w:rsid w:val="68BB71B9"/>
    <w:rsid w:val="694338B8"/>
    <w:rsid w:val="6A7C5642"/>
    <w:rsid w:val="6ACD70D8"/>
    <w:rsid w:val="6AF00533"/>
    <w:rsid w:val="6BAC37B5"/>
    <w:rsid w:val="6C6B2CCE"/>
    <w:rsid w:val="6C9327AE"/>
    <w:rsid w:val="6D98205C"/>
    <w:rsid w:val="6EF54E4F"/>
    <w:rsid w:val="6F4C01C3"/>
    <w:rsid w:val="6F7615ED"/>
    <w:rsid w:val="6FAD1286"/>
    <w:rsid w:val="703E6382"/>
    <w:rsid w:val="71AE4857"/>
    <w:rsid w:val="76103888"/>
    <w:rsid w:val="772F6015"/>
    <w:rsid w:val="78E21350"/>
    <w:rsid w:val="7A2F6982"/>
    <w:rsid w:val="7A614BD3"/>
    <w:rsid w:val="7C5E74DD"/>
    <w:rsid w:val="7E1F5A45"/>
    <w:rsid w:val="7EEC634C"/>
    <w:rsid w:val="7FDF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 w:afterLines="0" w:afterAutospacing="0"/>
      <w:ind w:left="420" w:leftChars="200"/>
    </w:p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6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footnote reference"/>
    <w:basedOn w:val="10"/>
    <w:qFormat/>
    <w:uiPriority w:val="0"/>
    <w:rPr>
      <w:vertAlign w:val="superscript"/>
    </w:rPr>
  </w:style>
  <w:style w:type="paragraph" w:customStyle="1" w:styleId="12">
    <w:name w:val="law-editor-text"/>
    <w:basedOn w:val="1"/>
    <w:qFormat/>
    <w:uiPriority w:val="0"/>
    <w:pPr>
      <w:ind w:firstLine="420"/>
      <w:jc w:val="both"/>
    </w:pPr>
    <w:rPr>
      <w:rFonts w:hint="eastAsia" w:ascii="宋体" w:hAnsi="宋体" w:eastAsia="宋体" w:cs="宋体"/>
      <w:kern w:val="0"/>
      <w:sz w:val="32"/>
      <w:szCs w:val="32"/>
      <w:lang w:val="en-US" w:eastAsia="zh-CN" w:bidi="ar"/>
    </w:rPr>
  </w:style>
  <w:style w:type="paragraph" w:customStyle="1" w:styleId="13">
    <w:name w:val="正文-公1"/>
    <w:basedOn w:val="1"/>
    <w:next w:val="1"/>
    <w:qFormat/>
    <w:uiPriority w:val="0"/>
    <w:pPr>
      <w:ind w:firstLine="200" w:firstLineChars="200"/>
      <w:jc w:val="left"/>
    </w:pPr>
    <w:rPr>
      <w:rFonts w:eastAsia="仿宋_GB231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3072</Words>
  <Characters>3181</Characters>
  <Lines>0</Lines>
  <Paragraphs>0</Paragraphs>
  <TotalTime>27</TotalTime>
  <ScaleCrop>false</ScaleCrop>
  <LinksUpToDate>false</LinksUpToDate>
  <CharactersWithSpaces>3236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2025-07-09T11:45:00Z</dcterms:created>
  <dc:creator>工贸</dc:creator>
  <cp:lastModifiedBy>田书恒</cp:lastModifiedBy>
  <cp:lastPrinted>2025-10-13T02:46:00Z</cp:lastPrinted>
  <dcterms:modified xsi:type="dcterms:W3CDTF">2026-08-17T05:55:06Z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10F2CCAD6F844F0CA5E2711DB321A53A_13</vt:lpwstr>
  </property>
  <property fmtid="{D5CDD505-2E9C-101B-9397-08002B2CF9AE}" pid="4" name="KSOTemplateDocerSaveRecord">
    <vt:lpwstr>eyJoZGlkIjoiNzAzMjY2ODQ1NWJjNjQ3N2E4NTlkODJhMTA5NWYxYzYiLCJ1c2VySWQiOiI2NzUzMTc5NTYifQ==</vt:lpwstr>
  </property>
</Properties>
</file>