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F4B66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方正小标宋简体" w:hAnsi="方正小标宋简体" w:eastAsia="方正小标宋简体" w:cs="方正小标宋简体"/>
          <w:b w:val="0"/>
          <w:bCs w:val="0"/>
          <w:color w:val="auto"/>
          <w:spacing w:val="0"/>
          <w:sz w:val="44"/>
          <w:szCs w:val="44"/>
          <w:highlight w:val="none"/>
          <w:u w:val="none" w:color="auto"/>
          <w:lang w:val="en-US" w:eastAsia="zh-CN"/>
        </w:rPr>
      </w:pPr>
      <w:bookmarkStart w:id="0" w:name="_GoBack"/>
      <w:r>
        <w:rPr>
          <w:rFonts w:hint="eastAsia" w:ascii="方正小标宋简体" w:hAnsi="方正小标宋简体" w:eastAsia="方正小标宋简体" w:cs="方正小标宋简体"/>
          <w:b w:val="0"/>
          <w:bCs w:val="0"/>
          <w:color w:val="auto"/>
          <w:spacing w:val="0"/>
          <w:sz w:val="44"/>
          <w:szCs w:val="44"/>
          <w:highlight w:val="none"/>
          <w:u w:val="none" w:color="auto"/>
          <w:lang w:eastAsia="zh-CN"/>
        </w:rPr>
        <w:t>墨玉县农村供水</w:t>
      </w:r>
      <w:r>
        <w:rPr>
          <w:rFonts w:hint="eastAsia" w:ascii="方正小标宋简体" w:hAnsi="方正小标宋简体" w:eastAsia="方正小标宋简体" w:cs="方正小标宋简体"/>
          <w:b w:val="0"/>
          <w:bCs w:val="0"/>
          <w:color w:val="auto"/>
          <w:spacing w:val="0"/>
          <w:sz w:val="44"/>
          <w:szCs w:val="44"/>
          <w:highlight w:val="none"/>
          <w:u w:val="none" w:color="auto"/>
          <w:lang w:val="en-US" w:eastAsia="zh-CN"/>
        </w:rPr>
        <w:t xml:space="preserve">实施细则（修订稿）     </w:t>
      </w:r>
      <w:bookmarkEnd w:id="0"/>
      <w:r>
        <w:rPr>
          <w:rFonts w:hint="eastAsia" w:ascii="方正小标宋简体" w:hAnsi="方正小标宋简体" w:eastAsia="方正小标宋简体" w:cs="方正小标宋简体"/>
          <w:b w:val="0"/>
          <w:bCs w:val="0"/>
          <w:color w:val="auto"/>
          <w:spacing w:val="0"/>
          <w:sz w:val="44"/>
          <w:szCs w:val="44"/>
          <w:highlight w:val="none"/>
          <w:u w:val="none" w:color="auto"/>
          <w:lang w:val="en-US" w:eastAsia="zh-CN"/>
        </w:rPr>
        <w:t xml:space="preserve">       </w:t>
      </w:r>
    </w:p>
    <w:p w14:paraId="75C97C96">
      <w:pPr>
        <w:keepNext w:val="0"/>
        <w:keepLines w:val="0"/>
        <w:pageBreakBefore w:val="0"/>
        <w:widowControl w:val="0"/>
        <w:kinsoku w:val="0"/>
        <w:wordWrap/>
        <w:overflowPunct/>
        <w:topLinePunct w:val="0"/>
        <w:autoSpaceDE w:val="0"/>
        <w:autoSpaceDN w:val="0"/>
        <w:bidi w:val="0"/>
        <w:adjustRightInd w:val="0"/>
        <w:snapToGrid w:val="0"/>
        <w:spacing w:line="300" w:lineRule="exact"/>
        <w:ind w:left="0" w:leftChars="0" w:right="0" w:firstLine="0" w:firstLineChars="0"/>
        <w:jc w:val="center"/>
        <w:textAlignment w:val="baseline"/>
        <w:outlineLvl w:val="9"/>
        <w:rPr>
          <w:rFonts w:hint="eastAsia" w:ascii="仿宋" w:hAnsi="仿宋" w:eastAsia="仿宋" w:cs="仿宋"/>
          <w:b w:val="0"/>
          <w:bCs w:val="0"/>
          <w:snapToGrid w:val="0"/>
          <w:color w:val="auto"/>
          <w:spacing w:val="0"/>
          <w:kern w:val="0"/>
          <w:sz w:val="31"/>
          <w:szCs w:val="31"/>
          <w:highlight w:val="none"/>
          <w:u w:val="none" w:color="auto"/>
        </w:rPr>
      </w:pPr>
    </w:p>
    <w:p w14:paraId="3EC9EB7E">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第一条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【目的与依据】为加强农村供水管理，规范农村供水用水活动，维护供水用水双方合法权益，保障农村供水安全，促进乡村振兴</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根据《中华人民共和国水法》《</w:t>
      </w:r>
      <w:r>
        <w:rPr>
          <w:rFonts w:hint="eastAsia" w:ascii="仿宋_GB2312" w:hAnsi="仿宋_GB2312" w:eastAsia="仿宋_GB2312" w:cs="仿宋_GB2312"/>
          <w:b w:val="0"/>
          <w:bCs w:val="0"/>
          <w:i w:val="0"/>
          <w:iCs w:val="0"/>
          <w:caps w:val="0"/>
          <w:snapToGrid w:val="0"/>
          <w:color w:val="auto"/>
          <w:spacing w:val="0"/>
          <w:kern w:val="0"/>
          <w:sz w:val="32"/>
          <w:szCs w:val="32"/>
          <w:highlight w:val="none"/>
          <w:u w:val="none" w:color="auto"/>
          <w:shd w:val="clear" w:color="auto" w:fill="auto"/>
          <w:lang w:val="en-US" w:eastAsia="zh-CN" w:bidi="ar"/>
        </w:rPr>
        <w:t>中华人民共和国生态环境法典</w:t>
      </w:r>
      <w:r>
        <w:rPr>
          <w:rFonts w:hint="eastAsia" w:ascii="仿宋_GB2312" w:hAnsi="仿宋_GB2312" w:eastAsia="仿宋_GB2312" w:cs="仿宋_GB2312"/>
          <w:b w:val="0"/>
          <w:bCs w:val="0"/>
          <w:snapToGrid w:val="0"/>
          <w:color w:val="auto"/>
          <w:spacing w:val="0"/>
          <w:kern w:val="0"/>
          <w:sz w:val="32"/>
          <w:szCs w:val="32"/>
          <w:highlight w:val="none"/>
          <w:u w:val="none" w:color="auto"/>
        </w:rPr>
        <w:t>》</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供水条例</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《新疆维吾尔自治区农村供水管理办法》及《和田地区农村供水管理办法》等有关法律</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法规</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规章、规范性文件，</w:t>
      </w:r>
      <w:r>
        <w:rPr>
          <w:rFonts w:hint="eastAsia" w:ascii="仿宋_GB2312" w:hAnsi="仿宋_GB2312" w:eastAsia="仿宋_GB2312" w:cs="仿宋_GB2312"/>
          <w:b w:val="0"/>
          <w:bCs w:val="0"/>
          <w:snapToGrid w:val="0"/>
          <w:color w:val="auto"/>
          <w:spacing w:val="0"/>
          <w:kern w:val="0"/>
          <w:sz w:val="32"/>
          <w:szCs w:val="32"/>
          <w:highlight w:val="none"/>
          <w:u w:val="none" w:color="auto"/>
        </w:rPr>
        <w:t>结合我县实际，制定</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本实施细则</w:t>
      </w:r>
      <w:r>
        <w:rPr>
          <w:rFonts w:hint="eastAsia" w:ascii="仿宋_GB2312" w:hAnsi="仿宋_GB2312" w:eastAsia="仿宋_GB2312" w:cs="仿宋_GB2312"/>
          <w:b w:val="0"/>
          <w:bCs w:val="0"/>
          <w:snapToGrid w:val="0"/>
          <w:color w:val="auto"/>
          <w:spacing w:val="0"/>
          <w:kern w:val="0"/>
          <w:sz w:val="32"/>
          <w:szCs w:val="32"/>
          <w:highlight w:val="none"/>
          <w:u w:val="none" w:color="auto"/>
        </w:rPr>
        <w:t>。</w:t>
      </w:r>
    </w:p>
    <w:p w14:paraId="5B2C9A7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第二条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【适用范围】墨玉县行政区域内从事农村供水规划、工程建设、运行管护、水源保护、水质保障、供水用水等相关活动适用</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本实施细则</w:t>
      </w:r>
      <w:r>
        <w:rPr>
          <w:rFonts w:hint="eastAsia" w:ascii="仿宋_GB2312" w:hAnsi="仿宋_GB2312" w:eastAsia="仿宋_GB2312" w:cs="仿宋_GB2312"/>
          <w:b w:val="0"/>
          <w:bCs w:val="0"/>
          <w:snapToGrid w:val="0"/>
          <w:color w:val="auto"/>
          <w:spacing w:val="0"/>
          <w:kern w:val="0"/>
          <w:sz w:val="32"/>
          <w:szCs w:val="32"/>
          <w:highlight w:val="none"/>
          <w:u w:val="none" w:color="auto"/>
        </w:rPr>
        <w:t>。</w:t>
      </w:r>
    </w:p>
    <w:p w14:paraId="590D29A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w w:val="95"/>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第三条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w w:val="97"/>
          <w:kern w:val="0"/>
          <w:sz w:val="32"/>
          <w:szCs w:val="32"/>
          <w:highlight w:val="none"/>
          <w:u w:val="none" w:color="auto"/>
        </w:rPr>
        <w:t>【基本原则】农村供水应当遵循党委领导</w:t>
      </w:r>
      <w:r>
        <w:rPr>
          <w:rFonts w:hint="eastAsia" w:ascii="仿宋_GB2312" w:hAnsi="仿宋_GB2312" w:eastAsia="仿宋_GB2312" w:cs="仿宋_GB2312"/>
          <w:b w:val="0"/>
          <w:bCs w:val="0"/>
          <w:snapToGrid w:val="0"/>
          <w:color w:val="auto"/>
          <w:spacing w:val="0"/>
          <w:w w:val="97"/>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w w:val="97"/>
          <w:kern w:val="0"/>
          <w:sz w:val="32"/>
          <w:szCs w:val="32"/>
          <w:highlight w:val="none"/>
          <w:u w:val="none" w:color="auto"/>
        </w:rPr>
        <w:t>政府主导、社会参与、因地制宜、安全卫生</w:t>
      </w:r>
      <w:r>
        <w:rPr>
          <w:rFonts w:hint="eastAsia" w:ascii="仿宋_GB2312" w:hAnsi="仿宋_GB2312" w:eastAsia="仿宋_GB2312" w:cs="仿宋_GB2312"/>
          <w:b w:val="0"/>
          <w:bCs w:val="0"/>
          <w:snapToGrid w:val="0"/>
          <w:color w:val="auto"/>
          <w:spacing w:val="0"/>
          <w:w w:val="97"/>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w w:val="97"/>
          <w:kern w:val="0"/>
          <w:sz w:val="32"/>
          <w:szCs w:val="32"/>
          <w:highlight w:val="none"/>
          <w:u w:val="none" w:color="auto"/>
          <w:lang w:val="en-US" w:eastAsia="zh-CN"/>
        </w:rPr>
        <w:t>节约用水</w:t>
      </w:r>
      <w:r>
        <w:rPr>
          <w:rFonts w:hint="eastAsia" w:ascii="仿宋_GB2312" w:hAnsi="仿宋_GB2312" w:eastAsia="仿宋_GB2312" w:cs="仿宋_GB2312"/>
          <w:b w:val="0"/>
          <w:bCs w:val="0"/>
          <w:snapToGrid w:val="0"/>
          <w:color w:val="auto"/>
          <w:spacing w:val="0"/>
          <w:w w:val="97"/>
          <w:kern w:val="0"/>
          <w:sz w:val="32"/>
          <w:szCs w:val="32"/>
          <w:highlight w:val="none"/>
          <w:u w:val="none" w:color="auto"/>
        </w:rPr>
        <w:t>的原则，实行规模化发展、标准化建设、市场化运作、企业化经营、专业化管理。</w:t>
      </w:r>
    </w:p>
    <w:p w14:paraId="368F0B4A">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第四条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【管理体制】县人民政府是农村供水保障的责任主体，农村供水保障实行各级人民政府行政首长负责制，农村供水保障工作情况纳入县、乡</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镇</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）、村级</w:t>
      </w:r>
      <w:r>
        <w:rPr>
          <w:rFonts w:hint="eastAsia" w:ascii="仿宋_GB2312" w:hAnsi="仿宋_GB2312" w:eastAsia="仿宋_GB2312" w:cs="仿宋_GB2312"/>
          <w:b w:val="0"/>
          <w:bCs w:val="0"/>
          <w:snapToGrid w:val="0"/>
          <w:color w:val="auto"/>
          <w:spacing w:val="0"/>
          <w:kern w:val="0"/>
          <w:sz w:val="32"/>
          <w:szCs w:val="32"/>
          <w:highlight w:val="none"/>
          <w:u w:val="none" w:color="auto"/>
        </w:rPr>
        <w:t>领导班子和领导干部推进乡村振兴实绩考核范围。</w:t>
      </w:r>
    </w:p>
    <w:p w14:paraId="5B84AF0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乡（镇）人民政府行政首长是本辖区农村供水保障的第一责任人，负责统筹落实辖区内供水设施管护、水源保护、应急处置等责任，责任落实情况纳入乡村振兴实绩考核内容。</w:t>
      </w:r>
    </w:p>
    <w:p w14:paraId="35E5643B">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县人民政府加强对农村供水工作的领导，将农村供水事业纳入国民经济和社会发展规划，加大对农村供水工程建设、维修养护和水源保护的资金投入，采取有效措施，扶持农村供水事业发展，保障农村供水工程长效运行。</w:t>
      </w:r>
    </w:p>
    <w:p w14:paraId="2D83686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乡</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镇</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人民政府、街道办事处、村民</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居民</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委员会参与农村供水工程项目规划、建设、运行维护和水源保护，合理分担供水设施建设和运行维护费用。</w:t>
      </w:r>
    </w:p>
    <w:p w14:paraId="3D687D17">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黑体" w:hAnsi="黑体" w:eastAsia="黑体" w:cs="黑体"/>
          <w:b w:val="0"/>
          <w:bCs w:val="0"/>
          <w:snapToGrid w:val="0"/>
          <w:color w:val="auto"/>
          <w:spacing w:val="0"/>
          <w:kern w:val="0"/>
          <w:sz w:val="32"/>
          <w:szCs w:val="32"/>
          <w:highlight w:val="none"/>
          <w:u w:val="none" w:color="auto"/>
        </w:rPr>
        <w:t>第五条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【职责分工】</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水行政主管部门</w:t>
      </w:r>
      <w:r>
        <w:rPr>
          <w:rFonts w:hint="eastAsia" w:ascii="仿宋_GB2312" w:hAnsi="仿宋_GB2312" w:eastAsia="仿宋_GB2312" w:cs="仿宋_GB2312"/>
          <w:b w:val="0"/>
          <w:bCs w:val="0"/>
          <w:snapToGrid w:val="0"/>
          <w:color w:val="auto"/>
          <w:spacing w:val="0"/>
          <w:kern w:val="0"/>
          <w:sz w:val="32"/>
          <w:szCs w:val="32"/>
          <w:highlight w:val="none"/>
          <w:u w:val="none" w:color="auto"/>
        </w:rPr>
        <w:t>负责</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全县</w:t>
      </w:r>
      <w:r>
        <w:rPr>
          <w:rFonts w:hint="eastAsia" w:ascii="仿宋_GB2312" w:hAnsi="仿宋_GB2312" w:eastAsia="仿宋_GB2312" w:cs="仿宋_GB2312"/>
          <w:b w:val="0"/>
          <w:bCs w:val="0"/>
          <w:snapToGrid w:val="0"/>
          <w:color w:val="auto"/>
          <w:spacing w:val="0"/>
          <w:kern w:val="0"/>
          <w:sz w:val="32"/>
          <w:szCs w:val="32"/>
          <w:highlight w:val="none"/>
          <w:u w:val="none" w:color="auto"/>
        </w:rPr>
        <w:t>区域内农村供水工程建设以及运行管护的监督管理，跨乡</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镇</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农村供水工程的管理，县级应成立专门机构统筹协调</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6339EBDC">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县人民政府建立农村供水工作联席会议制度，由水利局牵头，发改委、财政局、卫健委、生态环境局等相关部门为成员单位，定期召开联席会议协调解决跨部门事项，建立信息共享、联合执法、争议快速处置机制，各部门对职责范围内事项承担首要责任，配合事项需在3个工作日内予以反馈。</w:t>
      </w:r>
    </w:p>
    <w:p w14:paraId="67B0EFE7">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县人民政府是保障全县农村供水保障的责任主体，水利局是行业</w:t>
      </w:r>
      <w:r>
        <w:rPr>
          <w:rFonts w:hint="eastAsia" w:ascii="仿宋_GB2312" w:hAnsi="仿宋_GB2312" w:eastAsia="仿宋_GB2312" w:cs="仿宋_GB2312"/>
          <w:b w:val="0"/>
          <w:bCs w:val="0"/>
          <w:strike w:val="0"/>
          <w:dstrike w:val="0"/>
          <w:snapToGrid w:val="0"/>
          <w:color w:val="auto"/>
          <w:spacing w:val="0"/>
          <w:kern w:val="0"/>
          <w:sz w:val="32"/>
          <w:szCs w:val="32"/>
          <w:highlight w:val="none"/>
          <w:u w:val="none" w:color="auto"/>
          <w:lang w:val="en-US" w:eastAsia="zh-CN"/>
        </w:rPr>
        <w:t>监管</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主体，供水管理企业是农村供水工程的运行管护主体。农业农村局、发改委负责农村供水工程项目的审批；水利局负责对全县农村供水工程规划、建设和运行管理进行指导和监督；财政局按相关要求负责安排农村供水工程建设资金，并加强对资金使用的监管；卫健委负责农村供水工程的卫生监督、水质监管和检测工作，并办理供水厂（站）卫生许可证，负责建立和完善农村饮用水水质监测网络；生态环境局负责饮用水水源保护区划定，对饮用水水源污染防治实行统一监测和监督管理；林业和草原局负责加强对饮用水水源地植被等保护管理工作；自然资源局负责规划、管理农村供水工程水源保护区用地和备用水源保护区的周边用地，并依法及时查处饮用水水源保护区内违法用地的行为；</w:t>
      </w:r>
      <w:r>
        <w:rPr>
          <w:rFonts w:hint="eastAsia" w:ascii="仿宋_GB2312" w:hAnsi="仿宋_GB2312" w:eastAsia="仿宋_GB2312" w:cs="仿宋_GB2312"/>
          <w:b w:val="0"/>
          <w:bCs w:val="0"/>
          <w:snapToGrid w:val="0"/>
          <w:color w:val="auto"/>
          <w:spacing w:val="0"/>
          <w:kern w:val="0"/>
          <w:sz w:val="32"/>
          <w:szCs w:val="32"/>
          <w:highlight w:val="none"/>
          <w:u w:val="none" w:color="auto"/>
        </w:rPr>
        <w:t>农业农村</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局负责</w:t>
      </w:r>
      <w:r>
        <w:rPr>
          <w:rFonts w:hint="eastAsia" w:ascii="仿宋_GB2312" w:hAnsi="仿宋_GB2312" w:eastAsia="仿宋_GB2312" w:cs="仿宋_GB2312"/>
          <w:b w:val="0"/>
          <w:bCs w:val="0"/>
          <w:snapToGrid w:val="0"/>
          <w:color w:val="auto"/>
          <w:spacing w:val="0"/>
          <w:kern w:val="0"/>
          <w:sz w:val="32"/>
          <w:szCs w:val="32"/>
          <w:highlight w:val="none"/>
          <w:u w:val="none" w:color="auto"/>
        </w:rPr>
        <w:t>加强饮用水水源保护区农业</w:t>
      </w:r>
      <w:r>
        <w:rPr>
          <w:rFonts w:hint="eastAsia" w:ascii="仿宋_GB2312" w:hAnsi="仿宋_GB2312" w:eastAsia="仿宋_GB2312" w:cs="仿宋_GB2312"/>
          <w:b w:val="0"/>
          <w:bCs w:val="0"/>
          <w:strike w:val="0"/>
          <w:dstrike w:val="0"/>
          <w:snapToGrid w:val="0"/>
          <w:color w:val="auto"/>
          <w:spacing w:val="0"/>
          <w:kern w:val="0"/>
          <w:sz w:val="32"/>
          <w:szCs w:val="32"/>
          <w:highlight w:val="none"/>
          <w:u w:val="none" w:color="auto"/>
          <w:lang w:val="en-US" w:eastAsia="zh-CN"/>
        </w:rPr>
        <w:t>面</w:t>
      </w:r>
      <w:r>
        <w:rPr>
          <w:rFonts w:hint="eastAsia" w:ascii="仿宋_GB2312" w:hAnsi="仿宋_GB2312" w:eastAsia="仿宋_GB2312" w:cs="仿宋_GB2312"/>
          <w:b w:val="0"/>
          <w:bCs w:val="0"/>
          <w:snapToGrid w:val="0"/>
          <w:color w:val="auto"/>
          <w:spacing w:val="0"/>
          <w:kern w:val="0"/>
          <w:sz w:val="32"/>
          <w:szCs w:val="32"/>
          <w:highlight w:val="none"/>
          <w:u w:val="none" w:color="auto"/>
        </w:rPr>
        <w:t>源污染防治的监督管理工作，</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配合做好饮用水水源地保护管护工作</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供电公司负责提供电力保障，落实电价优惠政策。</w:t>
      </w:r>
    </w:p>
    <w:p w14:paraId="3741079E">
      <w:pPr>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水行政主管</w:t>
      </w:r>
      <w:r>
        <w:rPr>
          <w:rFonts w:hint="eastAsia" w:ascii="仿宋_GB2312" w:hAnsi="仿宋_GB2312" w:eastAsia="仿宋_GB2312" w:cs="仿宋_GB2312"/>
          <w:b w:val="0"/>
          <w:bCs w:val="0"/>
          <w:snapToGrid w:val="0"/>
          <w:color w:val="auto"/>
          <w:spacing w:val="0"/>
          <w:kern w:val="0"/>
          <w:sz w:val="32"/>
          <w:szCs w:val="32"/>
          <w:highlight w:val="none"/>
          <w:u w:val="none" w:color="auto"/>
        </w:rPr>
        <w:t>部门</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负责全县农村供水工程技术指导、人员培训、水质检测、水源地保护监督、工程应急抢险指挥、协调，参与年度对集中供水厂（站）运行情况考核等。</w:t>
      </w:r>
    </w:p>
    <w:p w14:paraId="6A11D3DB">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第六条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【举报投诉】</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水利</w:t>
      </w:r>
      <w:r>
        <w:rPr>
          <w:rFonts w:hint="eastAsia" w:ascii="仿宋_GB2312" w:hAnsi="仿宋_GB2312" w:eastAsia="仿宋_GB2312" w:cs="仿宋_GB2312"/>
          <w:b w:val="0"/>
          <w:bCs w:val="0"/>
          <w:snapToGrid w:val="0"/>
          <w:color w:val="auto"/>
          <w:spacing w:val="0"/>
          <w:kern w:val="0"/>
          <w:sz w:val="32"/>
          <w:szCs w:val="32"/>
          <w:highlight w:val="none"/>
          <w:u w:val="none" w:color="auto"/>
        </w:rPr>
        <w:t>、生态环境、卫生健康等部门应当公布举报监督电话，建立健全投诉举报快速响应机制。接到投诉举报后，属于本部门职责的，应当及时处理</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对不属于职责范围内的，应当及时移交有关部门处理。</w:t>
      </w:r>
    </w:p>
    <w:p w14:paraId="2568F2C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单位和个人有保护农村供水水源、供水工程的义务，对污染水质、毁坏农村供水工程的行为有权进行举报。</w:t>
      </w:r>
    </w:p>
    <w:p w14:paraId="7A11A414">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第七条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【节水宣传】</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水行政主管</w:t>
      </w:r>
      <w:r>
        <w:rPr>
          <w:rFonts w:hint="eastAsia" w:ascii="仿宋_GB2312" w:hAnsi="仿宋_GB2312" w:eastAsia="仿宋_GB2312" w:cs="仿宋_GB2312"/>
          <w:b w:val="0"/>
          <w:bCs w:val="0"/>
          <w:snapToGrid w:val="0"/>
          <w:color w:val="auto"/>
          <w:spacing w:val="0"/>
          <w:kern w:val="0"/>
          <w:sz w:val="32"/>
          <w:szCs w:val="32"/>
          <w:highlight w:val="none"/>
          <w:u w:val="none" w:color="auto"/>
        </w:rPr>
        <w:t>部门应当加强农村供水安全宣传教育工作，提高用水户安全用水、节约用水、有偿用水和保护供水设施的意识。</w:t>
      </w:r>
    </w:p>
    <w:p w14:paraId="1EB7774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黑体" w:hAnsi="黑体" w:eastAsia="黑体" w:cs="黑体"/>
          <w:b w:val="0"/>
          <w:bCs w:val="0"/>
          <w:snapToGrid w:val="0"/>
          <w:color w:val="auto"/>
          <w:spacing w:val="0"/>
          <w:kern w:val="0"/>
          <w:sz w:val="32"/>
          <w:szCs w:val="32"/>
          <w:highlight w:val="none"/>
          <w:u w:val="none" w:color="auto"/>
        </w:rPr>
        <w:t>第八条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【投资鼓励</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与</w:t>
      </w:r>
      <w:r>
        <w:rPr>
          <w:rFonts w:hint="eastAsia" w:ascii="仿宋_GB2312" w:hAnsi="仿宋_GB2312" w:eastAsia="仿宋_GB2312" w:cs="仿宋_GB2312"/>
          <w:b w:val="0"/>
          <w:bCs w:val="0"/>
          <w:snapToGrid w:val="0"/>
          <w:color w:val="auto"/>
          <w:spacing w:val="0"/>
          <w:kern w:val="0"/>
          <w:sz w:val="32"/>
          <w:szCs w:val="32"/>
          <w:highlight w:val="none"/>
          <w:u w:val="none" w:color="auto"/>
        </w:rPr>
        <w:t>科技推广应用】鼓励单位和个人投资、捐资建设或经营农村供水工程。</w:t>
      </w:r>
    </w:p>
    <w:p w14:paraId="44486B16">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鼓励单位和个人研究开发、推广应用农村供水的新技术、新工艺、新材料、新设备，提高农村供水工程建设质量和供水水质，促进节约用水和安全供水。</w:t>
      </w:r>
    </w:p>
    <w:p w14:paraId="50BD688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水行政主管部门</w:t>
      </w:r>
      <w:r>
        <w:rPr>
          <w:rFonts w:hint="eastAsia" w:ascii="仿宋_GB2312" w:hAnsi="仿宋_GB2312" w:eastAsia="仿宋_GB2312" w:cs="仿宋_GB2312"/>
          <w:b w:val="0"/>
          <w:bCs w:val="0"/>
          <w:snapToGrid w:val="0"/>
          <w:color w:val="auto"/>
          <w:spacing w:val="0"/>
          <w:kern w:val="0"/>
          <w:sz w:val="32"/>
          <w:szCs w:val="32"/>
          <w:highlight w:val="none"/>
          <w:u w:val="none" w:color="auto"/>
        </w:rPr>
        <w:t>应当会同有关部门健全完善自动化监控等农村供水管理信息系统，加强相关信息共享和动态管理，促进互联互通，提高管理水平。</w:t>
      </w:r>
    </w:p>
    <w:p w14:paraId="3459831E">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6"/>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w:t>
      </w:r>
      <w:r>
        <w:rPr>
          <w:rFonts w:hint="eastAsia" w:ascii="黑体" w:hAnsi="黑体" w:eastAsia="黑体" w:cs="黑体"/>
          <w:b w:val="0"/>
          <w:bCs w:val="0"/>
          <w:snapToGrid w:val="0"/>
          <w:color w:val="auto"/>
          <w:spacing w:val="0"/>
          <w:kern w:val="0"/>
          <w:sz w:val="32"/>
          <w:szCs w:val="32"/>
          <w:highlight w:val="none"/>
          <w:u w:val="none" w:color="auto"/>
          <w:lang w:val="en-US" w:eastAsia="zh-CN"/>
        </w:rPr>
        <w:t>九</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【规划编制】</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水行政主管部门</w:t>
      </w:r>
      <w:r>
        <w:rPr>
          <w:rFonts w:hint="eastAsia" w:ascii="仿宋_GB2312" w:hAnsi="仿宋_GB2312" w:eastAsia="仿宋_GB2312" w:cs="仿宋_GB2312"/>
          <w:b w:val="0"/>
          <w:bCs w:val="0"/>
          <w:snapToGrid w:val="0"/>
          <w:color w:val="auto"/>
          <w:spacing w:val="0"/>
          <w:kern w:val="0"/>
          <w:sz w:val="32"/>
          <w:szCs w:val="32"/>
          <w:highlight w:val="none"/>
          <w:u w:val="none" w:color="auto"/>
        </w:rPr>
        <w:t>会同有关部门加强对本行政区域农村供水状况普查，编制农村供水规划，优化农村供水工程布局</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完善农村供水基础设施，报</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县</w:t>
      </w:r>
      <w:r>
        <w:rPr>
          <w:rFonts w:hint="eastAsia" w:ascii="仿宋_GB2312" w:hAnsi="仿宋_GB2312" w:eastAsia="仿宋_GB2312" w:cs="仿宋_GB2312"/>
          <w:b w:val="0"/>
          <w:bCs w:val="0"/>
          <w:snapToGrid w:val="0"/>
          <w:color w:val="auto"/>
          <w:spacing w:val="0"/>
          <w:kern w:val="0"/>
          <w:sz w:val="32"/>
          <w:szCs w:val="32"/>
          <w:highlight w:val="none"/>
          <w:u w:val="none" w:color="auto"/>
        </w:rPr>
        <w:t>人民政府批准后实施</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经批准的农</w:t>
      </w:r>
      <w:r>
        <w:rPr>
          <w:rFonts w:hint="eastAsia" w:ascii="仿宋_GB2312" w:hAnsi="仿宋_GB2312" w:eastAsia="仿宋_GB2312" w:cs="仿宋_GB2312"/>
          <w:b w:val="0"/>
          <w:bCs w:val="0"/>
          <w:snapToGrid w:val="0"/>
          <w:color w:val="auto"/>
          <w:spacing w:val="-6"/>
          <w:kern w:val="0"/>
          <w:sz w:val="32"/>
          <w:szCs w:val="32"/>
          <w:highlight w:val="none"/>
          <w:u w:val="none" w:color="auto"/>
        </w:rPr>
        <w:t>村供水规划需要修改的，应当按照规划编制程序经原批准机关批准。</w:t>
      </w:r>
    </w:p>
    <w:p w14:paraId="65E8D9F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农村供水规划应当符合国土空间规划，并与乡村振兴战略规划相衔接。统筹规划地表水水源和地下水水源，优先开发利用地表水水源，优先建设规模化供水工程。</w:t>
      </w:r>
    </w:p>
    <w:p w14:paraId="144B612B">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第十条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工程建设】新建、改建、扩建农村供水工程，应当符合农村供水规划，根据国家和自治区的规定办理项目申报审批手续。农村供水工程勘察、设计、施工和监理等建设管理活动，应当执行国家和自治区有关法律法规、技术标准、规范和规定。农村供水工程使用的管材和设备应当符合国家有关产品质量、卫生安全、环保节能等标准。</w:t>
      </w:r>
    </w:p>
    <w:p w14:paraId="60054F4E">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6"/>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第十</w:t>
      </w:r>
      <w:r>
        <w:rPr>
          <w:rFonts w:hint="eastAsia" w:ascii="黑体" w:hAnsi="黑体" w:eastAsia="黑体" w:cs="黑体"/>
          <w:b w:val="0"/>
          <w:bCs w:val="0"/>
          <w:snapToGrid w:val="0"/>
          <w:color w:val="auto"/>
          <w:spacing w:val="0"/>
          <w:kern w:val="0"/>
          <w:sz w:val="32"/>
          <w:szCs w:val="32"/>
          <w:highlight w:val="none"/>
          <w:u w:val="none" w:color="auto"/>
          <w:lang w:val="en-US" w:eastAsia="zh-CN"/>
        </w:rPr>
        <w:t>一</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【扶持措施】县人民政府落实国家和自治区用电、</w:t>
      </w:r>
      <w:r>
        <w:rPr>
          <w:rFonts w:hint="eastAsia" w:ascii="仿宋_GB2312" w:hAnsi="仿宋_GB2312" w:eastAsia="仿宋_GB2312" w:cs="仿宋_GB2312"/>
          <w:b w:val="0"/>
          <w:bCs w:val="0"/>
          <w:snapToGrid w:val="0"/>
          <w:color w:val="auto"/>
          <w:spacing w:val="-6"/>
          <w:kern w:val="0"/>
          <w:sz w:val="32"/>
          <w:szCs w:val="32"/>
          <w:highlight w:val="none"/>
          <w:u w:val="none" w:color="auto"/>
        </w:rPr>
        <w:t>税收等有关优惠政策，做好用地保障服务，促进农村供水事业发展。</w:t>
      </w:r>
    </w:p>
    <w:p w14:paraId="572B73F4">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第十</w:t>
      </w:r>
      <w:r>
        <w:rPr>
          <w:rFonts w:hint="eastAsia" w:ascii="黑体" w:hAnsi="黑体" w:eastAsia="黑体" w:cs="黑体"/>
          <w:b w:val="0"/>
          <w:bCs w:val="0"/>
          <w:snapToGrid w:val="0"/>
          <w:color w:val="auto"/>
          <w:spacing w:val="0"/>
          <w:kern w:val="0"/>
          <w:sz w:val="32"/>
          <w:szCs w:val="32"/>
          <w:highlight w:val="none"/>
          <w:u w:val="none" w:color="auto"/>
          <w:lang w:val="en-US" w:eastAsia="zh-CN"/>
        </w:rPr>
        <w:t>二</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【工程验收】农村供水工程竣工后，应当按照国家和自治区有关规定组织验收，未经验收或者验收不合格的，不得投入使用。</w:t>
      </w:r>
    </w:p>
    <w:p w14:paraId="4FD6F47A">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第十</w:t>
      </w:r>
      <w:r>
        <w:rPr>
          <w:rFonts w:hint="eastAsia" w:ascii="黑体" w:hAnsi="黑体" w:eastAsia="黑体" w:cs="黑体"/>
          <w:b w:val="0"/>
          <w:bCs w:val="0"/>
          <w:snapToGrid w:val="0"/>
          <w:color w:val="auto"/>
          <w:spacing w:val="0"/>
          <w:kern w:val="0"/>
          <w:sz w:val="32"/>
          <w:szCs w:val="32"/>
          <w:highlight w:val="none"/>
          <w:u w:val="none" w:color="auto"/>
          <w:lang w:val="en-US" w:eastAsia="zh-CN"/>
        </w:rPr>
        <w:t>三</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【产权归属】农村供水工程应当按照谁投资、谁所有的原则或者按照出资协议确定产权。</w:t>
      </w:r>
    </w:p>
    <w:p w14:paraId="04A95B27">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第十</w:t>
      </w:r>
      <w:r>
        <w:rPr>
          <w:rFonts w:hint="eastAsia" w:ascii="黑体" w:hAnsi="黑体" w:eastAsia="黑体" w:cs="黑体"/>
          <w:b w:val="0"/>
          <w:bCs w:val="0"/>
          <w:snapToGrid w:val="0"/>
          <w:color w:val="auto"/>
          <w:spacing w:val="0"/>
          <w:kern w:val="0"/>
          <w:sz w:val="32"/>
          <w:szCs w:val="32"/>
          <w:highlight w:val="none"/>
          <w:u w:val="none" w:color="auto"/>
          <w:lang w:val="en-US" w:eastAsia="zh-CN"/>
        </w:rPr>
        <w:t>四</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【管护主体】在不改变供水工程基本用途前提下，集中式供水工程可以由产权所有者依法通过承包、租赁或者委托管理等方式，确定集中式供水工程的运行管护主体。</w:t>
      </w:r>
    </w:p>
    <w:p w14:paraId="7F22B55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规模化供水工程的产权所有者，应当成立专门的经营管理机构或者委托专业的供水管理企业负责供水工程的运行管护，要加强监督管理。</w:t>
      </w:r>
    </w:p>
    <w:p w14:paraId="645ACD36">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小型集中式供水工程的产权所有者，可以确定由专业的供水管理企业或者基层水利管理单位等负责供水工程的运行管护。</w:t>
      </w:r>
    </w:p>
    <w:p w14:paraId="002A44A5">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黑体" w:hAnsi="黑体" w:eastAsia="黑体" w:cs="黑体"/>
          <w:b w:val="0"/>
          <w:bCs w:val="0"/>
          <w:snapToGrid w:val="0"/>
          <w:color w:val="auto"/>
          <w:spacing w:val="0"/>
          <w:kern w:val="0"/>
          <w:sz w:val="32"/>
          <w:szCs w:val="32"/>
          <w:highlight w:val="none"/>
          <w:u w:val="none" w:color="auto"/>
          <w:lang w:eastAsia="zh-CN"/>
        </w:rPr>
        <w:t>第十</w:t>
      </w:r>
      <w:r>
        <w:rPr>
          <w:rFonts w:hint="eastAsia" w:ascii="黑体" w:hAnsi="黑体" w:eastAsia="黑体" w:cs="黑体"/>
          <w:b w:val="0"/>
          <w:bCs w:val="0"/>
          <w:snapToGrid w:val="0"/>
          <w:color w:val="auto"/>
          <w:spacing w:val="0"/>
          <w:kern w:val="0"/>
          <w:sz w:val="32"/>
          <w:szCs w:val="32"/>
          <w:highlight w:val="none"/>
          <w:u w:val="none" w:color="auto"/>
          <w:lang w:val="en-US" w:eastAsia="zh-CN"/>
        </w:rPr>
        <w:t>五</w:t>
      </w:r>
      <w:r>
        <w:rPr>
          <w:rFonts w:hint="eastAsia" w:ascii="黑体" w:hAnsi="黑体" w:eastAsia="黑体" w:cs="黑体"/>
          <w:b w:val="0"/>
          <w:bCs w:val="0"/>
          <w:snapToGrid w:val="0"/>
          <w:color w:val="auto"/>
          <w:spacing w:val="0"/>
          <w:kern w:val="0"/>
          <w:sz w:val="32"/>
          <w:szCs w:val="32"/>
          <w:highlight w:val="none"/>
          <w:u w:val="none" w:color="auto"/>
          <w:lang w:eastAsia="zh-CN"/>
        </w:rPr>
        <w:t>条</w:t>
      </w:r>
      <w:r>
        <w:rPr>
          <w:rFonts w:hint="default" w:ascii="仿宋_GB2312" w:hAnsi="仿宋_GB2312" w:eastAsia="仿宋_GB2312" w:cs="仿宋_GB2312"/>
          <w:b w:val="0"/>
          <w:bCs w:val="0"/>
          <w:snapToGrid w:val="0"/>
          <w:color w:val="auto"/>
          <w:spacing w:val="0"/>
          <w:kern w:val="0"/>
          <w:sz w:val="32"/>
          <w:szCs w:val="32"/>
          <w:highlight w:val="none"/>
          <w:u w:val="none" w:color="auto"/>
          <w:lang w:eastAsia="zh-CN"/>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【运行管护范围】</w:t>
      </w:r>
    </w:p>
    <w:p w14:paraId="110117E2">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Change w:id="0" w:author="刘坤" w:date="2026-10-26T23:06:00Z">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pPr>
        </w:pPrChange>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一</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县级</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管护</w:t>
      </w:r>
      <w:r>
        <w:rPr>
          <w:rFonts w:hint="eastAsia" w:ascii="楷体_GB2312" w:hAnsi="楷体_GB2312" w:eastAsia="楷体_GB2312" w:cs="楷体_GB2312"/>
          <w:b w:val="0"/>
          <w:bCs w:val="0"/>
          <w:snapToGrid w:val="0"/>
          <w:color w:val="auto"/>
          <w:spacing w:val="0"/>
          <w:kern w:val="0"/>
          <w:sz w:val="32"/>
          <w:szCs w:val="32"/>
          <w:highlight w:val="none"/>
          <w:u w:val="none" w:color="auto"/>
        </w:rPr>
        <w:t>责任范围</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负</w:t>
      </w:r>
      <w:r>
        <w:rPr>
          <w:rFonts w:hint="eastAsia" w:ascii="仿宋_GB2312" w:hAnsi="仿宋_GB2312" w:eastAsia="仿宋_GB2312" w:cs="仿宋_GB2312"/>
          <w:b w:val="0"/>
          <w:bCs w:val="0"/>
          <w:snapToGrid w:val="0"/>
          <w:color w:val="auto"/>
          <w:spacing w:val="0"/>
          <w:kern w:val="0"/>
          <w:sz w:val="32"/>
          <w:szCs w:val="32"/>
          <w:highlight w:val="none"/>
          <w:u w:val="none" w:color="auto"/>
        </w:rPr>
        <w:t>责饮用水水源保护与管理。负责水质检测与水压、水量调控。负责全县农村供水水厂设备、设施进行维护、保养、维修以及水厂日常运行管理。负责全县供水主管道（dn300～dn1200）的检修，包括主管道上的阀门井、穿渠桁架等设备及构筑物的养护、维修工作。</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dn300管道跨行政区域的，由县级管护主体负责。</w:t>
      </w:r>
    </w:p>
    <w:p w14:paraId="147E75A6">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二</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乡级</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管护</w:t>
      </w:r>
      <w:r>
        <w:rPr>
          <w:rFonts w:hint="eastAsia" w:ascii="楷体_GB2312" w:hAnsi="楷体_GB2312" w:eastAsia="楷体_GB2312" w:cs="楷体_GB2312"/>
          <w:b w:val="0"/>
          <w:bCs w:val="0"/>
          <w:snapToGrid w:val="0"/>
          <w:color w:val="auto"/>
          <w:spacing w:val="0"/>
          <w:kern w:val="0"/>
          <w:sz w:val="32"/>
          <w:szCs w:val="32"/>
          <w:highlight w:val="none"/>
          <w:u w:val="none" w:color="auto"/>
        </w:rPr>
        <w:t>责任范围</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负责乡镇辖区内的（dn32～dn300）管网的检修、维护、保养工作，包括管辖范围内的主管道、支管道、阀门井、跨渠桁架等设备及构筑物。如遇到无法解决的问题时，及时上报县级负责人，并采取临时措施减少经济损失。</w:t>
      </w:r>
    </w:p>
    <w:p w14:paraId="3D97BA37">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三</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村级</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管护</w:t>
      </w:r>
      <w:r>
        <w:rPr>
          <w:rFonts w:hint="eastAsia" w:ascii="楷体_GB2312" w:hAnsi="楷体_GB2312" w:eastAsia="楷体_GB2312" w:cs="楷体_GB2312"/>
          <w:b w:val="0"/>
          <w:bCs w:val="0"/>
          <w:snapToGrid w:val="0"/>
          <w:color w:val="auto"/>
          <w:spacing w:val="0"/>
          <w:kern w:val="0"/>
          <w:sz w:val="32"/>
          <w:szCs w:val="32"/>
          <w:highlight w:val="none"/>
          <w:u w:val="none" w:color="auto"/>
        </w:rPr>
        <w:t>责任范围</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trike w:val="0"/>
          <w:dstrike w:val="0"/>
          <w:snapToGrid w:val="0"/>
          <w:color w:val="auto"/>
          <w:spacing w:val="0"/>
          <w:kern w:val="0"/>
          <w:sz w:val="32"/>
          <w:szCs w:val="32"/>
          <w:highlight w:val="none"/>
          <w:u w:val="none" w:color="auto"/>
          <w:lang w:val="en-US" w:eastAsia="zh-CN"/>
        </w:rPr>
        <w:t>村镇供水员</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负责</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对管辖范围内</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主管道，支管道及水表井维修、养护工作。村委会配合对农户的IC卡水表刷卡器，IC卡水表，入户管等饮水</w:t>
      </w:r>
      <w:r>
        <w:rPr>
          <w:rFonts w:hint="eastAsia" w:ascii="仿宋_GB2312" w:hAnsi="仿宋_GB2312" w:eastAsia="仿宋_GB2312" w:cs="仿宋_GB2312"/>
          <w:b w:val="0"/>
          <w:bCs w:val="0"/>
          <w:snapToGrid w:val="0"/>
          <w:color w:val="auto"/>
          <w:spacing w:val="0"/>
          <w:kern w:val="0"/>
          <w:sz w:val="32"/>
          <w:szCs w:val="32"/>
          <w:highlight w:val="none"/>
          <w:u w:val="none" w:color="auto"/>
        </w:rPr>
        <w:t>设施进行定期巡检、维修及养护。管道或附属设施漏水时，村委会配合组织人员开挖管沟，为供水服务专员创造维修条件。</w:t>
      </w:r>
      <w:r>
        <w:rPr>
          <w:rFonts w:hint="eastAsia" w:ascii="仿宋_GB2312" w:hAnsi="仿宋_GB2312" w:eastAsia="仿宋_GB2312" w:cs="仿宋_GB2312"/>
          <w:b w:val="0"/>
          <w:bCs w:val="0"/>
          <w:strike w:val="0"/>
          <w:dstrike w:val="0"/>
          <w:snapToGrid w:val="0"/>
          <w:color w:val="auto"/>
          <w:spacing w:val="0"/>
          <w:kern w:val="0"/>
          <w:sz w:val="32"/>
          <w:szCs w:val="32"/>
          <w:highlight w:val="none"/>
          <w:u w:val="none" w:color="auto"/>
          <w:lang w:val="en-US" w:eastAsia="zh-CN"/>
        </w:rPr>
        <w:t>村镇供水员</w:t>
      </w:r>
      <w:r>
        <w:rPr>
          <w:rFonts w:hint="eastAsia" w:ascii="仿宋_GB2312" w:hAnsi="仿宋_GB2312" w:eastAsia="仿宋_GB2312" w:cs="仿宋_GB2312"/>
          <w:b w:val="0"/>
          <w:bCs w:val="0"/>
          <w:snapToGrid w:val="0"/>
          <w:color w:val="auto"/>
          <w:spacing w:val="0"/>
          <w:kern w:val="0"/>
          <w:sz w:val="32"/>
          <w:szCs w:val="32"/>
          <w:highlight w:val="none"/>
          <w:u w:val="none" w:color="auto"/>
        </w:rPr>
        <w:t>只提供维修、安装服务，所需配件由用水户自行购买。如遇到无法解决的问题时，及时上报乡（镇）负责人，并采取临时措施减少经济损失。</w:t>
      </w:r>
    </w:p>
    <w:p w14:paraId="2811E688">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黑体" w:hAnsi="黑体" w:eastAsia="黑体" w:cs="黑体"/>
          <w:b w:val="0"/>
          <w:bCs w:val="0"/>
          <w:snapToGrid w:val="0"/>
          <w:color w:val="auto"/>
          <w:spacing w:val="0"/>
          <w:kern w:val="0"/>
          <w:sz w:val="32"/>
          <w:szCs w:val="32"/>
          <w:highlight w:val="none"/>
          <w:u w:val="none" w:color="auto"/>
        </w:rPr>
        <w:t>第十</w:t>
      </w:r>
      <w:r>
        <w:rPr>
          <w:rFonts w:hint="eastAsia" w:ascii="黑体" w:hAnsi="黑体" w:eastAsia="黑体" w:cs="黑体"/>
          <w:b w:val="0"/>
          <w:bCs w:val="0"/>
          <w:snapToGrid w:val="0"/>
          <w:color w:val="auto"/>
          <w:spacing w:val="0"/>
          <w:kern w:val="0"/>
          <w:sz w:val="32"/>
          <w:szCs w:val="32"/>
          <w:highlight w:val="none"/>
          <w:u w:val="none" w:color="auto"/>
          <w:lang w:val="en-US" w:eastAsia="zh-CN"/>
        </w:rPr>
        <w:t>六</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【多样化管理】鼓励区域性、专业化供水单位统一运行管护农村供水工程。农村供水工程由下列单位或者个人</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以下统称农村供水工程管理者</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实施管理</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041B5326">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一</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国家投资或者以国家投资为主建设的集中农村供水工程，由</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供水管理企业</w:t>
      </w:r>
      <w:r>
        <w:rPr>
          <w:rFonts w:hint="eastAsia" w:ascii="仿宋_GB2312" w:hAnsi="仿宋_GB2312" w:eastAsia="仿宋_GB2312" w:cs="仿宋_GB2312"/>
          <w:b w:val="0"/>
          <w:bCs w:val="0"/>
          <w:snapToGrid w:val="0"/>
          <w:color w:val="auto"/>
          <w:spacing w:val="0"/>
          <w:kern w:val="0"/>
          <w:sz w:val="32"/>
          <w:szCs w:val="32"/>
          <w:highlight w:val="none"/>
          <w:u w:val="none" w:color="auto"/>
        </w:rPr>
        <w:t>管理</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具备条件的可以采取城乡供水一体化运营管理模式。</w:t>
      </w:r>
    </w:p>
    <w:p w14:paraId="3DA0F10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二</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单位、个人投资，或者采取股份制形式投资建设的农村供水工程，由投资主体自主管理。</w:t>
      </w:r>
    </w:p>
    <w:p w14:paraId="3DAA6D97">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第十</w:t>
      </w:r>
      <w:r>
        <w:rPr>
          <w:rFonts w:hint="eastAsia" w:ascii="黑体" w:hAnsi="黑体" w:eastAsia="黑体" w:cs="黑体"/>
          <w:b w:val="0"/>
          <w:bCs w:val="0"/>
          <w:snapToGrid w:val="0"/>
          <w:color w:val="auto"/>
          <w:spacing w:val="0"/>
          <w:kern w:val="0"/>
          <w:sz w:val="32"/>
          <w:szCs w:val="32"/>
          <w:highlight w:val="none"/>
          <w:u w:val="none" w:color="auto"/>
          <w:lang w:val="en-US" w:eastAsia="zh-CN"/>
        </w:rPr>
        <w:t>七</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档案管理】根据《中华人民共和国档案法》《水利工程建设项目档案管理规定》（水办〔2021〕200号），工程运管单位对供水工程均应建立档案管理制度，实现档案工作科学化、标准化、规范化，积极保护和有效利用档案信息资源，做好档案管理工作。</w:t>
      </w:r>
    </w:p>
    <w:p w14:paraId="2BECBD34">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第十</w:t>
      </w:r>
      <w:r>
        <w:rPr>
          <w:rFonts w:hint="eastAsia" w:ascii="黑体" w:hAnsi="黑体" w:eastAsia="黑体" w:cs="黑体"/>
          <w:b w:val="0"/>
          <w:bCs w:val="0"/>
          <w:snapToGrid w:val="0"/>
          <w:color w:val="auto"/>
          <w:spacing w:val="0"/>
          <w:kern w:val="0"/>
          <w:sz w:val="32"/>
          <w:szCs w:val="32"/>
          <w:highlight w:val="none"/>
          <w:u w:val="none" w:color="auto"/>
          <w:lang w:val="en-US" w:eastAsia="zh-CN"/>
        </w:rPr>
        <w:t>八</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【水源工程建设】县人民政府实施稳定水源工程，优先利用已建水库、引调水等骨干水源工程作为农村供水工程水源，并根据需要建设中小型水库等水源工程，加强水源调度和优化配置，保证水源稳定。</w:t>
      </w:r>
    </w:p>
    <w:p w14:paraId="5600E67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县人民政府加强农村供水应急水源或者备用水源的建设，有条件的地方应当实行多水源、多水厂联网供水</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规模化供水工程应当规划建设应急水源或者备用水源。</w:t>
      </w:r>
    </w:p>
    <w:p w14:paraId="1D167239">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w:t>
      </w:r>
      <w:r>
        <w:rPr>
          <w:rFonts w:hint="eastAsia" w:ascii="黑体" w:hAnsi="黑体" w:eastAsia="黑体" w:cs="黑体"/>
          <w:b w:val="0"/>
          <w:bCs w:val="0"/>
          <w:snapToGrid w:val="0"/>
          <w:color w:val="auto"/>
          <w:spacing w:val="0"/>
          <w:kern w:val="0"/>
          <w:sz w:val="32"/>
          <w:szCs w:val="32"/>
          <w:highlight w:val="none"/>
          <w:u w:val="none" w:color="auto"/>
          <w:lang w:val="en-US" w:eastAsia="zh-CN"/>
        </w:rPr>
        <w:t>十九</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【水源量保护】县人民政府</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统筹</w:t>
      </w:r>
      <w:r>
        <w:rPr>
          <w:rFonts w:hint="eastAsia" w:ascii="仿宋_GB2312" w:hAnsi="仿宋_GB2312" w:eastAsia="仿宋_GB2312" w:cs="仿宋_GB2312"/>
          <w:b w:val="0"/>
          <w:bCs w:val="0"/>
          <w:snapToGrid w:val="0"/>
          <w:color w:val="auto"/>
          <w:spacing w:val="0"/>
          <w:kern w:val="0"/>
          <w:sz w:val="32"/>
          <w:szCs w:val="32"/>
          <w:highlight w:val="none"/>
          <w:u w:val="none" w:color="auto"/>
        </w:rPr>
        <w:t>、</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水行政主管部门</w:t>
      </w:r>
      <w:r>
        <w:rPr>
          <w:rFonts w:hint="eastAsia" w:ascii="仿宋_GB2312" w:hAnsi="仿宋_GB2312" w:eastAsia="仿宋_GB2312" w:cs="仿宋_GB2312"/>
          <w:b w:val="0"/>
          <w:bCs w:val="0"/>
          <w:snapToGrid w:val="0"/>
          <w:color w:val="auto"/>
          <w:spacing w:val="0"/>
          <w:kern w:val="0"/>
          <w:sz w:val="32"/>
          <w:szCs w:val="32"/>
          <w:highlight w:val="none"/>
          <w:u w:val="none" w:color="auto"/>
        </w:rPr>
        <w:t>以及农村供水工程管理者要加强对供水水源水量的管理和保护。</w:t>
      </w:r>
    </w:p>
    <w:p w14:paraId="6A2DF4F8">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一</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以河水作为工程水源的，应掌握取水口附近的水文资料，了解和掌握水源附近的气象资料及河流含沙量的变化。</w:t>
      </w:r>
    </w:p>
    <w:p w14:paraId="4142499A">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二</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以库水作为工程水源的，应记录历年水库的入库水量水位、取水量、流量和库存量，掌握库区范围内的气象变化。</w:t>
      </w:r>
    </w:p>
    <w:p w14:paraId="5C625B89">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三</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以地下水作为工程水源的，应掌握区域内水文地质情况及附近地区地下水位的变化情况、取水情况、取水量及地下水的补给情况，划定水源保护范围。在保护范围内禁止开采地下水及开矿采矿。</w:t>
      </w:r>
    </w:p>
    <w:p w14:paraId="4D4754E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四</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以泉水作为工程水源的，应掌握当地的水文气象资料、水量变化情况，并根据产流补给区划定水源保护范围，在保护范围内严禁开矿、挖山等破坏水源的行为。</w:t>
      </w:r>
    </w:p>
    <w:p w14:paraId="37B454EF">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20" w:firstLineChars="200"/>
        <w:jc w:val="both"/>
        <w:textAlignment w:val="baseline"/>
        <w:outlineLvl w:val="9"/>
        <w:rPr>
          <w:rFonts w:hint="eastAsia" w:ascii="仿宋_GB2312" w:hAnsi="仿宋_GB2312" w:eastAsia="仿宋_GB2312" w:cs="仿宋_GB2312"/>
          <w:b w:val="0"/>
          <w:bCs w:val="0"/>
          <w:snapToGrid w:val="0"/>
          <w:color w:val="auto"/>
          <w:spacing w:val="0"/>
          <w:w w:val="97"/>
          <w:kern w:val="0"/>
          <w:sz w:val="32"/>
          <w:szCs w:val="32"/>
          <w:highlight w:val="none"/>
          <w:u w:val="none" w:color="auto"/>
        </w:rPr>
      </w:pPr>
      <w:r>
        <w:rPr>
          <w:rFonts w:hint="eastAsia" w:ascii="黑体" w:hAnsi="黑体" w:eastAsia="黑体" w:cs="黑体"/>
          <w:b w:val="0"/>
          <w:bCs w:val="0"/>
          <w:snapToGrid w:val="0"/>
          <w:color w:val="auto"/>
          <w:spacing w:val="0"/>
          <w:w w:val="97"/>
          <w:kern w:val="0"/>
          <w:sz w:val="32"/>
          <w:szCs w:val="32"/>
          <w:highlight w:val="none"/>
          <w:u w:val="none" w:color="auto"/>
        </w:rPr>
        <w:t>第二十条</w:t>
      </w:r>
      <w:r>
        <w:rPr>
          <w:rFonts w:hint="default" w:ascii="仿宋_GB2312" w:hAnsi="仿宋_GB2312" w:eastAsia="仿宋_GB2312" w:cs="仿宋_GB2312"/>
          <w:b w:val="0"/>
          <w:bCs w:val="0"/>
          <w:snapToGrid w:val="0"/>
          <w:color w:val="auto"/>
          <w:spacing w:val="0"/>
          <w:w w:val="97"/>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w w:val="97"/>
          <w:kern w:val="0"/>
          <w:sz w:val="32"/>
          <w:szCs w:val="32"/>
          <w:highlight w:val="none"/>
          <w:u w:val="none" w:color="auto"/>
        </w:rPr>
        <w:t>【水源生态环境保护】县人民政府采取有效措施，保持和改善农村供水水源地水生态环境，合理安排布局农村供水水源，水源地选址应当充分考虑水源水质、水量，筛查水源地可能存在的污染源、风险源等因素，并采取必要的风险防范措施。</w:t>
      </w:r>
    </w:p>
    <w:p w14:paraId="2A4D8259">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第二十</w:t>
      </w:r>
      <w:r>
        <w:rPr>
          <w:rFonts w:hint="eastAsia" w:ascii="黑体" w:hAnsi="黑体" w:eastAsia="黑体" w:cs="黑体"/>
          <w:b w:val="0"/>
          <w:bCs w:val="0"/>
          <w:snapToGrid w:val="0"/>
          <w:color w:val="auto"/>
          <w:spacing w:val="0"/>
          <w:kern w:val="0"/>
          <w:sz w:val="32"/>
          <w:szCs w:val="32"/>
          <w:highlight w:val="none"/>
          <w:u w:val="none" w:color="auto"/>
          <w:lang w:val="en-US" w:eastAsia="zh-CN"/>
        </w:rPr>
        <w:t>一</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【水源地的保护和管理】农村供水水源保护区和保护范围的划定、保护以及水污染事故处理等措施，按照《</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生态环境法典</w:t>
      </w:r>
      <w:r>
        <w:rPr>
          <w:rFonts w:hint="eastAsia" w:ascii="仿宋_GB2312" w:hAnsi="仿宋_GB2312" w:eastAsia="仿宋_GB2312" w:cs="仿宋_GB2312"/>
          <w:b w:val="0"/>
          <w:bCs w:val="0"/>
          <w:snapToGrid w:val="0"/>
          <w:color w:val="auto"/>
          <w:spacing w:val="0"/>
          <w:kern w:val="0"/>
          <w:sz w:val="32"/>
          <w:szCs w:val="32"/>
          <w:highlight w:val="none"/>
          <w:u w:val="none" w:color="auto"/>
        </w:rPr>
        <w:t>》等有关法律法规规定执行，供水单位应当定期巡查供水水源，</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按</w:t>
      </w:r>
      <w:r>
        <w:rPr>
          <w:rFonts w:hint="eastAsia" w:ascii="仿宋_GB2312" w:hAnsi="仿宋_GB2312" w:eastAsia="仿宋_GB2312" w:cs="仿宋_GB2312"/>
          <w:b w:val="0"/>
          <w:bCs w:val="0"/>
          <w:snapToGrid w:val="0"/>
          <w:color w:val="auto"/>
          <w:spacing w:val="0"/>
          <w:kern w:val="0"/>
          <w:sz w:val="32"/>
          <w:szCs w:val="32"/>
          <w:highlight w:val="none"/>
          <w:u w:val="none" w:color="auto"/>
        </w:rPr>
        <w:t>划定保护范围设立标志。水源地补给范围内应植树种草绿化，涵养水源。</w:t>
      </w:r>
    </w:p>
    <w:p w14:paraId="475DD7A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水行政主管部门</w:t>
      </w:r>
      <w:r>
        <w:rPr>
          <w:rFonts w:hint="eastAsia" w:ascii="仿宋_GB2312" w:hAnsi="仿宋_GB2312" w:eastAsia="仿宋_GB2312" w:cs="仿宋_GB2312"/>
          <w:b w:val="0"/>
          <w:bCs w:val="0"/>
          <w:snapToGrid w:val="0"/>
          <w:color w:val="auto"/>
          <w:spacing w:val="0"/>
          <w:kern w:val="0"/>
          <w:sz w:val="32"/>
          <w:szCs w:val="32"/>
          <w:highlight w:val="none"/>
          <w:u w:val="none" w:color="auto"/>
        </w:rPr>
        <w:t>及农村供水工程管理者要加强供水水源的管理和保护，对水源工程设施定期观测、维修、养护并建档登记，确保水源工程设施正常运行，防止在水源保护区内发生任何有可能污染该水域水质的活动。</w:t>
      </w:r>
    </w:p>
    <w:p w14:paraId="049D595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rPr>
        <w:t>任何单位、个人</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应当遵守下列规定：</w:t>
      </w:r>
    </w:p>
    <w:p w14:paraId="5B940B9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一</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在河流、水库取水点上游水域内，严禁排放污水、工业废水及其它可能污染水源的任何行为。沿岸农田不得使用长效或剧毒农药，不得从事放牧等有可能污染该水域水质的活动。</w:t>
      </w:r>
    </w:p>
    <w:p w14:paraId="0414322C">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二</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采用地下水源的工程，特别是采用浅层水的工程，在水源周围500米范围内，不得设置渗水厕所、渗水坑、粪坑、垃圾等污染源。</w:t>
      </w:r>
    </w:p>
    <w:p w14:paraId="5E749E1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三</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供水工程的沉淀池、蓄水池、泵站外围30米范围内，不得设立生活区和修建畜禽饲养场、渗水厕所、渗水坑，不得堆放垃圾、粪便，不得修建污水渠道。</w:t>
      </w:r>
    </w:p>
    <w:p w14:paraId="3621FA89">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四</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法律法规规定不得从事的其他行为。</w:t>
      </w:r>
    </w:p>
    <w:p w14:paraId="2C4330C4">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第二十</w:t>
      </w:r>
      <w:r>
        <w:rPr>
          <w:rFonts w:hint="eastAsia" w:ascii="黑体" w:hAnsi="黑体" w:eastAsia="黑体" w:cs="黑体"/>
          <w:b w:val="0"/>
          <w:bCs w:val="0"/>
          <w:snapToGrid w:val="0"/>
          <w:color w:val="auto"/>
          <w:spacing w:val="0"/>
          <w:kern w:val="0"/>
          <w:sz w:val="32"/>
          <w:szCs w:val="32"/>
          <w:highlight w:val="none"/>
          <w:u w:val="none" w:color="auto"/>
          <w:lang w:val="en-US" w:eastAsia="zh-CN"/>
        </w:rPr>
        <w:t>二</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【政府部门水质检测和监测】县人民政府组织</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水利</w:t>
      </w:r>
      <w:r>
        <w:rPr>
          <w:rFonts w:hint="eastAsia" w:ascii="仿宋_GB2312" w:hAnsi="仿宋_GB2312" w:eastAsia="仿宋_GB2312" w:cs="仿宋_GB2312"/>
          <w:b w:val="0"/>
          <w:bCs w:val="0"/>
          <w:snapToGrid w:val="0"/>
          <w:color w:val="auto"/>
          <w:spacing w:val="0"/>
          <w:kern w:val="0"/>
          <w:sz w:val="32"/>
          <w:szCs w:val="32"/>
          <w:highlight w:val="none"/>
          <w:u w:val="none" w:color="auto"/>
        </w:rPr>
        <w:t>、生态环境、卫生健康等部门，监测、评估本行政区域内农村供水水源、供水单位供水和用水户水龙头出水的水质等饮水安全状况。</w:t>
      </w:r>
    </w:p>
    <w:p w14:paraId="23B4D80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水利</w:t>
      </w:r>
      <w:r>
        <w:rPr>
          <w:rFonts w:hint="eastAsia" w:ascii="仿宋_GB2312" w:hAnsi="仿宋_GB2312" w:eastAsia="仿宋_GB2312" w:cs="仿宋_GB2312"/>
          <w:b w:val="0"/>
          <w:bCs w:val="0"/>
          <w:snapToGrid w:val="0"/>
          <w:color w:val="auto"/>
          <w:spacing w:val="0"/>
          <w:kern w:val="0"/>
          <w:sz w:val="32"/>
          <w:szCs w:val="32"/>
          <w:highlight w:val="none"/>
          <w:u w:val="none" w:color="auto"/>
        </w:rPr>
        <w:t>、</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生态环境、</w:t>
      </w:r>
      <w:r>
        <w:rPr>
          <w:rFonts w:hint="eastAsia" w:ascii="仿宋_GB2312" w:hAnsi="仿宋_GB2312" w:eastAsia="仿宋_GB2312" w:cs="仿宋_GB2312"/>
          <w:b w:val="0"/>
          <w:bCs w:val="0"/>
          <w:snapToGrid w:val="0"/>
          <w:color w:val="auto"/>
          <w:spacing w:val="0"/>
          <w:kern w:val="0"/>
          <w:sz w:val="32"/>
          <w:szCs w:val="32"/>
          <w:highlight w:val="none"/>
          <w:u w:val="none" w:color="auto"/>
        </w:rPr>
        <w:t>卫生健康主管部门应当制定水质检测计划，定期对农村供水水质进行检测。按照计划开展的水质检测活动，费用由政府承担，不得向供水单位收取。</w:t>
      </w:r>
    </w:p>
    <w:p w14:paraId="4F0FB38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县人民政府</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水利</w:t>
      </w:r>
      <w:r>
        <w:rPr>
          <w:rFonts w:hint="eastAsia" w:ascii="仿宋_GB2312" w:hAnsi="仿宋_GB2312" w:eastAsia="仿宋_GB2312" w:cs="仿宋_GB2312"/>
          <w:b w:val="0"/>
          <w:bCs w:val="0"/>
          <w:snapToGrid w:val="0"/>
          <w:color w:val="auto"/>
          <w:spacing w:val="0"/>
          <w:kern w:val="0"/>
          <w:sz w:val="32"/>
          <w:szCs w:val="32"/>
          <w:highlight w:val="none"/>
          <w:u w:val="none" w:color="auto"/>
        </w:rPr>
        <w:t>、生态环境、卫生健康等有关部门，在监测、检测活动中发</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现</w:t>
      </w:r>
      <w:r>
        <w:rPr>
          <w:rFonts w:hint="eastAsia" w:ascii="仿宋_GB2312" w:hAnsi="仿宋_GB2312" w:eastAsia="仿宋_GB2312" w:cs="仿宋_GB2312"/>
          <w:b w:val="0"/>
          <w:bCs w:val="0"/>
          <w:snapToGrid w:val="0"/>
          <w:color w:val="auto"/>
          <w:spacing w:val="0"/>
          <w:kern w:val="0"/>
          <w:sz w:val="32"/>
          <w:szCs w:val="32"/>
          <w:highlight w:val="none"/>
          <w:u w:val="none" w:color="auto"/>
        </w:rPr>
        <w:t>水质异常的，应当立即采取相应措施，告知供水单位，向本级人民政府报告，并通报相关部门。</w:t>
      </w:r>
    </w:p>
    <w:p w14:paraId="600FD96B">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第二十</w:t>
      </w:r>
      <w:r>
        <w:rPr>
          <w:rFonts w:hint="eastAsia" w:ascii="黑体" w:hAnsi="黑体" w:eastAsia="黑体" w:cs="黑体"/>
          <w:b w:val="0"/>
          <w:bCs w:val="0"/>
          <w:snapToGrid w:val="0"/>
          <w:color w:val="auto"/>
          <w:spacing w:val="0"/>
          <w:kern w:val="0"/>
          <w:sz w:val="32"/>
          <w:szCs w:val="32"/>
          <w:highlight w:val="none"/>
          <w:u w:val="none" w:color="auto"/>
          <w:lang w:val="en-US" w:eastAsia="zh-CN"/>
        </w:rPr>
        <w:t>三</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供水单位水质检测】供水单位要建立以水质为核心的质量管理体系，应当设置水净化消毒设施，使用符合国家标准的供水安全产品和消毒产品，建立健全水质检测制度，配备检测人员和检验设备，应当做好取水口和出水口的水质检测工作， 确保供水水质符合国家规定的饮用水卫生标准。</w:t>
      </w:r>
    </w:p>
    <w:p w14:paraId="4E4B2B5E">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发</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现</w:t>
      </w:r>
      <w:r>
        <w:rPr>
          <w:rFonts w:hint="eastAsia" w:ascii="仿宋_GB2312" w:hAnsi="仿宋_GB2312" w:eastAsia="仿宋_GB2312" w:cs="仿宋_GB2312"/>
          <w:b w:val="0"/>
          <w:bCs w:val="0"/>
          <w:snapToGrid w:val="0"/>
          <w:color w:val="auto"/>
          <w:spacing w:val="0"/>
          <w:kern w:val="0"/>
          <w:sz w:val="32"/>
          <w:szCs w:val="32"/>
          <w:highlight w:val="none"/>
          <w:u w:val="none" w:color="auto"/>
        </w:rPr>
        <w:t>取水口水质或者出水口的水质不符合饮用水水源水质标准的，应当及时采取相应措施，并向所在地政府</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水行政</w:t>
      </w:r>
      <w:r>
        <w:rPr>
          <w:rFonts w:hint="eastAsia" w:ascii="仿宋_GB2312" w:hAnsi="仿宋_GB2312" w:eastAsia="仿宋_GB2312" w:cs="仿宋_GB2312"/>
          <w:b w:val="0"/>
          <w:bCs w:val="0"/>
          <w:snapToGrid w:val="0"/>
          <w:color w:val="auto"/>
          <w:spacing w:val="0"/>
          <w:kern w:val="0"/>
          <w:sz w:val="32"/>
          <w:szCs w:val="32"/>
          <w:highlight w:val="none"/>
          <w:u w:val="none" w:color="auto"/>
        </w:rPr>
        <w:t>主管部门报告。尚不具备水质检测能力的供水单位，应当委托具有相应资质的机构定期进行检测。</w:t>
      </w:r>
    </w:p>
    <w:p w14:paraId="57EB796B">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rPr>
        <w:t>因地震等突发事件引起供水水质暂时无法达到有关水质标准时，供水单位和有关人民政府应当按照预案采取措施改善水质或者实行应急供水。</w:t>
      </w:r>
    </w:p>
    <w:p w14:paraId="1CFFC78C">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第二十</w:t>
      </w:r>
      <w:r>
        <w:rPr>
          <w:rFonts w:hint="eastAsia" w:ascii="黑体" w:hAnsi="黑体" w:eastAsia="黑体" w:cs="黑体"/>
          <w:b w:val="0"/>
          <w:bCs w:val="0"/>
          <w:snapToGrid w:val="0"/>
          <w:color w:val="auto"/>
          <w:spacing w:val="0"/>
          <w:kern w:val="0"/>
          <w:sz w:val="32"/>
          <w:szCs w:val="32"/>
          <w:highlight w:val="none"/>
          <w:u w:val="none" w:color="auto"/>
          <w:lang w:val="en-US" w:eastAsia="zh-CN"/>
        </w:rPr>
        <w:t>四</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【供水工程保护1】农村供水工程应当按照国家、自治区有关规定，划定工程保护范围和保护职责。农村供水工程管理者应当设立界桩、围栏、公告牌，采取对取水明渠加装盖板等安全保护措施，并定期巡查。</w:t>
      </w:r>
    </w:p>
    <w:p w14:paraId="04D0EC7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在农村供水工程保护范围内，禁止从事影响供水工程运行和危害供水工程安全的爆破、打井、采石、取土、堆放物料、垃圾</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植树等活动。在保护范围内不得修建影响供水的永久性建筑物，严禁任何单位和个人擅自改动、破坏和侵占供水设施。</w:t>
      </w:r>
    </w:p>
    <w:p w14:paraId="6FF05D3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第二十</w:t>
      </w:r>
      <w:r>
        <w:rPr>
          <w:rFonts w:hint="eastAsia" w:ascii="黑体" w:hAnsi="黑体" w:eastAsia="黑体" w:cs="黑体"/>
          <w:b w:val="0"/>
          <w:bCs w:val="0"/>
          <w:snapToGrid w:val="0"/>
          <w:color w:val="auto"/>
          <w:spacing w:val="0"/>
          <w:kern w:val="0"/>
          <w:sz w:val="32"/>
          <w:szCs w:val="32"/>
          <w:highlight w:val="none"/>
          <w:u w:val="none" w:color="auto"/>
          <w:lang w:val="en-US" w:eastAsia="zh-CN"/>
        </w:rPr>
        <w:t>五</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供水工程保护2】新建、改建、扩建公路、铁路、电力、通信、输油输气管道等各类工程，需要穿越、跨越农村供水工程的，应当对工程建设期间、运行过程中可能对农村供水工程造成的危害进行论证，并编制供水工程保护方案</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对农村供水工程水源或者供水设施造成损害的，应当及时采取补救措施，并予以补偿。</w:t>
      </w:r>
    </w:p>
    <w:p w14:paraId="1617DFA4">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20" w:firstLineChars="200"/>
        <w:jc w:val="both"/>
        <w:textAlignment w:val="baseline"/>
        <w:outlineLvl w:val="9"/>
        <w:rPr>
          <w:rFonts w:hint="eastAsia" w:ascii="仿宋_GB2312" w:hAnsi="仿宋_GB2312" w:eastAsia="仿宋_GB2312" w:cs="仿宋_GB2312"/>
          <w:b w:val="0"/>
          <w:bCs w:val="0"/>
          <w:snapToGrid w:val="0"/>
          <w:color w:val="auto"/>
          <w:spacing w:val="0"/>
          <w:w w:val="97"/>
          <w:kern w:val="0"/>
          <w:sz w:val="32"/>
          <w:szCs w:val="32"/>
          <w:highlight w:val="none"/>
          <w:u w:val="none" w:color="auto"/>
        </w:rPr>
      </w:pPr>
      <w:r>
        <w:rPr>
          <w:rFonts w:hint="eastAsia" w:ascii="仿宋_GB2312" w:hAnsi="仿宋_GB2312" w:eastAsia="仿宋_GB2312" w:cs="仿宋_GB2312"/>
          <w:b w:val="0"/>
          <w:bCs w:val="0"/>
          <w:snapToGrid w:val="0"/>
          <w:color w:val="auto"/>
          <w:spacing w:val="0"/>
          <w:w w:val="97"/>
          <w:kern w:val="0"/>
          <w:sz w:val="32"/>
          <w:szCs w:val="32"/>
          <w:highlight w:val="none"/>
          <w:u w:val="none" w:color="auto"/>
        </w:rPr>
        <w:t>农村供水工程需要穿越和跨越公路、铁路、电力、通信、输油输气管道等各类工程的，应当按照有关法律法规办理相关手续。</w:t>
      </w:r>
    </w:p>
    <w:p w14:paraId="6DDC5587">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黑体" w:hAnsi="黑体" w:eastAsia="黑体" w:cs="黑体"/>
          <w:b w:val="0"/>
          <w:bCs w:val="0"/>
          <w:snapToGrid w:val="0"/>
          <w:color w:val="auto"/>
          <w:spacing w:val="0"/>
          <w:kern w:val="0"/>
          <w:sz w:val="32"/>
          <w:szCs w:val="32"/>
          <w:highlight w:val="none"/>
          <w:u w:val="none" w:color="auto"/>
        </w:rPr>
        <w:t>第二十</w:t>
      </w:r>
      <w:r>
        <w:rPr>
          <w:rFonts w:hint="eastAsia" w:ascii="黑体" w:hAnsi="黑体" w:eastAsia="黑体" w:cs="黑体"/>
          <w:b w:val="0"/>
          <w:bCs w:val="0"/>
          <w:snapToGrid w:val="0"/>
          <w:color w:val="auto"/>
          <w:spacing w:val="0"/>
          <w:kern w:val="0"/>
          <w:sz w:val="32"/>
          <w:szCs w:val="32"/>
          <w:highlight w:val="none"/>
          <w:u w:val="none" w:color="auto"/>
          <w:lang w:val="en-US" w:eastAsia="zh-CN"/>
        </w:rPr>
        <w:t>六</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【供水单位义务】供水单位应当履行管护义务，遵守下列规定，保证安全稳定供水</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2A6E6BAA">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一</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应当依法持有取水许可证和卫生许可证</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4E7CBCC6">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二</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从事水质净化、水泵运行、水质检测、管道维修等工作的人员应当经健康体检和专业培训合格</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4B8B7232">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三</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建立健全工程运行管理、巡查、安全生产、维修养护、水质检测、档案、计量收费、能力提升、应急管理、报告等各项管理制度</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75160B2A">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四</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供水水质、水量和水压符合规定标准</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1F1978FF">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五</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安装计量设施，按照核定的价格计量收费</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6585A63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六</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设立供水事故抢修电话，并向社会公布，接受监督</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7DA2CF43">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七</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接受</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水利</w:t>
      </w:r>
      <w:r>
        <w:rPr>
          <w:rFonts w:hint="eastAsia" w:ascii="仿宋_GB2312" w:hAnsi="仿宋_GB2312" w:eastAsia="仿宋_GB2312" w:cs="仿宋_GB2312"/>
          <w:b w:val="0"/>
          <w:bCs w:val="0"/>
          <w:snapToGrid w:val="0"/>
          <w:color w:val="auto"/>
          <w:spacing w:val="0"/>
          <w:kern w:val="0"/>
          <w:sz w:val="32"/>
          <w:szCs w:val="32"/>
          <w:highlight w:val="none"/>
          <w:u w:val="none" w:color="auto"/>
        </w:rPr>
        <w:t>、卫生健康、生态</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环</w:t>
      </w:r>
      <w:r>
        <w:rPr>
          <w:rFonts w:hint="eastAsia" w:ascii="仿宋_GB2312" w:hAnsi="仿宋_GB2312" w:eastAsia="仿宋_GB2312" w:cs="仿宋_GB2312"/>
          <w:b w:val="0"/>
          <w:bCs w:val="0"/>
          <w:snapToGrid w:val="0"/>
          <w:color w:val="auto"/>
          <w:spacing w:val="0"/>
          <w:kern w:val="0"/>
          <w:sz w:val="32"/>
          <w:szCs w:val="32"/>
          <w:highlight w:val="none"/>
          <w:u w:val="none" w:color="auto"/>
        </w:rPr>
        <w:t>境、发展改革、市场监管等主管部门的监督管理。</w:t>
      </w:r>
    </w:p>
    <w:p w14:paraId="6992072F">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第二十</w:t>
      </w:r>
      <w:r>
        <w:rPr>
          <w:rFonts w:hint="eastAsia" w:ascii="黑体" w:hAnsi="黑体" w:eastAsia="黑体" w:cs="黑体"/>
          <w:b w:val="0"/>
          <w:bCs w:val="0"/>
          <w:snapToGrid w:val="0"/>
          <w:color w:val="auto"/>
          <w:spacing w:val="0"/>
          <w:kern w:val="0"/>
          <w:sz w:val="32"/>
          <w:szCs w:val="32"/>
          <w:highlight w:val="none"/>
          <w:u w:val="none" w:color="auto"/>
          <w:lang w:val="en-US" w:eastAsia="zh-CN"/>
        </w:rPr>
        <w:t>七</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用水户义务】农村供水工程是系统工程，任何单位和个人有保护农村供水工程设施的义务和责任，并对偷水、破坏供水设施的行为进行制止、举报的责任与义务。任何单位和个人、用水户应当节约用水，按时缴纳水费；拒不缴纳、拖延缴纳或者拖欠水费的，供水</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管理企业</w:t>
      </w:r>
      <w:r>
        <w:rPr>
          <w:rFonts w:hint="eastAsia" w:ascii="仿宋_GB2312" w:hAnsi="仿宋_GB2312" w:eastAsia="仿宋_GB2312" w:cs="仿宋_GB2312"/>
          <w:b w:val="0"/>
          <w:bCs w:val="0"/>
          <w:snapToGrid w:val="0"/>
          <w:color w:val="auto"/>
          <w:spacing w:val="0"/>
          <w:kern w:val="0"/>
          <w:sz w:val="32"/>
          <w:szCs w:val="32"/>
          <w:highlight w:val="none"/>
          <w:u w:val="none" w:color="auto"/>
        </w:rPr>
        <w:t>有权按照供用水合同约定主张违约责任；拒不缴纳水资源费的，按照《中华人民共和国水法》第七十条之规定处理。变更、暂停或者终止用水，应当到供水单位办理相关手续；负责管护入户水表、水龙头及入户管线等供水设施，采取防冻措施等，保证计量设施正常使用，防止漏水爆管。入户设施归用水户所有，更换水表、水龙头、入户管线等入户设施，由用水户出资解决。用水户有维护入户管道、闸阀和闸阀井、水表和水表井等设施安全的责任。新增用水户入户设施，由用水户投工投劳，产生费用由用水户承担，根据相关规定农户水表及以下的供水设施由农民用水户负责管护，农民用水户务必爱护、爱惜自己管护范围内的供水设施，不能人为破坏或毁坏供水设施。</w:t>
      </w:r>
    </w:p>
    <w:p w14:paraId="29593CC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rPr>
        <w:t>任何单位</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和</w:t>
      </w:r>
      <w:r>
        <w:rPr>
          <w:rFonts w:hint="eastAsia" w:ascii="仿宋_GB2312" w:hAnsi="仿宋_GB2312" w:eastAsia="仿宋_GB2312" w:cs="仿宋_GB2312"/>
          <w:b w:val="0"/>
          <w:bCs w:val="0"/>
          <w:snapToGrid w:val="0"/>
          <w:color w:val="auto"/>
          <w:spacing w:val="0"/>
          <w:kern w:val="0"/>
          <w:sz w:val="32"/>
          <w:szCs w:val="32"/>
          <w:highlight w:val="none"/>
          <w:u w:val="none" w:color="auto"/>
        </w:rPr>
        <w:t>个人</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应当遵守下列规定：</w:t>
      </w:r>
    </w:p>
    <w:p w14:paraId="61391BF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一</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不得擅自改变用水性质</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62DADFB5">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二</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不得盗用或者擅自向其他单位和个人转供用水</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102F5AB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三</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不得私自拆、装、接驳或移动户外农村水供水管道</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含水表</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3B1607B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四</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不得私拆、私改或私装未经水表的管道</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08DBD8E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五</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不得擅自开关任何公共供水管道阀门以及擅自将自建供水管道与公共供水管道接通使用</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21E818D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六</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不得直接在供水管道上装泵抽水</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4AFCEF58">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20" w:firstLineChars="200"/>
        <w:jc w:val="both"/>
        <w:textAlignment w:val="baseline"/>
        <w:outlineLvl w:val="9"/>
        <w:rPr>
          <w:rFonts w:hint="eastAsia" w:ascii="仿宋_GB2312" w:hAnsi="仿宋_GB2312" w:eastAsia="仿宋_GB2312" w:cs="仿宋_GB2312"/>
          <w:b w:val="0"/>
          <w:bCs w:val="0"/>
          <w:snapToGrid w:val="0"/>
          <w:color w:val="auto"/>
          <w:spacing w:val="0"/>
          <w:w w:val="97"/>
          <w:kern w:val="0"/>
          <w:sz w:val="32"/>
          <w:szCs w:val="32"/>
          <w:highlight w:val="none"/>
          <w:u w:val="none" w:color="auto"/>
        </w:rPr>
      </w:pPr>
      <w:r>
        <w:rPr>
          <w:rFonts w:hint="eastAsia" w:ascii="仿宋_GB2312" w:hAnsi="仿宋_GB2312" w:eastAsia="仿宋_GB2312" w:cs="仿宋_GB2312"/>
          <w:b w:val="0"/>
          <w:bCs w:val="0"/>
          <w:snapToGrid w:val="0"/>
          <w:color w:val="auto"/>
          <w:spacing w:val="0"/>
          <w:w w:val="97"/>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w w:val="97"/>
          <w:kern w:val="0"/>
          <w:sz w:val="32"/>
          <w:szCs w:val="32"/>
          <w:highlight w:val="none"/>
          <w:u w:val="none" w:color="auto"/>
          <w:lang w:val="en-US" w:eastAsia="zh-CN"/>
        </w:rPr>
        <w:t>七</w:t>
      </w:r>
      <w:r>
        <w:rPr>
          <w:rFonts w:hint="eastAsia" w:ascii="仿宋_GB2312" w:hAnsi="仿宋_GB2312" w:eastAsia="仿宋_GB2312" w:cs="仿宋_GB2312"/>
          <w:b w:val="0"/>
          <w:bCs w:val="0"/>
          <w:snapToGrid w:val="0"/>
          <w:color w:val="auto"/>
          <w:spacing w:val="0"/>
          <w:w w:val="97"/>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w w:val="97"/>
          <w:kern w:val="0"/>
          <w:sz w:val="32"/>
          <w:szCs w:val="32"/>
          <w:highlight w:val="none"/>
          <w:u w:val="none" w:color="auto"/>
        </w:rPr>
        <w:t>法律法规和其它规范性文件规定不得从事的其他行为。</w:t>
      </w:r>
    </w:p>
    <w:p w14:paraId="5288A068">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黑体" w:hAnsi="黑体" w:eastAsia="黑体" w:cs="黑体"/>
          <w:b w:val="0"/>
          <w:bCs w:val="0"/>
          <w:snapToGrid w:val="0"/>
          <w:color w:val="auto"/>
          <w:spacing w:val="0"/>
          <w:kern w:val="0"/>
          <w:sz w:val="32"/>
          <w:szCs w:val="32"/>
          <w:highlight w:val="none"/>
          <w:u w:val="none" w:color="auto"/>
        </w:rPr>
        <w:t>第二十</w:t>
      </w:r>
      <w:r>
        <w:rPr>
          <w:rFonts w:hint="eastAsia" w:ascii="黑体" w:hAnsi="黑体" w:eastAsia="黑体" w:cs="黑体"/>
          <w:b w:val="0"/>
          <w:bCs w:val="0"/>
          <w:snapToGrid w:val="0"/>
          <w:color w:val="auto"/>
          <w:spacing w:val="0"/>
          <w:kern w:val="0"/>
          <w:sz w:val="32"/>
          <w:szCs w:val="32"/>
          <w:highlight w:val="none"/>
          <w:u w:val="none" w:color="auto"/>
          <w:lang w:val="en-US" w:eastAsia="zh-CN"/>
        </w:rPr>
        <w:t>八</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【有偿用水】集中式供水工程供水实行有偿使用制度。分散式供水工程供水，根据实际情况，按照一事一议的原则另行确定</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3261AF1C">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w:t>
      </w:r>
      <w:r>
        <w:rPr>
          <w:rFonts w:hint="eastAsia" w:ascii="黑体" w:hAnsi="黑体" w:eastAsia="黑体" w:cs="黑体"/>
          <w:b w:val="0"/>
          <w:bCs w:val="0"/>
          <w:snapToGrid w:val="0"/>
          <w:color w:val="auto"/>
          <w:spacing w:val="0"/>
          <w:kern w:val="0"/>
          <w:sz w:val="32"/>
          <w:szCs w:val="32"/>
          <w:highlight w:val="none"/>
          <w:u w:val="none" w:color="auto"/>
          <w:lang w:val="en-US" w:eastAsia="zh-CN"/>
        </w:rPr>
        <w:t>二十九</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【水价核定与补贴】制定或者调整农村供水水价，应当充分考虑农村居民的承受能力，按照“补偿成本、公平负担”的原则确定，并公示供水价格。非居民用水、特种行业用水价格按照相关规定执行。</w:t>
      </w:r>
    </w:p>
    <w:p w14:paraId="7471524A">
      <w:pPr>
        <w:pStyle w:val="2"/>
        <w:ind w:firstLine="640" w:firstLineChars="200"/>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bidi="ar-SA"/>
        </w:rPr>
      </w:pP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bidi="ar-SA"/>
        </w:rPr>
        <w:t>水价由水利局会同发改委开展成本核算，拟定价格方案后组织用水户代表、村委会、专家进行听证，听证意见作为价格调整的重要参考，最终定价方案需向社会公示不少于7日后，由发改委批准批复后方可实施。</w:t>
      </w:r>
    </w:p>
    <w:p w14:paraId="0A4A84B4">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水价低于供水成本的，应当依法调整价格或者由政府给予适当补贴，保障供水工程正常运行。</w:t>
      </w:r>
    </w:p>
    <w:p w14:paraId="2272D6AE">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第三十条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【水费收缴】供水单位应当创新水费收缴方式，便捷用水户缴费，提高水费收缴率。</w:t>
      </w:r>
    </w:p>
    <w:p w14:paraId="2656894F">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一</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各村、企事业单位、学校应安装计量设施；供水进户的应户户安装水表，以表计量。</w:t>
      </w:r>
    </w:p>
    <w:p w14:paraId="661917BB">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二</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农村供水工程管理者要逐步推行先进的自动计量设施收费管理系统。用户应积极主动及时充值，保障自家供水安全。任何部门和个人不得以行政手段命令供水站无偿供水。</w:t>
      </w:r>
    </w:p>
    <w:p w14:paraId="72B68E8F">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第三十</w:t>
      </w:r>
      <w:r>
        <w:rPr>
          <w:rFonts w:hint="eastAsia" w:ascii="黑体" w:hAnsi="黑体" w:eastAsia="黑体" w:cs="黑体"/>
          <w:b w:val="0"/>
          <w:bCs w:val="0"/>
          <w:snapToGrid w:val="0"/>
          <w:color w:val="auto"/>
          <w:spacing w:val="0"/>
          <w:kern w:val="0"/>
          <w:sz w:val="32"/>
          <w:szCs w:val="32"/>
          <w:highlight w:val="none"/>
          <w:u w:val="none" w:color="auto"/>
          <w:lang w:val="en-US" w:eastAsia="zh-CN"/>
        </w:rPr>
        <w:t>一</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【水费用途和财务制度】农村供水工程管理者收取的水费，主要用于农村供水工程的运行管理、维修、更新改造等。任何单位和个人不得摊派、截留和挪用水费。</w:t>
      </w:r>
    </w:p>
    <w:p w14:paraId="0BB6F51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供水管理单位要建立健全财务制度，接受纪监、审计、财政、水行政主管部门对水费收入、使用等事项的监督</w:t>
      </w:r>
      <w:r>
        <w:rPr>
          <w:rFonts w:hint="eastAsia" w:ascii="仿宋_GB2312" w:hAnsi="仿宋_GB2312" w:cs="仿宋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每年按规定定期向上级</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水利</w:t>
      </w:r>
      <w:r>
        <w:rPr>
          <w:rFonts w:hint="eastAsia" w:ascii="仿宋_GB2312" w:hAnsi="仿宋_GB2312" w:eastAsia="仿宋_GB2312" w:cs="仿宋_GB2312"/>
          <w:b w:val="0"/>
          <w:bCs w:val="0"/>
          <w:snapToGrid w:val="0"/>
          <w:color w:val="auto"/>
          <w:spacing w:val="0"/>
          <w:kern w:val="0"/>
          <w:sz w:val="32"/>
          <w:szCs w:val="32"/>
          <w:highlight w:val="none"/>
          <w:u w:val="none" w:color="auto"/>
        </w:rPr>
        <w:t>部门报送财务报表。</w:t>
      </w:r>
    </w:p>
    <w:p w14:paraId="35E79CF2">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第三十</w:t>
      </w:r>
      <w:r>
        <w:rPr>
          <w:rFonts w:hint="eastAsia" w:ascii="黑体" w:hAnsi="黑体" w:eastAsia="黑体" w:cs="黑体"/>
          <w:b w:val="0"/>
          <w:bCs w:val="0"/>
          <w:snapToGrid w:val="0"/>
          <w:color w:val="auto"/>
          <w:spacing w:val="0"/>
          <w:kern w:val="0"/>
          <w:sz w:val="32"/>
          <w:szCs w:val="32"/>
          <w:highlight w:val="none"/>
          <w:u w:val="none" w:color="auto"/>
          <w:lang w:val="en-US" w:eastAsia="zh-CN"/>
        </w:rPr>
        <w:t>二</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【供水合同】供水单位应当与用水户签订《供用水合</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同</w:t>
      </w:r>
      <w:r>
        <w:rPr>
          <w:rFonts w:hint="eastAsia" w:ascii="仿宋_GB2312" w:hAnsi="仿宋_GB2312" w:eastAsia="仿宋_GB2312" w:cs="仿宋_GB2312"/>
          <w:b w:val="0"/>
          <w:bCs w:val="0"/>
          <w:snapToGrid w:val="0"/>
          <w:color w:val="auto"/>
          <w:spacing w:val="0"/>
          <w:kern w:val="0"/>
          <w:sz w:val="32"/>
          <w:szCs w:val="32"/>
          <w:highlight w:val="none"/>
          <w:u w:val="none" w:color="auto"/>
        </w:rPr>
        <w:t>》，明确双方的权利和义务。</w:t>
      </w:r>
    </w:p>
    <w:p w14:paraId="41D6A0E7">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第三十</w:t>
      </w:r>
      <w:r>
        <w:rPr>
          <w:rFonts w:hint="eastAsia" w:ascii="黑体" w:hAnsi="黑体" w:eastAsia="黑体" w:cs="黑体"/>
          <w:b w:val="0"/>
          <w:bCs w:val="0"/>
          <w:snapToGrid w:val="0"/>
          <w:color w:val="auto"/>
          <w:spacing w:val="0"/>
          <w:kern w:val="0"/>
          <w:sz w:val="32"/>
          <w:szCs w:val="32"/>
          <w:highlight w:val="none"/>
          <w:u w:val="none" w:color="auto"/>
          <w:lang w:val="en-US" w:eastAsia="zh-CN"/>
        </w:rPr>
        <w:t>三</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【临时停水和供水抢修】供水单位因施工或者检修等原因，确需临时停止供水的，应当在临时停止供水二十四小时前通知用水户。</w:t>
      </w:r>
    </w:p>
    <w:p w14:paraId="7FC8AB70">
      <w:pPr>
        <w:pStyle w:val="2"/>
        <w:ind w:firstLine="640" w:firstLineChars="200"/>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bidi="ar-SA"/>
        </w:rPr>
      </w:pP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bidi="ar-SA"/>
        </w:rPr>
        <w:t>临时停止供水的通知应当通过村内公示栏张贴、村微信群推送、短信告知等至少2种方式送达，供水单位应当留存通知送达的佐证材料。</w:t>
      </w:r>
    </w:p>
    <w:p w14:paraId="6B4F8C7F">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因发生自然灾害或者紧急事件，无法提前通知的，应当在抢修的同时通知用水户，并报告当地人民政府和</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水行政主管</w:t>
      </w:r>
      <w:r>
        <w:rPr>
          <w:rFonts w:hint="eastAsia" w:ascii="仿宋_GB2312" w:hAnsi="仿宋_GB2312" w:eastAsia="仿宋_GB2312" w:cs="仿宋_GB2312"/>
          <w:b w:val="0"/>
          <w:bCs w:val="0"/>
          <w:snapToGrid w:val="0"/>
          <w:color w:val="auto"/>
          <w:spacing w:val="0"/>
          <w:kern w:val="0"/>
          <w:sz w:val="32"/>
          <w:szCs w:val="32"/>
          <w:highlight w:val="none"/>
          <w:u w:val="none" w:color="auto"/>
        </w:rPr>
        <w:t>部门。</w:t>
      </w:r>
    </w:p>
    <w:p w14:paraId="59A818E2">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连续超过48小时不能恢复正常供水的，供水单位应当采取必要应急供水等措施，保证用水户基本生活用水需要。</w:t>
      </w:r>
    </w:p>
    <w:p w14:paraId="1DBCAEF7">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任何单位和个人不得阻挠或者干扰供水设施抢修。</w:t>
      </w:r>
    </w:p>
    <w:p w14:paraId="080B5CF6">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第三十</w:t>
      </w:r>
      <w:r>
        <w:rPr>
          <w:rFonts w:hint="eastAsia" w:ascii="黑体" w:hAnsi="黑体" w:eastAsia="黑体" w:cs="黑体"/>
          <w:b w:val="0"/>
          <w:bCs w:val="0"/>
          <w:snapToGrid w:val="0"/>
          <w:color w:val="auto"/>
          <w:spacing w:val="0"/>
          <w:kern w:val="0"/>
          <w:sz w:val="32"/>
          <w:szCs w:val="32"/>
          <w:highlight w:val="none"/>
          <w:u w:val="none" w:color="auto"/>
          <w:lang w:val="en-US" w:eastAsia="zh-CN"/>
        </w:rPr>
        <w:t>四</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【安全事故处理】发生其他可能影响饮用水安全的突发性事件，供水单位应当采取应急处理措施，向所在乡</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镇</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人民政府报告，并向社会公开。有关人民政府应当根据情况及时启动应急预案，采取有效措施，保障供水安全。</w:t>
      </w:r>
    </w:p>
    <w:p w14:paraId="0463CF82">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第三十</w:t>
      </w:r>
      <w:r>
        <w:rPr>
          <w:rFonts w:hint="eastAsia" w:ascii="黑体" w:hAnsi="黑体" w:eastAsia="黑体" w:cs="黑体"/>
          <w:b w:val="0"/>
          <w:bCs w:val="0"/>
          <w:snapToGrid w:val="0"/>
          <w:color w:val="auto"/>
          <w:spacing w:val="0"/>
          <w:kern w:val="0"/>
          <w:sz w:val="32"/>
          <w:szCs w:val="32"/>
          <w:highlight w:val="none"/>
          <w:u w:val="none" w:color="auto"/>
          <w:lang w:val="en-US" w:eastAsia="zh-CN"/>
        </w:rPr>
        <w:t>五</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【应急处置】县人民政府</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牵头，由水行政主管部门</w:t>
      </w:r>
      <w:r>
        <w:rPr>
          <w:rFonts w:hint="eastAsia" w:ascii="仿宋_GB2312" w:hAnsi="仿宋_GB2312" w:eastAsia="仿宋_GB2312" w:cs="仿宋_GB2312"/>
          <w:b w:val="0"/>
          <w:bCs w:val="0"/>
          <w:snapToGrid w:val="0"/>
          <w:color w:val="auto"/>
          <w:spacing w:val="0"/>
          <w:kern w:val="0"/>
          <w:sz w:val="32"/>
          <w:szCs w:val="32"/>
          <w:highlight w:val="none"/>
          <w:u w:val="none" w:color="auto"/>
        </w:rPr>
        <w:t>组织编制农村供水安全突发事件应急预案，成立应急指挥机构，建立技术、物资和人员保障</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体系</w:t>
      </w:r>
      <w:r>
        <w:rPr>
          <w:rFonts w:hint="eastAsia" w:ascii="仿宋_GB2312" w:hAnsi="仿宋_GB2312" w:eastAsia="仿宋_GB2312" w:cs="仿宋_GB2312"/>
          <w:b w:val="0"/>
          <w:bCs w:val="0"/>
          <w:snapToGrid w:val="0"/>
          <w:color w:val="auto"/>
          <w:spacing w:val="0"/>
          <w:kern w:val="0"/>
          <w:sz w:val="32"/>
          <w:szCs w:val="32"/>
          <w:highlight w:val="none"/>
          <w:u w:val="none" w:color="auto"/>
        </w:rPr>
        <w:t>，落实重大事件的值班、报告、处理制度，形成有效的预警和应急救援机制。</w:t>
      </w:r>
    </w:p>
    <w:p w14:paraId="7E5DEC2F">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20" w:firstLineChars="200"/>
        <w:jc w:val="both"/>
        <w:textAlignment w:val="baseline"/>
        <w:outlineLvl w:val="9"/>
        <w:rPr>
          <w:rFonts w:hint="eastAsia" w:ascii="仿宋_GB2312" w:hAnsi="仿宋_GB2312" w:eastAsia="仿宋_GB2312" w:cs="仿宋_GB2312"/>
          <w:b w:val="0"/>
          <w:bCs w:val="0"/>
          <w:snapToGrid w:val="0"/>
          <w:color w:val="auto"/>
          <w:spacing w:val="0"/>
          <w:w w:val="97"/>
          <w:kern w:val="0"/>
          <w:sz w:val="32"/>
          <w:szCs w:val="32"/>
          <w:highlight w:val="none"/>
          <w:u w:val="none" w:color="auto"/>
        </w:rPr>
      </w:pPr>
      <w:r>
        <w:rPr>
          <w:rFonts w:hint="eastAsia" w:ascii="仿宋_GB2312" w:hAnsi="仿宋_GB2312" w:eastAsia="仿宋_GB2312" w:cs="仿宋_GB2312"/>
          <w:b w:val="0"/>
          <w:bCs w:val="0"/>
          <w:snapToGrid w:val="0"/>
          <w:color w:val="auto"/>
          <w:spacing w:val="0"/>
          <w:w w:val="97"/>
          <w:kern w:val="0"/>
          <w:sz w:val="32"/>
          <w:szCs w:val="32"/>
          <w:highlight w:val="none"/>
          <w:u w:val="none" w:color="auto"/>
        </w:rPr>
        <w:t>农村供水单位根据所在地供水安全突发事件应急预案，制定相应的突发事件应急方案，报县人民政府备案，并定期进行演练。</w:t>
      </w:r>
    </w:p>
    <w:p w14:paraId="1B83D3A3">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第三十</w:t>
      </w:r>
      <w:r>
        <w:rPr>
          <w:rFonts w:hint="eastAsia" w:ascii="黑体" w:hAnsi="黑体" w:eastAsia="黑体" w:cs="黑体"/>
          <w:b w:val="0"/>
          <w:bCs w:val="0"/>
          <w:snapToGrid w:val="0"/>
          <w:color w:val="auto"/>
          <w:spacing w:val="0"/>
          <w:kern w:val="0"/>
          <w:sz w:val="32"/>
          <w:szCs w:val="32"/>
          <w:highlight w:val="none"/>
          <w:u w:val="none" w:color="auto"/>
          <w:lang w:val="en-US" w:eastAsia="zh-CN"/>
        </w:rPr>
        <w:t>六</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【维修养护及资金】供水管理责任人应定期对水源、供水构筑物、管道等设施进行养护。对机电设备经常保养，确保设备完好，运行正常。</w:t>
      </w:r>
    </w:p>
    <w:p w14:paraId="7D0E7EC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水费收入低于工程运行成本的</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县人民政府通过财政补贴、水费提留等方式建立维修养护</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基金</w:t>
      </w:r>
      <w:r>
        <w:rPr>
          <w:rFonts w:hint="eastAsia" w:ascii="仿宋_GB2312" w:hAnsi="仿宋_GB2312" w:eastAsia="仿宋_GB2312" w:cs="仿宋_GB2312"/>
          <w:b w:val="0"/>
          <w:bCs w:val="0"/>
          <w:snapToGrid w:val="0"/>
          <w:color w:val="auto"/>
          <w:spacing w:val="0"/>
          <w:kern w:val="0"/>
          <w:sz w:val="32"/>
          <w:szCs w:val="32"/>
          <w:highlight w:val="none"/>
          <w:u w:val="none" w:color="auto"/>
        </w:rPr>
        <w:t>，统一用于县域内农村供水设施的日常维护和更新改造。</w:t>
      </w:r>
    </w:p>
    <w:p w14:paraId="1F426665">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第三十</w:t>
      </w:r>
      <w:r>
        <w:rPr>
          <w:rFonts w:hint="eastAsia" w:ascii="黑体" w:hAnsi="黑体" w:eastAsia="黑体" w:cs="黑体"/>
          <w:b w:val="0"/>
          <w:bCs w:val="0"/>
          <w:snapToGrid w:val="0"/>
          <w:color w:val="auto"/>
          <w:spacing w:val="0"/>
          <w:kern w:val="0"/>
          <w:sz w:val="32"/>
          <w:szCs w:val="32"/>
          <w:highlight w:val="none"/>
          <w:u w:val="none" w:color="auto"/>
          <w:lang w:val="en-US" w:eastAsia="zh-CN"/>
        </w:rPr>
        <w:t>七</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【供水单位考评】</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水行政主管部门</w:t>
      </w:r>
      <w:r>
        <w:rPr>
          <w:rFonts w:hint="eastAsia" w:ascii="仿宋_GB2312" w:hAnsi="仿宋_GB2312" w:eastAsia="仿宋_GB2312" w:cs="仿宋_GB2312"/>
          <w:b w:val="0"/>
          <w:bCs w:val="0"/>
          <w:snapToGrid w:val="0"/>
          <w:color w:val="auto"/>
          <w:spacing w:val="0"/>
          <w:kern w:val="0"/>
          <w:sz w:val="32"/>
          <w:szCs w:val="32"/>
          <w:highlight w:val="none"/>
          <w:u w:val="none" w:color="auto"/>
        </w:rPr>
        <w:t>负责对农村供水工程管理者服务能力进行评价，并对其经营行为和服务质量进行规范和监督，开展供水工程达标活动。其考核内容按下列标准进行。</w:t>
      </w:r>
    </w:p>
    <w:p w14:paraId="20EF5CDF">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一</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实际供水量达到设计能力和分期实施的供水工程的年供水量逐年递增的情况</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0D8E683B">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二</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出厂水质要达到国家生活饮用水卫生标准</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29FC080F">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三</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管网的漏失率一般不能高</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于</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12%</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22DE8EC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四</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供水保证率达95%及以上</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02E288AC">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五</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设备完好率不低于95%</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5BAE8A28">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六</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水费收取率达95%及以上</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w:t>
      </w:r>
    </w:p>
    <w:p w14:paraId="516C2C3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七</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群众满意度达90%及以上</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715580EE">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八</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供水站在运行中操作无误，管理安全，无事故</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p>
    <w:p w14:paraId="77F9FD72">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九</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供水站功能完备、技术先进，统一命名规则、标识标牌，清洁卫生、环境优美，厂容厂貌美观，基础设施配套齐全</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创建农村供水规范化水厂，规范农村供水工程管理。</w:t>
      </w:r>
    </w:p>
    <w:p w14:paraId="0C351819">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第三十</w:t>
      </w:r>
      <w:r>
        <w:rPr>
          <w:rFonts w:hint="eastAsia" w:ascii="黑体" w:hAnsi="黑体" w:eastAsia="黑体" w:cs="黑体"/>
          <w:b w:val="0"/>
          <w:bCs w:val="0"/>
          <w:snapToGrid w:val="0"/>
          <w:color w:val="auto"/>
          <w:spacing w:val="0"/>
          <w:kern w:val="0"/>
          <w:sz w:val="32"/>
          <w:szCs w:val="32"/>
          <w:highlight w:val="none"/>
          <w:u w:val="none" w:color="auto"/>
          <w:lang w:val="en-US" w:eastAsia="zh-CN"/>
        </w:rPr>
        <w:t>八</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【责任制和服务管理体系】农村供水要实行承包责任制、岗位责任制，明确管理人员的责、权、利。</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供水单位应把“三个责任”延伸至村一级，</w:t>
      </w:r>
      <w:r>
        <w:rPr>
          <w:rFonts w:hint="eastAsia" w:ascii="仿宋_GB2312" w:hAnsi="仿宋_GB2312" w:eastAsia="仿宋_GB2312" w:cs="仿宋_GB2312"/>
          <w:b w:val="0"/>
          <w:bCs w:val="0"/>
          <w:snapToGrid w:val="0"/>
          <w:color w:val="auto"/>
          <w:spacing w:val="0"/>
          <w:kern w:val="0"/>
          <w:sz w:val="32"/>
          <w:szCs w:val="32"/>
          <w:highlight w:val="none"/>
          <w:u w:val="none" w:color="auto"/>
        </w:rPr>
        <w:t>接受用户监督，不断改进工作，提高服务质量。</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村镇供水员</w:t>
      </w:r>
      <w:r>
        <w:rPr>
          <w:rFonts w:hint="eastAsia" w:ascii="仿宋_GB2312" w:hAnsi="仿宋_GB2312" w:eastAsia="仿宋_GB2312" w:cs="仿宋_GB2312"/>
          <w:b w:val="0"/>
          <w:bCs w:val="0"/>
          <w:snapToGrid w:val="0"/>
          <w:color w:val="auto"/>
          <w:spacing w:val="0"/>
          <w:kern w:val="0"/>
          <w:sz w:val="32"/>
          <w:szCs w:val="32"/>
          <w:highlight w:val="none"/>
          <w:u w:val="none" w:color="auto"/>
        </w:rPr>
        <w:t>的报酬和经营管理有机结合起来，其合法权益应受到保护。</w:t>
      </w:r>
    </w:p>
    <w:p w14:paraId="7BACF0CF">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农村供水工程管理者应当建立和完善农村供水管理服务体系，组建工程建设、安装、维修服务专业队、应急抢修队，常年开展工程配套、更新改造、巡回维修等服务，使群众正常受益。</w:t>
      </w:r>
    </w:p>
    <w:p w14:paraId="4B5EE641">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w:t>
      </w:r>
      <w:r>
        <w:rPr>
          <w:rFonts w:hint="eastAsia" w:ascii="黑体" w:hAnsi="黑体" w:eastAsia="黑体" w:cs="黑体"/>
          <w:b w:val="0"/>
          <w:bCs w:val="0"/>
          <w:snapToGrid w:val="0"/>
          <w:color w:val="auto"/>
          <w:spacing w:val="0"/>
          <w:kern w:val="0"/>
          <w:sz w:val="32"/>
          <w:szCs w:val="32"/>
          <w:highlight w:val="none"/>
          <w:u w:val="none" w:color="auto"/>
          <w:lang w:val="en-US" w:eastAsia="zh-CN"/>
        </w:rPr>
        <w:t>三十九</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【责任人的确定和事项监督】农村供水工程管理者应当建立以聘任制为基础的用人制度，通过公开竞争方式选任，定期考评，优胜劣</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汰</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其他工作人员按照供水岗位要求，公开条件，统一考试，择优聘用，培训合格后挂牌上岗。</w:t>
      </w:r>
    </w:p>
    <w:p w14:paraId="32A09C38">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仿宋_GB2312" w:hAnsi="仿宋_GB2312" w:eastAsia="仿宋_GB2312" w:cs="仿宋_GB2312"/>
          <w:b w:val="0"/>
          <w:bCs w:val="0"/>
          <w:snapToGrid w:val="0"/>
          <w:color w:val="auto"/>
          <w:spacing w:val="0"/>
          <w:kern w:val="0"/>
          <w:sz w:val="32"/>
          <w:szCs w:val="32"/>
          <w:highlight w:val="none"/>
          <w:u w:val="none" w:color="auto"/>
        </w:rPr>
        <w:t>农村供水工程管理者应当实行管理事务公开，对用水户登记造册，定期向用水户公示农村供水工程的供水量、水质、水价、水费收支等信息，接受用水户和有关行政主管部门的监督。</w:t>
      </w:r>
    </w:p>
    <w:p w14:paraId="5EDE126E">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黑体" w:hAnsi="黑体" w:eastAsia="黑体" w:cs="黑体"/>
          <w:b w:val="0"/>
          <w:bCs w:val="0"/>
          <w:snapToGrid w:val="0"/>
          <w:color w:val="auto"/>
          <w:spacing w:val="0"/>
          <w:kern w:val="0"/>
          <w:sz w:val="32"/>
          <w:szCs w:val="32"/>
          <w:highlight w:val="none"/>
          <w:u w:val="none" w:color="auto"/>
        </w:rPr>
        <w:t>第四十条</w:t>
      </w:r>
      <w:r>
        <w:rPr>
          <w:rFonts w:hint="default" w:ascii="仿宋_GB2312" w:hAnsi="仿宋_GB2312" w:eastAsia="仿宋_GB2312" w:cs="仿宋_GB2312"/>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【用语含义】本</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实施细则</w:t>
      </w:r>
      <w:r>
        <w:rPr>
          <w:rFonts w:hint="eastAsia" w:ascii="仿宋_GB2312" w:hAnsi="仿宋_GB2312" w:eastAsia="仿宋_GB2312" w:cs="仿宋_GB2312"/>
          <w:b w:val="0"/>
          <w:bCs w:val="0"/>
          <w:snapToGrid w:val="0"/>
          <w:color w:val="auto"/>
          <w:spacing w:val="0"/>
          <w:kern w:val="0"/>
          <w:sz w:val="32"/>
          <w:szCs w:val="32"/>
          <w:highlight w:val="none"/>
          <w:u w:val="none" w:color="auto"/>
        </w:rPr>
        <w:t>中下列用语的含义</w:t>
      </w:r>
    </w:p>
    <w:p w14:paraId="5B60AF2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一</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农村供水</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是指在城市供水管网覆盖范围以外，利用农村供水工程向农村居民和单位等用水户供应生活用水和生产用水</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不包括灌溉用水</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的活动。</w:t>
      </w:r>
    </w:p>
    <w:p w14:paraId="1E1630A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二</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农村供水工程</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trike w:val="0"/>
          <w:dstrike w:val="0"/>
          <w:snapToGrid w:val="0"/>
          <w:color w:val="auto"/>
          <w:spacing w:val="0"/>
          <w:kern w:val="0"/>
          <w:sz w:val="32"/>
          <w:szCs w:val="32"/>
          <w:highlight w:val="none"/>
          <w:u w:val="none" w:color="auto"/>
        </w:rPr>
        <w:t>是指向县城区以下的乡（镇）、村等居民区及分散住户供水的工程，以满足村镇居民、企事业单位日常生活用水和二三产业用水需求为主。包括集中式供水工程和分散式供水工程。集中式供水工程分为规模化供水工程和小型集中式供水工程。</w:t>
      </w:r>
    </w:p>
    <w:p w14:paraId="346C09F0">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三</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农村集中式供水工程</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是从水源集中取水，经必要的净化消毒后，通过配水管网输送到用户的工程。</w:t>
      </w:r>
    </w:p>
    <w:p w14:paraId="75C683CD">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四</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规模化供水工程</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是指设计日供水一千立方米以上或者设计供水人口一万人以上的集中式供水工程。</w:t>
      </w:r>
    </w:p>
    <w:p w14:paraId="7B482EDC">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五</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小型集中式供水工程</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是指供水人口在一百人以上，但是未达到规模化供水工程标准的集中式供水工程。</w:t>
      </w:r>
    </w:p>
    <w:p w14:paraId="182D4737">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六</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分散式供水工程</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是指使用和采用简易设施及工具直接从水源取水，或者供水人口一百人以下的供水工程。</w:t>
      </w:r>
    </w:p>
    <w:p w14:paraId="6CE7B497">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七</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用水户</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是指由农村供水工程供水的农村居民、村民</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居民</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委员会及驻村单位、乡镇政府机关、乡镇各类站</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所</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、农村学校</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幼儿园</w:t>
      </w:r>
      <w:r>
        <w:rPr>
          <w:rFonts w:hint="eastAsia"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、卫生院、个体工商户、乡镇企业等用水主体。</w:t>
      </w:r>
    </w:p>
    <w:p w14:paraId="04B7A69E">
      <w:pPr>
        <w:keepNext w:val="0"/>
        <w:keepLines w:val="0"/>
        <w:pageBreakBefore w:val="0"/>
        <w:widowControl w:val="0"/>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highlight w:val="none"/>
          <w:u w:val="none" w:color="auto"/>
        </w:rPr>
      </w:pP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八</w:t>
      </w:r>
      <w:r>
        <w:rPr>
          <w:rFonts w:hint="eastAsia" w:ascii="楷体_GB2312" w:hAnsi="楷体_GB2312" w:eastAsia="楷体_GB2312" w:cs="楷体_GB2312"/>
          <w:b w:val="0"/>
          <w:bCs w:val="0"/>
          <w:snapToGrid w:val="0"/>
          <w:color w:val="auto"/>
          <w:spacing w:val="0"/>
          <w:kern w:val="0"/>
          <w:sz w:val="32"/>
          <w:szCs w:val="32"/>
          <w:highlight w:val="none"/>
          <w:u w:val="none" w:color="auto"/>
          <w:lang w:eastAsia="zh-CN"/>
        </w:rPr>
        <w:t>）</w:t>
      </w:r>
      <w:r>
        <w:rPr>
          <w:rFonts w:hint="eastAsia" w:ascii="楷体_GB2312" w:hAnsi="楷体_GB2312" w:eastAsia="楷体_GB2312" w:cs="楷体_GB2312"/>
          <w:b w:val="0"/>
          <w:bCs w:val="0"/>
          <w:snapToGrid w:val="0"/>
          <w:color w:val="auto"/>
          <w:spacing w:val="0"/>
          <w:kern w:val="0"/>
          <w:sz w:val="32"/>
          <w:szCs w:val="32"/>
          <w:highlight w:val="none"/>
          <w:u w:val="none" w:color="auto"/>
        </w:rPr>
        <w:t>农村供水工程管理者</w:t>
      </w:r>
      <w:r>
        <w:rPr>
          <w:rFonts w:hint="eastAsia" w:ascii="楷体_GB2312" w:hAnsi="楷体_GB2312" w:eastAsia="楷体_GB2312" w:cs="楷体_GB2312"/>
          <w:b w:val="0"/>
          <w:bCs w:val="0"/>
          <w:snapToGrid w:val="0"/>
          <w:color w:val="auto"/>
          <w:spacing w:val="0"/>
          <w:kern w:val="0"/>
          <w:sz w:val="32"/>
          <w:szCs w:val="32"/>
          <w:highlight w:val="none"/>
          <w:u w:val="none" w:color="auto"/>
          <w:lang w:val="en-US"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rPr>
        <w:t>是指负责农村集中供水工程管理的管理单位、组织和个人，包括企业、事业单位、用水协会或组织、管理人员。</w:t>
      </w:r>
    </w:p>
    <w:p w14:paraId="082838B2">
      <w:pPr>
        <w:keepNext w:val="0"/>
        <w:keepLines w:val="0"/>
        <w:pageBreakBefore w:val="0"/>
        <w:widowControl w:val="0"/>
        <w:wordWrap/>
        <w:overflowPunct/>
        <w:topLinePunct w:val="0"/>
        <w:bidi w:val="0"/>
        <w:adjustRightInd/>
        <w:snapToGrid/>
        <w:spacing w:before="0" w:line="560" w:lineRule="exact"/>
        <w:ind w:right="0" w:firstLine="640" w:firstLineChars="200"/>
        <w:jc w:val="both"/>
        <w:textAlignment w:val="auto"/>
        <w:outlineLvl w:val="9"/>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pPr>
      <w:r>
        <w:rPr>
          <w:rFonts w:hint="eastAsia" w:ascii="黑体" w:hAnsi="黑体" w:eastAsia="黑体" w:cs="黑体"/>
          <w:b w:val="0"/>
          <w:bCs w:val="0"/>
          <w:snapToGrid w:val="0"/>
          <w:color w:val="auto"/>
          <w:spacing w:val="0"/>
          <w:kern w:val="0"/>
          <w:sz w:val="32"/>
          <w:szCs w:val="32"/>
          <w:highlight w:val="none"/>
          <w:u w:val="none" w:color="auto"/>
        </w:rPr>
        <w:t>第四十</w:t>
      </w:r>
      <w:r>
        <w:rPr>
          <w:rFonts w:hint="eastAsia" w:ascii="黑体" w:hAnsi="黑体" w:eastAsia="黑体" w:cs="黑体"/>
          <w:b w:val="0"/>
          <w:bCs w:val="0"/>
          <w:snapToGrid w:val="0"/>
          <w:color w:val="auto"/>
          <w:spacing w:val="0"/>
          <w:kern w:val="0"/>
          <w:sz w:val="32"/>
          <w:szCs w:val="32"/>
          <w:highlight w:val="none"/>
          <w:u w:val="none" w:color="auto"/>
          <w:lang w:val="en-US" w:eastAsia="zh-CN"/>
        </w:rPr>
        <w:t>一</w:t>
      </w:r>
      <w:r>
        <w:rPr>
          <w:rFonts w:hint="eastAsia" w:ascii="黑体" w:hAnsi="黑体" w:eastAsia="黑体" w:cs="黑体"/>
          <w:b w:val="0"/>
          <w:bCs w:val="0"/>
          <w:snapToGrid w:val="0"/>
          <w:color w:val="auto"/>
          <w:spacing w:val="0"/>
          <w:kern w:val="0"/>
          <w:sz w:val="32"/>
          <w:szCs w:val="32"/>
          <w:highlight w:val="none"/>
          <w:u w:val="none" w:color="auto"/>
        </w:rPr>
        <w:t>条</w:t>
      </w:r>
      <w:r>
        <w:rPr>
          <w:rFonts w:hint="default" w:ascii="黑体" w:hAnsi="黑体" w:eastAsia="黑体" w:cs="黑体"/>
          <w:b w:val="0"/>
          <w:bCs w:val="0"/>
          <w:snapToGrid w:val="0"/>
          <w:color w:val="auto"/>
          <w:spacing w:val="0"/>
          <w:kern w:val="0"/>
          <w:sz w:val="32"/>
          <w:szCs w:val="32"/>
          <w:highlight w:val="none"/>
          <w:u w:val="none" w:color="auto"/>
        </w:rPr>
        <w:t xml:space="preserve">  </w:t>
      </w:r>
      <w:r>
        <w:rPr>
          <w:rFonts w:hint="eastAsia" w:ascii="仿宋_GB2312" w:hAnsi="仿宋_GB2312" w:eastAsia="仿宋_GB2312" w:cs="仿宋_GB2312"/>
          <w:b w:val="0"/>
          <w:bCs w:val="0"/>
          <w:snapToGrid w:val="0"/>
          <w:color w:val="auto"/>
          <w:spacing w:val="0"/>
          <w:kern w:val="0"/>
          <w:sz w:val="32"/>
          <w:szCs w:val="32"/>
          <w:highlight w:val="none"/>
          <w:u w:val="none" w:color="auto"/>
        </w:rPr>
        <w:t>【实施时间】本</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实施细则</w:t>
      </w:r>
      <w:r>
        <w:rPr>
          <w:rFonts w:hint="eastAsia" w:ascii="仿宋_GB2312" w:hAnsi="仿宋_GB2312" w:eastAsia="仿宋_GB2312" w:cs="仿宋_GB2312"/>
          <w:b w:val="0"/>
          <w:bCs w:val="0"/>
          <w:snapToGrid w:val="0"/>
          <w:color w:val="auto"/>
          <w:spacing w:val="0"/>
          <w:kern w:val="0"/>
          <w:sz w:val="32"/>
          <w:szCs w:val="32"/>
          <w:highlight w:val="none"/>
          <w:u w:val="none" w:color="auto"/>
        </w:rPr>
        <w:t>自</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发布日期起施行</w:t>
      </w:r>
      <w:r>
        <w:rPr>
          <w:rFonts w:hint="default" w:ascii="仿宋_GB2312" w:hAnsi="仿宋_GB2312" w:eastAsia="仿宋_GB2312" w:cs="仿宋_GB2312"/>
          <w:b w:val="0"/>
          <w:bCs w:val="0"/>
          <w:snapToGrid w:val="0"/>
          <w:color w:val="auto"/>
          <w:spacing w:val="0"/>
          <w:kern w:val="0"/>
          <w:sz w:val="32"/>
          <w:szCs w:val="32"/>
          <w:highlight w:val="none"/>
          <w:u w:val="none" w:color="auto"/>
          <w:lang w:eastAsia="zh-CN"/>
        </w:rPr>
        <w:t>，</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有效期</w:t>
      </w:r>
      <w:r>
        <w:rPr>
          <w:rFonts w:hint="default" w:ascii="仿宋_GB2312" w:hAnsi="仿宋_GB2312" w:eastAsia="仿宋_GB2312" w:cs="仿宋_GB2312"/>
          <w:b w:val="0"/>
          <w:bCs w:val="0"/>
          <w:snapToGrid w:val="0"/>
          <w:color w:val="auto"/>
          <w:spacing w:val="0"/>
          <w:kern w:val="0"/>
          <w:sz w:val="32"/>
          <w:szCs w:val="32"/>
          <w:highlight w:val="none"/>
          <w:u w:val="none" w:color="auto"/>
          <w:lang w:eastAsia="zh-CN"/>
        </w:rPr>
        <w:t>至</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5年</w:t>
      </w:r>
      <w:r>
        <w:rPr>
          <w:rFonts w:hint="default" w:ascii="仿宋_GB2312" w:hAnsi="仿宋_GB2312" w:eastAsia="仿宋_GB2312" w:cs="仿宋_GB2312"/>
          <w:b w:val="0"/>
          <w:bCs w:val="0"/>
          <w:snapToGrid w:val="0"/>
          <w:color w:val="auto"/>
          <w:spacing w:val="0"/>
          <w:kern w:val="0"/>
          <w:sz w:val="32"/>
          <w:szCs w:val="32"/>
          <w:highlight w:val="none"/>
          <w:u w:val="none" w:color="auto"/>
          <w:lang w:eastAsia="zh-CN"/>
        </w:rPr>
        <w:t>，由</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墨玉县人民政府办公室</w:t>
      </w:r>
      <w:r>
        <w:rPr>
          <w:rFonts w:hint="default" w:ascii="仿宋_GB2312" w:hAnsi="仿宋_GB2312" w:eastAsia="仿宋_GB2312" w:cs="仿宋_GB2312"/>
          <w:b w:val="0"/>
          <w:bCs w:val="0"/>
          <w:snapToGrid w:val="0"/>
          <w:color w:val="auto"/>
          <w:spacing w:val="0"/>
          <w:kern w:val="0"/>
          <w:sz w:val="32"/>
          <w:szCs w:val="32"/>
          <w:highlight w:val="none"/>
          <w:u w:val="none" w:color="auto"/>
          <w:lang w:eastAsia="zh-CN"/>
        </w:rPr>
        <w:t>负责解释</w:t>
      </w:r>
      <w:r>
        <w:rPr>
          <w:rFonts w:hint="eastAsia" w:ascii="仿宋_GB2312" w:hAnsi="仿宋_GB2312" w:eastAsia="仿宋_GB2312" w:cs="仿宋_GB2312"/>
          <w:b w:val="0"/>
          <w:bCs w:val="0"/>
          <w:snapToGrid w:val="0"/>
          <w:color w:val="auto"/>
          <w:spacing w:val="0"/>
          <w:kern w:val="0"/>
          <w:sz w:val="32"/>
          <w:szCs w:val="32"/>
          <w:highlight w:val="none"/>
          <w:u w:val="none" w:color="auto"/>
          <w:lang w:val="en-US" w:eastAsia="zh-CN"/>
        </w:rPr>
        <w:t>。《墨玉县农村供水实施细则》（墨政办规〔2023〕1号）同时废止。</w:t>
      </w:r>
    </w:p>
    <w:sectPr>
      <w:footerReference r:id="rId3" w:type="default"/>
      <w:pgSz w:w="11906" w:h="16838"/>
      <w:pgMar w:top="2098" w:right="1474" w:bottom="1984" w:left="1587" w:header="851" w:footer="992" w:gutter="0"/>
      <w:pgNumType w:fmt="decimal" w:start="2"/>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6A04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75D7DE">
                          <w:pPr>
                            <w:pStyle w:val="6"/>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5075D7DE">
                    <w:pPr>
                      <w:pStyle w:val="6"/>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坤">
    <w15:presenceInfo w15:providerId="None" w15:userId="刘坤"/>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2MmFlMDk3YzM2Y2ZiMWE4MTgzYjkwMDg5OTQyZTEifQ=="/>
  </w:docVars>
  <w:rsids>
    <w:rsidRoot w:val="00613C5E"/>
    <w:rsid w:val="00613C5E"/>
    <w:rsid w:val="00675479"/>
    <w:rsid w:val="007470CC"/>
    <w:rsid w:val="007670AD"/>
    <w:rsid w:val="008937EF"/>
    <w:rsid w:val="00934FA1"/>
    <w:rsid w:val="00A26917"/>
    <w:rsid w:val="00AC1FFF"/>
    <w:rsid w:val="00D13BE3"/>
    <w:rsid w:val="015441BC"/>
    <w:rsid w:val="016D3A56"/>
    <w:rsid w:val="01791D56"/>
    <w:rsid w:val="0193673F"/>
    <w:rsid w:val="01C70C78"/>
    <w:rsid w:val="02117DF2"/>
    <w:rsid w:val="0222008D"/>
    <w:rsid w:val="02841A20"/>
    <w:rsid w:val="02854B53"/>
    <w:rsid w:val="02D2242F"/>
    <w:rsid w:val="02E226C9"/>
    <w:rsid w:val="02F6136A"/>
    <w:rsid w:val="033E071B"/>
    <w:rsid w:val="034A0FC5"/>
    <w:rsid w:val="034E6153"/>
    <w:rsid w:val="039659F0"/>
    <w:rsid w:val="03C3303C"/>
    <w:rsid w:val="03DC6164"/>
    <w:rsid w:val="03DE1667"/>
    <w:rsid w:val="042774DD"/>
    <w:rsid w:val="042B1767"/>
    <w:rsid w:val="04824374"/>
    <w:rsid w:val="04BB57D2"/>
    <w:rsid w:val="04BC79D1"/>
    <w:rsid w:val="051800EA"/>
    <w:rsid w:val="05880374"/>
    <w:rsid w:val="05C70E9C"/>
    <w:rsid w:val="05D759FE"/>
    <w:rsid w:val="05FF12E2"/>
    <w:rsid w:val="06113898"/>
    <w:rsid w:val="063A59AC"/>
    <w:rsid w:val="063B3638"/>
    <w:rsid w:val="06696793"/>
    <w:rsid w:val="069C40D7"/>
    <w:rsid w:val="076F023F"/>
    <w:rsid w:val="07C22247"/>
    <w:rsid w:val="0888678D"/>
    <w:rsid w:val="088D6498"/>
    <w:rsid w:val="08D95292"/>
    <w:rsid w:val="08F04EB8"/>
    <w:rsid w:val="095274DB"/>
    <w:rsid w:val="095756ED"/>
    <w:rsid w:val="09735491"/>
    <w:rsid w:val="09860C2E"/>
    <w:rsid w:val="09A920E8"/>
    <w:rsid w:val="0A334D52"/>
    <w:rsid w:val="0A7D5943"/>
    <w:rsid w:val="0AA43604"/>
    <w:rsid w:val="0AB70FA0"/>
    <w:rsid w:val="0B36617C"/>
    <w:rsid w:val="0B7610DE"/>
    <w:rsid w:val="0BD71586"/>
    <w:rsid w:val="0BE67494"/>
    <w:rsid w:val="0C154760"/>
    <w:rsid w:val="0C27144C"/>
    <w:rsid w:val="0C272694"/>
    <w:rsid w:val="0C3C7EA2"/>
    <w:rsid w:val="0C855D18"/>
    <w:rsid w:val="0C86159B"/>
    <w:rsid w:val="0CB35CD6"/>
    <w:rsid w:val="0CBC3C74"/>
    <w:rsid w:val="0CD67C16"/>
    <w:rsid w:val="0CE20630"/>
    <w:rsid w:val="0D53546C"/>
    <w:rsid w:val="0D6A180E"/>
    <w:rsid w:val="0DA47D15"/>
    <w:rsid w:val="0DC331A1"/>
    <w:rsid w:val="0E8F2773"/>
    <w:rsid w:val="0ED4462A"/>
    <w:rsid w:val="0EDD34DE"/>
    <w:rsid w:val="0F4D0AAA"/>
    <w:rsid w:val="0F751969"/>
    <w:rsid w:val="0F8021FE"/>
    <w:rsid w:val="0FE51F22"/>
    <w:rsid w:val="10042CED"/>
    <w:rsid w:val="102F78C4"/>
    <w:rsid w:val="104C33EF"/>
    <w:rsid w:val="10E67546"/>
    <w:rsid w:val="11213672"/>
    <w:rsid w:val="113450C7"/>
    <w:rsid w:val="11B17F14"/>
    <w:rsid w:val="11E00A63"/>
    <w:rsid w:val="121656BA"/>
    <w:rsid w:val="1252421A"/>
    <w:rsid w:val="12B63307"/>
    <w:rsid w:val="13083D49"/>
    <w:rsid w:val="134E6A3B"/>
    <w:rsid w:val="13897791"/>
    <w:rsid w:val="13C07053"/>
    <w:rsid w:val="143376FC"/>
    <w:rsid w:val="14357918"/>
    <w:rsid w:val="144227CC"/>
    <w:rsid w:val="147A796A"/>
    <w:rsid w:val="149B01C6"/>
    <w:rsid w:val="14AF76CB"/>
    <w:rsid w:val="14EB1BB1"/>
    <w:rsid w:val="160E6673"/>
    <w:rsid w:val="161923D2"/>
    <w:rsid w:val="16225260"/>
    <w:rsid w:val="16456CFC"/>
    <w:rsid w:val="166C5006"/>
    <w:rsid w:val="16EB5A54"/>
    <w:rsid w:val="17473D3D"/>
    <w:rsid w:val="174E6F4B"/>
    <w:rsid w:val="17795811"/>
    <w:rsid w:val="17892228"/>
    <w:rsid w:val="17996410"/>
    <w:rsid w:val="17B342F3"/>
    <w:rsid w:val="17C80E13"/>
    <w:rsid w:val="17CB3F96"/>
    <w:rsid w:val="17D50129"/>
    <w:rsid w:val="18116C89"/>
    <w:rsid w:val="18133ACD"/>
    <w:rsid w:val="189701E7"/>
    <w:rsid w:val="18BC624F"/>
    <w:rsid w:val="18D86A52"/>
    <w:rsid w:val="18DE2B5A"/>
    <w:rsid w:val="193858D3"/>
    <w:rsid w:val="1A0B5B4A"/>
    <w:rsid w:val="1A7F2286"/>
    <w:rsid w:val="1AB339DA"/>
    <w:rsid w:val="1AB60A4E"/>
    <w:rsid w:val="1AD66518"/>
    <w:rsid w:val="1B0E2DEF"/>
    <w:rsid w:val="1B453FD6"/>
    <w:rsid w:val="1B4C6157"/>
    <w:rsid w:val="1B75731B"/>
    <w:rsid w:val="1B970EB9"/>
    <w:rsid w:val="1C08783B"/>
    <w:rsid w:val="1C12627B"/>
    <w:rsid w:val="1C4E6FFE"/>
    <w:rsid w:val="1C7E55CF"/>
    <w:rsid w:val="1C833C55"/>
    <w:rsid w:val="1C8416D6"/>
    <w:rsid w:val="1CFC5E9D"/>
    <w:rsid w:val="1D0F1DEB"/>
    <w:rsid w:val="1D746DE1"/>
    <w:rsid w:val="1D99379D"/>
    <w:rsid w:val="1E1E766F"/>
    <w:rsid w:val="1E2A6014"/>
    <w:rsid w:val="1ED70C26"/>
    <w:rsid w:val="1EE11FCC"/>
    <w:rsid w:val="1F282554"/>
    <w:rsid w:val="2021381A"/>
    <w:rsid w:val="20485605"/>
    <w:rsid w:val="207A3855"/>
    <w:rsid w:val="20A47F1D"/>
    <w:rsid w:val="20B8113C"/>
    <w:rsid w:val="20D32FEA"/>
    <w:rsid w:val="218252E2"/>
    <w:rsid w:val="21D6028F"/>
    <w:rsid w:val="21F046BC"/>
    <w:rsid w:val="22016D57"/>
    <w:rsid w:val="22050DDE"/>
    <w:rsid w:val="233C481F"/>
    <w:rsid w:val="23757D3B"/>
    <w:rsid w:val="23C16ED9"/>
    <w:rsid w:val="25120A61"/>
    <w:rsid w:val="253D7326"/>
    <w:rsid w:val="25CF4697"/>
    <w:rsid w:val="2629733C"/>
    <w:rsid w:val="26600825"/>
    <w:rsid w:val="26720253"/>
    <w:rsid w:val="26A86578"/>
    <w:rsid w:val="27046C92"/>
    <w:rsid w:val="271820AF"/>
    <w:rsid w:val="271B0BF0"/>
    <w:rsid w:val="28153D7B"/>
    <w:rsid w:val="28490223"/>
    <w:rsid w:val="287064F1"/>
    <w:rsid w:val="28B66305"/>
    <w:rsid w:val="28CD627E"/>
    <w:rsid w:val="295A165B"/>
    <w:rsid w:val="29683EFE"/>
    <w:rsid w:val="299711CA"/>
    <w:rsid w:val="29AF21BA"/>
    <w:rsid w:val="2A9029B1"/>
    <w:rsid w:val="2AC16903"/>
    <w:rsid w:val="2ACB3B45"/>
    <w:rsid w:val="2B604039"/>
    <w:rsid w:val="2B6A4948"/>
    <w:rsid w:val="2B7319D4"/>
    <w:rsid w:val="2B7D03CB"/>
    <w:rsid w:val="2B9C14E4"/>
    <w:rsid w:val="2B9F73A1"/>
    <w:rsid w:val="2BE92C98"/>
    <w:rsid w:val="2C187F64"/>
    <w:rsid w:val="2CF1423A"/>
    <w:rsid w:val="2CFC5020"/>
    <w:rsid w:val="2D13367F"/>
    <w:rsid w:val="2D3C71CA"/>
    <w:rsid w:val="2D431C50"/>
    <w:rsid w:val="2D703A18"/>
    <w:rsid w:val="2E3A4766"/>
    <w:rsid w:val="2E4C2385"/>
    <w:rsid w:val="2EDE19F1"/>
    <w:rsid w:val="2EDF69A7"/>
    <w:rsid w:val="2EED420A"/>
    <w:rsid w:val="2F380E06"/>
    <w:rsid w:val="2F8F5CD7"/>
    <w:rsid w:val="2FC64B35"/>
    <w:rsid w:val="2FD40C84"/>
    <w:rsid w:val="301735EE"/>
    <w:rsid w:val="303D4E30"/>
    <w:rsid w:val="30665FF5"/>
    <w:rsid w:val="30D808B2"/>
    <w:rsid w:val="31645F17"/>
    <w:rsid w:val="31930FE5"/>
    <w:rsid w:val="31A54783"/>
    <w:rsid w:val="31C57236"/>
    <w:rsid w:val="32121533"/>
    <w:rsid w:val="32747406"/>
    <w:rsid w:val="32CA6298"/>
    <w:rsid w:val="32CC226E"/>
    <w:rsid w:val="32DF3932"/>
    <w:rsid w:val="330E4C4E"/>
    <w:rsid w:val="331B4045"/>
    <w:rsid w:val="33371696"/>
    <w:rsid w:val="334F40FB"/>
    <w:rsid w:val="3358284B"/>
    <w:rsid w:val="33A8172E"/>
    <w:rsid w:val="33AE6D56"/>
    <w:rsid w:val="33B9096A"/>
    <w:rsid w:val="33D44A17"/>
    <w:rsid w:val="33D679E6"/>
    <w:rsid w:val="34355D35"/>
    <w:rsid w:val="343A43BC"/>
    <w:rsid w:val="345F23FD"/>
    <w:rsid w:val="34704896"/>
    <w:rsid w:val="34E857D9"/>
    <w:rsid w:val="34E96ADE"/>
    <w:rsid w:val="3507028C"/>
    <w:rsid w:val="35414D4C"/>
    <w:rsid w:val="35D07049"/>
    <w:rsid w:val="36386400"/>
    <w:rsid w:val="36992732"/>
    <w:rsid w:val="36C727EB"/>
    <w:rsid w:val="36D65004"/>
    <w:rsid w:val="36DD498F"/>
    <w:rsid w:val="3702714D"/>
    <w:rsid w:val="371F140E"/>
    <w:rsid w:val="372B732F"/>
    <w:rsid w:val="374878C2"/>
    <w:rsid w:val="37C13D08"/>
    <w:rsid w:val="37D416A4"/>
    <w:rsid w:val="37DC7F27"/>
    <w:rsid w:val="37EC4B4C"/>
    <w:rsid w:val="38145D11"/>
    <w:rsid w:val="381B569C"/>
    <w:rsid w:val="382B67B9"/>
    <w:rsid w:val="38585500"/>
    <w:rsid w:val="38662298"/>
    <w:rsid w:val="388D46D6"/>
    <w:rsid w:val="392A77B7"/>
    <w:rsid w:val="395D3729"/>
    <w:rsid w:val="39A90325"/>
    <w:rsid w:val="39D236E8"/>
    <w:rsid w:val="39D733F3"/>
    <w:rsid w:val="3A013C75"/>
    <w:rsid w:val="3AD66EB0"/>
    <w:rsid w:val="3B02185C"/>
    <w:rsid w:val="3B89663D"/>
    <w:rsid w:val="3B957ED1"/>
    <w:rsid w:val="3BAC4273"/>
    <w:rsid w:val="3C671721"/>
    <w:rsid w:val="3C7E77FF"/>
    <w:rsid w:val="3C803352"/>
    <w:rsid w:val="3C9A3EFB"/>
    <w:rsid w:val="3CD75F5F"/>
    <w:rsid w:val="3D4D542C"/>
    <w:rsid w:val="3DE6611C"/>
    <w:rsid w:val="3E875CA5"/>
    <w:rsid w:val="3EA1684F"/>
    <w:rsid w:val="3EBF5DFF"/>
    <w:rsid w:val="3ECB5495"/>
    <w:rsid w:val="3EFFE789"/>
    <w:rsid w:val="3F591E5E"/>
    <w:rsid w:val="3FA27C6C"/>
    <w:rsid w:val="3FAD2204"/>
    <w:rsid w:val="3FC10EA5"/>
    <w:rsid w:val="3FCD4CB7"/>
    <w:rsid w:val="3FD249C2"/>
    <w:rsid w:val="40B25CC9"/>
    <w:rsid w:val="40FD2E2B"/>
    <w:rsid w:val="417A6C2E"/>
    <w:rsid w:val="419014A0"/>
    <w:rsid w:val="42444D1B"/>
    <w:rsid w:val="42565CD0"/>
    <w:rsid w:val="426D3BE9"/>
    <w:rsid w:val="428F388C"/>
    <w:rsid w:val="42DC36C1"/>
    <w:rsid w:val="43212B30"/>
    <w:rsid w:val="433B61F6"/>
    <w:rsid w:val="43A044FF"/>
    <w:rsid w:val="43AF4742"/>
    <w:rsid w:val="43CB1DBF"/>
    <w:rsid w:val="444468FA"/>
    <w:rsid w:val="4484797D"/>
    <w:rsid w:val="44A142A6"/>
    <w:rsid w:val="44BA73CE"/>
    <w:rsid w:val="451707F1"/>
    <w:rsid w:val="453B44A5"/>
    <w:rsid w:val="4588349D"/>
    <w:rsid w:val="45C76287"/>
    <w:rsid w:val="4616768B"/>
    <w:rsid w:val="464F2CE8"/>
    <w:rsid w:val="46E25ADA"/>
    <w:rsid w:val="46EB0968"/>
    <w:rsid w:val="471D243C"/>
    <w:rsid w:val="474A5934"/>
    <w:rsid w:val="47F02414"/>
    <w:rsid w:val="486569C9"/>
    <w:rsid w:val="48A27589"/>
    <w:rsid w:val="48BE1B68"/>
    <w:rsid w:val="48E07B1E"/>
    <w:rsid w:val="48F5643E"/>
    <w:rsid w:val="49F475C2"/>
    <w:rsid w:val="4B157580"/>
    <w:rsid w:val="4B365A74"/>
    <w:rsid w:val="4BBF78E7"/>
    <w:rsid w:val="4D1B6B8E"/>
    <w:rsid w:val="4D397B6A"/>
    <w:rsid w:val="4D4A18EC"/>
    <w:rsid w:val="4D550108"/>
    <w:rsid w:val="4D5756EE"/>
    <w:rsid w:val="4DB04E83"/>
    <w:rsid w:val="4DB35E08"/>
    <w:rsid w:val="4DD43DBE"/>
    <w:rsid w:val="4DE230D4"/>
    <w:rsid w:val="4DED6593"/>
    <w:rsid w:val="4E3605DF"/>
    <w:rsid w:val="4E5403C0"/>
    <w:rsid w:val="4E5A531C"/>
    <w:rsid w:val="4E8A006A"/>
    <w:rsid w:val="4F155A4F"/>
    <w:rsid w:val="4F432615"/>
    <w:rsid w:val="4F5F5AC3"/>
    <w:rsid w:val="4F7F3DFA"/>
    <w:rsid w:val="4FC91242"/>
    <w:rsid w:val="4FEE5732"/>
    <w:rsid w:val="50B96100"/>
    <w:rsid w:val="511E38A6"/>
    <w:rsid w:val="51317043"/>
    <w:rsid w:val="51455CE4"/>
    <w:rsid w:val="51C6228B"/>
    <w:rsid w:val="522171BE"/>
    <w:rsid w:val="52435C07"/>
    <w:rsid w:val="527A02DF"/>
    <w:rsid w:val="532042F0"/>
    <w:rsid w:val="537E6888"/>
    <w:rsid w:val="54425C9F"/>
    <w:rsid w:val="54442C85"/>
    <w:rsid w:val="54591A6E"/>
    <w:rsid w:val="54624EB9"/>
    <w:rsid w:val="54851639"/>
    <w:rsid w:val="54882887"/>
    <w:rsid w:val="54B46905"/>
    <w:rsid w:val="54BC6CBF"/>
    <w:rsid w:val="54D52990"/>
    <w:rsid w:val="55050666"/>
    <w:rsid w:val="550D609A"/>
    <w:rsid w:val="555649F8"/>
    <w:rsid w:val="556122A1"/>
    <w:rsid w:val="556E15B6"/>
    <w:rsid w:val="563B32C4"/>
    <w:rsid w:val="569345D4"/>
    <w:rsid w:val="571409EE"/>
    <w:rsid w:val="57253625"/>
    <w:rsid w:val="57540152"/>
    <w:rsid w:val="57990917"/>
    <w:rsid w:val="57D305A7"/>
    <w:rsid w:val="57EF4B92"/>
    <w:rsid w:val="57FE3212"/>
    <w:rsid w:val="583E71D6"/>
    <w:rsid w:val="58675193"/>
    <w:rsid w:val="589907E9"/>
    <w:rsid w:val="58D376CA"/>
    <w:rsid w:val="58FE0135"/>
    <w:rsid w:val="590B30A7"/>
    <w:rsid w:val="594641FC"/>
    <w:rsid w:val="594F4A95"/>
    <w:rsid w:val="59797E57"/>
    <w:rsid w:val="59874BEF"/>
    <w:rsid w:val="599F5B19"/>
    <w:rsid w:val="59A97C12"/>
    <w:rsid w:val="59B54439"/>
    <w:rsid w:val="5A225816"/>
    <w:rsid w:val="5A26151C"/>
    <w:rsid w:val="5A384A12"/>
    <w:rsid w:val="5A9C6CB5"/>
    <w:rsid w:val="5AAF7ED4"/>
    <w:rsid w:val="5B215ACE"/>
    <w:rsid w:val="5B277519"/>
    <w:rsid w:val="5BC7175F"/>
    <w:rsid w:val="5C2432B9"/>
    <w:rsid w:val="5C314CF3"/>
    <w:rsid w:val="5CC3793F"/>
    <w:rsid w:val="5CC87A94"/>
    <w:rsid w:val="5D0B715B"/>
    <w:rsid w:val="5DA34A2F"/>
    <w:rsid w:val="5DEC583D"/>
    <w:rsid w:val="5DFE3E44"/>
    <w:rsid w:val="5E31427A"/>
    <w:rsid w:val="5E3F0130"/>
    <w:rsid w:val="5E9807BF"/>
    <w:rsid w:val="5EB016E9"/>
    <w:rsid w:val="5EB61D57"/>
    <w:rsid w:val="5ED114F4"/>
    <w:rsid w:val="5EF4004F"/>
    <w:rsid w:val="5F156E8F"/>
    <w:rsid w:val="5F1C691F"/>
    <w:rsid w:val="5F2E1FB7"/>
    <w:rsid w:val="5FB05A09"/>
    <w:rsid w:val="5FD736CA"/>
    <w:rsid w:val="5FF629B4"/>
    <w:rsid w:val="603F1DF4"/>
    <w:rsid w:val="60A4759A"/>
    <w:rsid w:val="60F021CA"/>
    <w:rsid w:val="60F577E0"/>
    <w:rsid w:val="615E2050"/>
    <w:rsid w:val="61834DEC"/>
    <w:rsid w:val="61DD3E1F"/>
    <w:rsid w:val="61DE18A1"/>
    <w:rsid w:val="61F401C1"/>
    <w:rsid w:val="625C563D"/>
    <w:rsid w:val="628B67CB"/>
    <w:rsid w:val="62A9226E"/>
    <w:rsid w:val="62D52D32"/>
    <w:rsid w:val="62F12662"/>
    <w:rsid w:val="6320666B"/>
    <w:rsid w:val="63446D23"/>
    <w:rsid w:val="63D27752"/>
    <w:rsid w:val="63D42C55"/>
    <w:rsid w:val="6433203D"/>
    <w:rsid w:val="64364C1E"/>
    <w:rsid w:val="64931D8E"/>
    <w:rsid w:val="653A12A3"/>
    <w:rsid w:val="65744900"/>
    <w:rsid w:val="664065D2"/>
    <w:rsid w:val="664C54D7"/>
    <w:rsid w:val="66624588"/>
    <w:rsid w:val="669F0B6A"/>
    <w:rsid w:val="671F55B7"/>
    <w:rsid w:val="676C4A3A"/>
    <w:rsid w:val="67894B7D"/>
    <w:rsid w:val="68112FCA"/>
    <w:rsid w:val="68142CE9"/>
    <w:rsid w:val="68195E58"/>
    <w:rsid w:val="686C7E60"/>
    <w:rsid w:val="6910096E"/>
    <w:rsid w:val="695D51EA"/>
    <w:rsid w:val="698B7FC2"/>
    <w:rsid w:val="69927C43"/>
    <w:rsid w:val="69CB10A2"/>
    <w:rsid w:val="6A062180"/>
    <w:rsid w:val="6A0C4479"/>
    <w:rsid w:val="6A5F3B13"/>
    <w:rsid w:val="6A7425B7"/>
    <w:rsid w:val="6A752434"/>
    <w:rsid w:val="6A9C00F5"/>
    <w:rsid w:val="6C382EE5"/>
    <w:rsid w:val="6C5D5B58"/>
    <w:rsid w:val="6C943AB3"/>
    <w:rsid w:val="6CA362CC"/>
    <w:rsid w:val="6CBF00B3"/>
    <w:rsid w:val="6CF64A51"/>
    <w:rsid w:val="6CFB0ED9"/>
    <w:rsid w:val="6E0B4599"/>
    <w:rsid w:val="6E147427"/>
    <w:rsid w:val="6E3269D7"/>
    <w:rsid w:val="6E3C2B6A"/>
    <w:rsid w:val="6E9544FD"/>
    <w:rsid w:val="6EC7274E"/>
    <w:rsid w:val="6F1E43A6"/>
    <w:rsid w:val="6F372D76"/>
    <w:rsid w:val="6F3A720A"/>
    <w:rsid w:val="6F5867BA"/>
    <w:rsid w:val="6FC62671"/>
    <w:rsid w:val="6FD85E0E"/>
    <w:rsid w:val="6FEC6252"/>
    <w:rsid w:val="70573D48"/>
    <w:rsid w:val="710032F2"/>
    <w:rsid w:val="71756C11"/>
    <w:rsid w:val="71D56865"/>
    <w:rsid w:val="72253E5B"/>
    <w:rsid w:val="72587127"/>
    <w:rsid w:val="72A02D9E"/>
    <w:rsid w:val="72B15531"/>
    <w:rsid w:val="72F16021"/>
    <w:rsid w:val="72F524A8"/>
    <w:rsid w:val="733C129F"/>
    <w:rsid w:val="73FA42D5"/>
    <w:rsid w:val="741D4D0A"/>
    <w:rsid w:val="75063912"/>
    <w:rsid w:val="751E0BB4"/>
    <w:rsid w:val="75641328"/>
    <w:rsid w:val="75880263"/>
    <w:rsid w:val="763E532E"/>
    <w:rsid w:val="767B02E6"/>
    <w:rsid w:val="768371E5"/>
    <w:rsid w:val="769413F2"/>
    <w:rsid w:val="77444BC6"/>
    <w:rsid w:val="77494941"/>
    <w:rsid w:val="77BD0DC1"/>
    <w:rsid w:val="785206F6"/>
    <w:rsid w:val="78F03A78"/>
    <w:rsid w:val="791F4036"/>
    <w:rsid w:val="795A0F29"/>
    <w:rsid w:val="797804D9"/>
    <w:rsid w:val="798C179E"/>
    <w:rsid w:val="79935991"/>
    <w:rsid w:val="799D7FDB"/>
    <w:rsid w:val="79DC3C1B"/>
    <w:rsid w:val="7A5336BF"/>
    <w:rsid w:val="7A5955C8"/>
    <w:rsid w:val="7A6A4943"/>
    <w:rsid w:val="7A962EAF"/>
    <w:rsid w:val="7AEF309B"/>
    <w:rsid w:val="7AF122C4"/>
    <w:rsid w:val="7B444040"/>
    <w:rsid w:val="7BCE328B"/>
    <w:rsid w:val="7C2A25DC"/>
    <w:rsid w:val="7CA60690"/>
    <w:rsid w:val="7CAA3813"/>
    <w:rsid w:val="7CC443BD"/>
    <w:rsid w:val="7CD97B5E"/>
    <w:rsid w:val="7D1D3B52"/>
    <w:rsid w:val="7D541AAE"/>
    <w:rsid w:val="7D871AFA"/>
    <w:rsid w:val="7DA02AA7"/>
    <w:rsid w:val="7DCB29F1"/>
    <w:rsid w:val="7DFE2E40"/>
    <w:rsid w:val="7E2968C4"/>
    <w:rsid w:val="7E300197"/>
    <w:rsid w:val="7EC14203"/>
    <w:rsid w:val="7EC16401"/>
    <w:rsid w:val="7ED10C1A"/>
    <w:rsid w:val="7EF746DD"/>
    <w:rsid w:val="7F416B63"/>
    <w:rsid w:val="7F6E0A32"/>
    <w:rsid w:val="7F986465"/>
    <w:rsid w:val="7FA476B8"/>
    <w:rsid w:val="CF9F1760"/>
    <w:rsid w:val="DEFF4105"/>
    <w:rsid w:val="EDA05ACE"/>
    <w:rsid w:val="FE37AA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0"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Style w:val="8"/>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index 8"/>
    <w:basedOn w:val="1"/>
    <w:next w:val="1"/>
    <w:unhideWhenUsed/>
    <w:qFormat/>
    <w:uiPriority w:val="0"/>
    <w:pPr>
      <w:ind w:left="1400" w:leftChars="1400"/>
    </w:pPr>
    <w:rPr>
      <w:rFonts w:hint="eastAsia"/>
      <w:sz w:val="21"/>
    </w:rPr>
  </w:style>
  <w:style w:type="paragraph" w:styleId="4">
    <w:name w:val="annotation text"/>
    <w:basedOn w:val="1"/>
    <w:unhideWhenUsed/>
    <w:uiPriority w:val="99"/>
    <w:pPr>
      <w:jc w:val="left"/>
    </w:pPr>
  </w:style>
  <w:style w:type="paragraph" w:styleId="5">
    <w:name w:val="Body Text"/>
    <w:basedOn w:val="1"/>
    <w:qFormat/>
    <w:uiPriority w:val="0"/>
    <w:pPr>
      <w:spacing w:line="570" w:lineRule="exact"/>
    </w:pPr>
    <w:rPr>
      <w:rFonts w:eastAsia="仿宋_GB2312"/>
      <w:sz w:val="32"/>
      <w:szCs w:val="32"/>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样式1"/>
    <w:basedOn w:val="3"/>
    <w:next w:val="1"/>
    <w:qFormat/>
    <w:uiPriority w:val="0"/>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572</Words>
  <Characters>572</Characters>
  <Lines>59</Lines>
  <Paragraphs>16</Paragraphs>
  <TotalTime>31</TotalTime>
  <ScaleCrop>false</ScaleCrop>
  <LinksUpToDate>false</LinksUpToDate>
  <CharactersWithSpaces>580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2022-09-10T00:54:00Z</dcterms:created>
  <dc:creator>Administrator</dc:creator>
  <cp:lastModifiedBy>Administrator</cp:lastModifiedBy>
  <cp:lastPrinted>2026-10-29T03:02:29Z</cp:lastPrinted>
  <dcterms:modified xsi:type="dcterms:W3CDTF">2026-10-31T11:54:24Z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B8A5F046E0574BB3B6218D8A69A84273_13</vt:lpwstr>
  </property>
  <property fmtid="{D5CDD505-2E9C-101B-9397-08002B2CF9AE}" pid="4" name="KSOTemplateDocerSaveRecord">
    <vt:lpwstr>eyJoZGlkIjoiNGM3ZmNlYjFhZTdiNjk4YTJmZGY3M2Y2ZjQ2Mzk4MmIiLCJ1c2VySWQiOiI0NDEwNjUwMDIifQ==</vt:lpwstr>
  </property>
</Properties>
</file>