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5636C">
      <w:pPr>
        <w:spacing w:line="560" w:lineRule="exact"/>
        <w:rPr>
          <w:rFonts w:hint="default" w:ascii="黑体" w:hAnsi="黑体" w:eastAsia="黑体"/>
          <w:color w:val="auto"/>
          <w:sz w:val="32"/>
          <w:szCs w:val="32"/>
          <w:highlight w:val="none"/>
          <w:lang w:val="en-US" w:eastAsia="zh-CN"/>
        </w:rPr>
      </w:pPr>
    </w:p>
    <w:p w14:paraId="411AB45A">
      <w:pPr>
        <w:pStyle w:val="2"/>
        <w:rPr>
          <w:rFonts w:hint="default"/>
          <w:lang w:val="en-US" w:eastAsia="zh-CN"/>
        </w:rPr>
      </w:pPr>
    </w:p>
    <w:p w14:paraId="10F31109">
      <w:pPr>
        <w:pStyle w:val="8"/>
        <w:rPr>
          <w:rFonts w:hint="default"/>
          <w:highlight w:val="none"/>
          <w:lang w:val="en-US" w:eastAsia="zh-CN"/>
        </w:rPr>
      </w:pPr>
    </w:p>
    <w:p w14:paraId="6C0596FC">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lang w:val="en-US" w:eastAsia="zh-CN"/>
        </w:rPr>
      </w:pPr>
    </w:p>
    <w:p w14:paraId="3732A318">
      <w:pPr>
        <w:widowControl/>
        <w:spacing w:before="100" w:beforeAutospacing="1" w:after="100" w:afterAutospacing="1"/>
        <w:jc w:val="center"/>
        <w:outlineLvl w:val="1"/>
        <w:rPr>
          <w:rFonts w:hint="default" w:ascii="Times New Roman" w:hAnsi="Times New Roman" w:eastAsia="方正小标宋_GBK" w:cs="Times New Roman"/>
          <w:kern w:val="0"/>
          <w:sz w:val="44"/>
          <w:szCs w:val="44"/>
        </w:rPr>
      </w:pPr>
      <w:r>
        <w:rPr>
          <w:rFonts w:hint="eastAsia" w:eastAsia="方正小标宋_GBK" w:cs="Times New Roman"/>
          <w:kern w:val="0"/>
          <w:sz w:val="44"/>
          <w:szCs w:val="44"/>
          <w:lang w:val="en-US" w:eastAsia="zh-CN"/>
        </w:rPr>
        <w:t>墨玉县2026年</w:t>
      </w:r>
      <w:r>
        <w:rPr>
          <w:rFonts w:hint="default" w:ascii="Times New Roman" w:hAnsi="Times New Roman" w:eastAsia="方正小标宋_GBK" w:cs="Times New Roman"/>
          <w:kern w:val="0"/>
          <w:sz w:val="44"/>
          <w:szCs w:val="44"/>
        </w:rPr>
        <w:t>政府预算公开</w:t>
      </w:r>
    </w:p>
    <w:p w14:paraId="1510DED8">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14:paraId="005C6E80">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14:paraId="71A47885">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14:paraId="14248F31">
      <w:pPr>
        <w:widowControl/>
        <w:spacing w:before="100" w:beforeAutospacing="1" w:after="100" w:afterAutospacing="1"/>
        <w:jc w:val="center"/>
        <w:outlineLvl w:val="1"/>
        <w:rPr>
          <w:rFonts w:hint="default" w:ascii="Times New Roman" w:hAnsi="Times New Roman" w:eastAsia="方正小标宋_GBK" w:cs="Times New Roman"/>
          <w:kern w:val="0"/>
          <w:sz w:val="44"/>
          <w:szCs w:val="44"/>
          <w:highlight w:val="none"/>
        </w:rPr>
      </w:pPr>
    </w:p>
    <w:p w14:paraId="1A909E5D">
      <w:pPr>
        <w:rPr>
          <w:rFonts w:hint="default" w:ascii="Times New Roman" w:hAnsi="Times New Roman" w:cs="Times New Roman"/>
          <w:highlight w:val="none"/>
        </w:rPr>
      </w:pPr>
    </w:p>
    <w:p w14:paraId="0D76E020">
      <w:pPr>
        <w:rPr>
          <w:rFonts w:hint="default" w:ascii="Times New Roman" w:hAnsi="Times New Roman" w:cs="Times New Roman"/>
          <w:highlight w:val="none"/>
        </w:rPr>
      </w:pPr>
    </w:p>
    <w:p w14:paraId="25A338DC">
      <w:pPr>
        <w:rPr>
          <w:rFonts w:hint="default" w:ascii="Times New Roman" w:hAnsi="Times New Roman" w:cs="Times New Roman"/>
          <w:highlight w:val="none"/>
        </w:rPr>
      </w:pPr>
    </w:p>
    <w:p w14:paraId="6F48CAFE">
      <w:pPr>
        <w:rPr>
          <w:rFonts w:hint="default" w:ascii="Times New Roman" w:hAnsi="Times New Roman" w:cs="Times New Roman"/>
          <w:highlight w:val="none"/>
        </w:rPr>
      </w:pPr>
    </w:p>
    <w:p w14:paraId="4787DA22">
      <w:pPr>
        <w:rPr>
          <w:rFonts w:hint="default" w:ascii="Times New Roman" w:hAnsi="Times New Roman" w:cs="Times New Roman"/>
          <w:highlight w:val="none"/>
        </w:rPr>
      </w:pPr>
    </w:p>
    <w:p w14:paraId="63E22645">
      <w:pPr>
        <w:rPr>
          <w:rFonts w:hint="default" w:ascii="Times New Roman" w:hAnsi="Times New Roman" w:cs="Times New Roman"/>
          <w:highlight w:val="none"/>
        </w:rPr>
      </w:pPr>
    </w:p>
    <w:p w14:paraId="794C2F3A">
      <w:pPr>
        <w:rPr>
          <w:rFonts w:hint="default" w:ascii="Times New Roman" w:hAnsi="Times New Roman" w:cs="Times New Roman"/>
          <w:highlight w:val="none"/>
        </w:rPr>
      </w:pPr>
    </w:p>
    <w:p w14:paraId="782ADAA5">
      <w:pPr>
        <w:rPr>
          <w:rFonts w:hint="default" w:ascii="Times New Roman" w:hAnsi="Times New Roman" w:cs="Times New Roman"/>
          <w:highlight w:val="none"/>
        </w:rPr>
      </w:pPr>
    </w:p>
    <w:p w14:paraId="0AD50DF1">
      <w:pPr>
        <w:rPr>
          <w:rFonts w:hint="default" w:ascii="Times New Roman" w:hAnsi="Times New Roman" w:cs="Times New Roman"/>
          <w:highlight w:val="none"/>
        </w:rPr>
      </w:pPr>
    </w:p>
    <w:p w14:paraId="04628B5D">
      <w:pPr>
        <w:rPr>
          <w:rFonts w:hint="default" w:ascii="Times New Roman" w:hAnsi="Times New Roman" w:cs="Times New Roman"/>
          <w:highlight w:val="none"/>
        </w:rPr>
      </w:pPr>
    </w:p>
    <w:p w14:paraId="0ABD2B44">
      <w:pPr>
        <w:rPr>
          <w:rFonts w:hint="default" w:ascii="Times New Roman" w:hAnsi="Times New Roman" w:cs="Times New Roman"/>
          <w:highlight w:val="none"/>
        </w:rPr>
      </w:pPr>
    </w:p>
    <w:p w14:paraId="617464EB">
      <w:pPr>
        <w:rPr>
          <w:rFonts w:hint="default" w:ascii="Times New Roman" w:hAnsi="Times New Roman" w:cs="Times New Roman"/>
          <w:highlight w:val="none"/>
        </w:rPr>
      </w:pPr>
    </w:p>
    <w:p w14:paraId="41AD28BE">
      <w:pPr>
        <w:rPr>
          <w:rFonts w:hint="default" w:ascii="Times New Roman" w:hAnsi="Times New Roman" w:cs="Times New Roman"/>
          <w:highlight w:val="none"/>
        </w:rPr>
      </w:pPr>
    </w:p>
    <w:p w14:paraId="552ADA21">
      <w:pPr>
        <w:rPr>
          <w:rFonts w:hint="default" w:ascii="Times New Roman" w:hAnsi="Times New Roman" w:cs="Times New Roman"/>
          <w:highlight w:val="none"/>
        </w:rPr>
      </w:pPr>
    </w:p>
    <w:p w14:paraId="7631D8FC">
      <w:pPr>
        <w:rPr>
          <w:rFonts w:hint="default" w:ascii="Times New Roman" w:hAnsi="Times New Roman" w:cs="Times New Roman"/>
          <w:highlight w:val="none"/>
        </w:rPr>
      </w:pPr>
    </w:p>
    <w:p w14:paraId="3D4A9F6C">
      <w:pPr>
        <w:rPr>
          <w:rFonts w:hint="default" w:ascii="Times New Roman" w:hAnsi="Times New Roman" w:cs="Times New Roman"/>
          <w:highlight w:val="none"/>
        </w:rPr>
      </w:pPr>
    </w:p>
    <w:p w14:paraId="14687022">
      <w:pPr>
        <w:widowControl/>
        <w:spacing w:line="440" w:lineRule="exact"/>
        <w:jc w:val="both"/>
        <w:outlineLvl w:val="1"/>
        <w:rPr>
          <w:rFonts w:hint="default" w:ascii="Times New Roman" w:hAnsi="Times New Roman" w:eastAsia="黑体" w:cs="Times New Roman"/>
          <w:kern w:val="0"/>
          <w:sz w:val="36"/>
          <w:szCs w:val="32"/>
          <w:highlight w:val="none"/>
          <w:lang w:val="en-US" w:eastAsia="zh-Hans"/>
        </w:rPr>
        <w:sectPr>
          <w:footerReference r:id="rId3" w:type="default"/>
          <w:pgSz w:w="11906" w:h="16838"/>
          <w:pgMar w:top="2098" w:right="1531" w:bottom="1984" w:left="1531" w:header="851" w:footer="992" w:gutter="0"/>
          <w:pgNumType w:fmt="numberInDash"/>
          <w:cols w:space="720" w:num="1"/>
          <w:docGrid w:linePitch="312" w:charSpace="0"/>
        </w:sectPr>
      </w:pPr>
    </w:p>
    <w:p w14:paraId="581027AE">
      <w:pPr>
        <w:widowControl/>
        <w:spacing w:line="600" w:lineRule="exact"/>
        <w:jc w:val="center"/>
        <w:outlineLvl w:val="1"/>
        <w:rPr>
          <w:rFonts w:hint="default" w:ascii="Times New Roman" w:hAnsi="Times New Roman" w:eastAsia="黑体" w:cs="Times New Roman"/>
          <w:kern w:val="0"/>
          <w:sz w:val="36"/>
          <w:szCs w:val="32"/>
          <w:highlight w:val="none"/>
        </w:rPr>
      </w:pPr>
      <w:r>
        <w:rPr>
          <w:rFonts w:hint="default" w:ascii="Times New Roman" w:hAnsi="Times New Roman" w:eastAsia="黑体" w:cs="Times New Roman"/>
          <w:kern w:val="0"/>
          <w:sz w:val="36"/>
          <w:szCs w:val="32"/>
          <w:highlight w:val="none"/>
          <w:lang w:val="en-US" w:eastAsia="zh-Hans"/>
        </w:rPr>
        <w:t>目</w:t>
      </w:r>
      <w:r>
        <w:rPr>
          <w:rFonts w:hint="default" w:ascii="Times New Roman" w:hAnsi="Times New Roman" w:eastAsia="黑体" w:cs="Times New Roman"/>
          <w:kern w:val="0"/>
          <w:sz w:val="36"/>
          <w:szCs w:val="32"/>
          <w:highlight w:val="none"/>
          <w:lang w:val="en-US" w:eastAsia="zh-CN"/>
        </w:rPr>
        <w:t xml:space="preserve"> </w:t>
      </w:r>
      <w:r>
        <w:rPr>
          <w:rFonts w:hint="default" w:ascii="Times New Roman" w:hAnsi="Times New Roman" w:eastAsia="黑体" w:cs="Times New Roman"/>
          <w:kern w:val="0"/>
          <w:sz w:val="36"/>
          <w:szCs w:val="32"/>
          <w:highlight w:val="none"/>
        </w:rPr>
        <w:t>录</w:t>
      </w:r>
    </w:p>
    <w:p w14:paraId="6BD1259B">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p>
    <w:p w14:paraId="677D4981">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第一部分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预算草案报告</w:t>
      </w:r>
    </w:p>
    <w:p w14:paraId="63A0129A">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第二部分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四本</w:t>
      </w:r>
      <w:r>
        <w:rPr>
          <w:rFonts w:hint="default" w:ascii="Times New Roman" w:hAnsi="Times New Roman" w:eastAsia="仿宋_GB2312" w:cs="Times New Roman"/>
          <w:b/>
          <w:kern w:val="0"/>
          <w:sz w:val="32"/>
          <w:szCs w:val="32"/>
          <w:highlight w:val="none"/>
          <w:lang w:eastAsia="zh-Hans"/>
        </w:rPr>
        <w:t>”</w:t>
      </w:r>
      <w:r>
        <w:rPr>
          <w:rFonts w:hint="default" w:ascii="Times New Roman" w:hAnsi="Times New Roman" w:eastAsia="仿宋_GB2312" w:cs="Times New Roman"/>
          <w:b/>
          <w:kern w:val="0"/>
          <w:sz w:val="32"/>
          <w:szCs w:val="32"/>
          <w:highlight w:val="none"/>
          <w:lang w:val="en-US" w:eastAsia="zh-Hans"/>
        </w:rPr>
        <w:t>预算公开表</w:t>
      </w:r>
    </w:p>
    <w:p w14:paraId="593EB516">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b w:val="0"/>
          <w:bCs/>
          <w:sz w:val="32"/>
          <w:highlight w:val="none"/>
          <w:lang w:val="en-US" w:eastAsia="zh-Hans"/>
        </w:rPr>
        <w:t>一</w:t>
      </w:r>
      <w:r>
        <w:rPr>
          <w:rFonts w:hint="default" w:ascii="Times New Roman" w:hAnsi="Times New Roman" w:eastAsia="仿宋_GB2312" w:cs="Times New Roman"/>
          <w:kern w:val="0"/>
          <w:sz w:val="32"/>
          <w:szCs w:val="32"/>
          <w:highlight w:val="none"/>
          <w:lang w:val="en-US" w:eastAsia="zh-Hans"/>
        </w:rPr>
        <w:t>、一般公共预算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14:paraId="2A936702">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二、政府性基金预算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14:paraId="7C711897">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三、国有资本经营预算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14:paraId="7BCCC300">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四、社会保险基金预算</w:t>
      </w:r>
      <w:r>
        <w:rPr>
          <w:rFonts w:hint="default" w:ascii="Times New Roman" w:hAnsi="Times New Roman" w:eastAsia="仿宋_GB2312" w:cs="Times New Roman"/>
          <w:kern w:val="0"/>
          <w:sz w:val="32"/>
          <w:szCs w:val="32"/>
          <w:highlight w:val="none"/>
          <w:lang w:val="en-US" w:eastAsia="zh-CN"/>
        </w:rPr>
        <w:t>公开</w:t>
      </w:r>
      <w:r>
        <w:rPr>
          <w:rFonts w:hint="default" w:ascii="Times New Roman" w:hAnsi="Times New Roman" w:eastAsia="仿宋_GB2312" w:cs="Times New Roman"/>
          <w:kern w:val="0"/>
          <w:sz w:val="32"/>
          <w:szCs w:val="32"/>
          <w:highlight w:val="none"/>
          <w:lang w:val="en-US" w:eastAsia="zh-Hans"/>
        </w:rPr>
        <w:t>表</w:t>
      </w:r>
    </w:p>
    <w:p w14:paraId="1411D23C">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第三部分</w:t>
      </w:r>
      <w:r>
        <w:rPr>
          <w:rFonts w:hint="default" w:ascii="Times New Roman" w:hAnsi="Times New Roman" w:eastAsia="仿宋_GB2312" w:cs="Times New Roman"/>
          <w:b/>
          <w:kern w:val="0"/>
          <w:sz w:val="32"/>
          <w:szCs w:val="32"/>
          <w:highlight w:val="none"/>
          <w:lang w:eastAsia="zh-Hans"/>
        </w:rPr>
        <w:t xml:space="preserve"> </w:t>
      </w:r>
      <w:r>
        <w:rPr>
          <w:rFonts w:hint="eastAsia" w:eastAsia="仿宋_GB2312" w:cs="Times New Roman"/>
          <w:b/>
          <w:kern w:val="0"/>
          <w:sz w:val="32"/>
          <w:szCs w:val="32"/>
          <w:highlight w:val="none"/>
          <w:lang w:val="en-US" w:eastAsia="zh-CN"/>
        </w:rPr>
        <w:t>财政拨款</w:t>
      </w:r>
      <w:r>
        <w:rPr>
          <w:rFonts w:hint="default" w:ascii="Times New Roman" w:hAnsi="Times New Roman" w:eastAsia="仿宋_GB2312" w:cs="Times New Roman"/>
          <w:b/>
          <w:kern w:val="0"/>
          <w:sz w:val="32"/>
          <w:szCs w:val="32"/>
          <w:highlight w:val="none"/>
          <w:lang w:val="en-US" w:eastAsia="zh-Hans"/>
        </w:rPr>
        <w:t>“三公”经费预算情况说明</w:t>
      </w:r>
    </w:p>
    <w:p w14:paraId="606191CB">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第四部分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转移支付安排情况说明</w:t>
      </w:r>
    </w:p>
    <w:p w14:paraId="31F07DE0">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一、一般公共预算对下转移支付情况说明</w:t>
      </w:r>
    </w:p>
    <w:p w14:paraId="30A7D0E9">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二、政府性基金预算对下转移支付情况</w:t>
      </w:r>
    </w:p>
    <w:p w14:paraId="0326D287">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1"/>
        <w:rPr>
          <w:rFonts w:hint="default" w:ascii="Times New Roman" w:hAnsi="Times New Roman" w:eastAsia="仿宋_GB2312" w:cs="Times New Roman"/>
          <w:kern w:val="0"/>
          <w:sz w:val="32"/>
          <w:szCs w:val="32"/>
          <w:highlight w:val="none"/>
          <w:lang w:val="en-US" w:eastAsia="zh-Hans"/>
        </w:rPr>
      </w:pPr>
      <w:r>
        <w:rPr>
          <w:rFonts w:hint="default" w:ascii="Times New Roman" w:hAnsi="Times New Roman" w:eastAsia="仿宋_GB2312" w:cs="Times New Roman"/>
          <w:kern w:val="0"/>
          <w:sz w:val="32"/>
          <w:szCs w:val="32"/>
          <w:highlight w:val="none"/>
          <w:lang w:val="en-US" w:eastAsia="zh-Hans"/>
        </w:rPr>
        <w:t>三、国有资本经营预算对下转移支付情况</w:t>
      </w:r>
    </w:p>
    <w:p w14:paraId="2A5976DD">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第五部分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地方政府债务公开情况说明</w:t>
      </w:r>
    </w:p>
    <w:p w14:paraId="3971813B">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eastAsia="zh-Hans"/>
        </w:rPr>
      </w:pPr>
      <w:r>
        <w:rPr>
          <w:rFonts w:hint="default" w:ascii="Times New Roman" w:hAnsi="Times New Roman" w:eastAsia="仿宋_GB2312" w:cs="Times New Roman"/>
          <w:b/>
          <w:kern w:val="0"/>
          <w:sz w:val="32"/>
          <w:szCs w:val="32"/>
          <w:highlight w:val="none"/>
          <w:lang w:val="en-US" w:eastAsia="zh-Hans"/>
        </w:rPr>
        <w:t>第六部分</w:t>
      </w:r>
      <w:r>
        <w:rPr>
          <w:rFonts w:hint="default" w:ascii="Times New Roman" w:hAnsi="Times New Roman" w:eastAsia="仿宋_GB2312" w:cs="Times New Roman"/>
          <w:b/>
          <w:kern w:val="0"/>
          <w:sz w:val="32"/>
          <w:szCs w:val="32"/>
          <w:highlight w:val="none"/>
          <w:lang w:eastAsia="zh-Hans"/>
        </w:rPr>
        <w:t xml:space="preserve"> 财政衔接推进乡村振兴补助资金公开情况说明</w:t>
      </w:r>
    </w:p>
    <w:p w14:paraId="3EECE0CB">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eastAsia="zh-Hans"/>
        </w:rPr>
      </w:pPr>
      <w:r>
        <w:rPr>
          <w:rFonts w:hint="default" w:ascii="Times New Roman" w:hAnsi="Times New Roman" w:eastAsia="仿宋_GB2312" w:cs="Times New Roman"/>
          <w:b/>
          <w:kern w:val="0"/>
          <w:sz w:val="32"/>
          <w:szCs w:val="32"/>
          <w:highlight w:val="none"/>
          <w:lang w:val="en-US" w:eastAsia="zh-Hans"/>
        </w:rPr>
        <w:t>第七部分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本级汇总的预算绩效情况说明</w:t>
      </w:r>
      <w:r>
        <w:rPr>
          <w:rFonts w:hint="default" w:ascii="Times New Roman" w:hAnsi="Times New Roman" w:eastAsia="仿宋_GB2312" w:cs="Times New Roman"/>
          <w:b/>
          <w:kern w:val="0"/>
          <w:sz w:val="32"/>
          <w:szCs w:val="32"/>
          <w:highlight w:val="none"/>
          <w:lang w:eastAsia="zh-Hans"/>
        </w:rPr>
        <w:t xml:space="preserve"> </w:t>
      </w:r>
    </w:p>
    <w:p w14:paraId="693C4D05">
      <w:pPr>
        <w:keepNext w:val="0"/>
        <w:keepLines w:val="0"/>
        <w:pageBreakBefore w:val="0"/>
        <w:widowControl/>
        <w:kinsoku/>
        <w:wordWrap/>
        <w:overflowPunct/>
        <w:topLinePunct w:val="0"/>
        <w:autoSpaceDE/>
        <w:autoSpaceDN/>
        <w:bidi w:val="0"/>
        <w:adjustRightInd/>
        <w:snapToGrid/>
        <w:spacing w:line="600" w:lineRule="exact"/>
        <w:ind w:left="0" w:leftChars="0" w:right="0" w:rightChars="0" w:firstLine="643" w:firstLineChars="200"/>
        <w:jc w:val="both"/>
        <w:textAlignment w:val="auto"/>
        <w:outlineLvl w:val="1"/>
        <w:rPr>
          <w:rFonts w:hint="default" w:ascii="Times New Roman" w:hAnsi="Times New Roman" w:eastAsia="仿宋_GB2312" w:cs="Times New Roman"/>
          <w:b/>
          <w:kern w:val="0"/>
          <w:sz w:val="32"/>
          <w:szCs w:val="32"/>
          <w:highlight w:val="none"/>
          <w:lang w:val="en-US" w:eastAsia="zh-Hans"/>
        </w:rPr>
      </w:pPr>
      <w:r>
        <w:rPr>
          <w:rFonts w:hint="default" w:ascii="Times New Roman" w:hAnsi="Times New Roman" w:eastAsia="仿宋_GB2312" w:cs="Times New Roman"/>
          <w:b/>
          <w:kern w:val="0"/>
          <w:sz w:val="32"/>
          <w:szCs w:val="32"/>
          <w:highlight w:val="none"/>
          <w:lang w:val="en-US" w:eastAsia="zh-Hans"/>
        </w:rPr>
        <w:t>第八部分</w:t>
      </w:r>
      <w:r>
        <w:rPr>
          <w:rFonts w:hint="default" w:ascii="Times New Roman" w:hAnsi="Times New Roman" w:eastAsia="仿宋_GB2312" w:cs="Times New Roman"/>
          <w:b/>
          <w:kern w:val="0"/>
          <w:sz w:val="32"/>
          <w:szCs w:val="32"/>
          <w:highlight w:val="none"/>
          <w:lang w:eastAsia="zh-Hans"/>
        </w:rPr>
        <w:t xml:space="preserve"> </w:t>
      </w:r>
      <w:r>
        <w:rPr>
          <w:rFonts w:hint="default" w:ascii="Times New Roman" w:hAnsi="Times New Roman" w:eastAsia="仿宋_GB2312" w:cs="Times New Roman"/>
          <w:b/>
          <w:kern w:val="0"/>
          <w:sz w:val="32"/>
          <w:szCs w:val="32"/>
          <w:highlight w:val="none"/>
          <w:lang w:val="en-US" w:eastAsia="zh-Hans"/>
        </w:rPr>
        <w:t>其他情况说明</w:t>
      </w:r>
    </w:p>
    <w:p w14:paraId="30C461CC">
      <w:pPr>
        <w:keepNext w:val="0"/>
        <w:keepLines w:val="0"/>
        <w:pageBreakBefore w:val="0"/>
        <w:kinsoku/>
        <w:wordWrap/>
        <w:overflowPunct/>
        <w:topLinePunct w:val="0"/>
        <w:autoSpaceDE w:val="0"/>
        <w:autoSpaceDN w:val="0"/>
        <w:bidi w:val="0"/>
        <w:adjustRightInd/>
        <w:snapToGrid/>
        <w:spacing w:before="0" w:after="0" w:line="266" w:lineRule="auto"/>
        <w:ind w:right="0" w:rightChars="0" w:firstLine="643" w:firstLineChars="200"/>
        <w:jc w:val="center"/>
        <w:textAlignment w:val="auto"/>
        <w:rPr>
          <w:rFonts w:hint="default" w:ascii="Times New Roman" w:hAnsi="Times New Roman" w:eastAsia="方正小标宋_GBK" w:cs="Times New Roman"/>
          <w:b/>
          <w:sz w:val="32"/>
          <w:highlight w:val="none"/>
        </w:rPr>
      </w:pPr>
    </w:p>
    <w:p w14:paraId="4C6A2372">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eastAsia="方正小标宋_GBK" w:cs="Times New Roman"/>
          <w:b/>
          <w:sz w:val="32"/>
          <w:highlight w:val="none"/>
        </w:rPr>
      </w:pPr>
    </w:p>
    <w:p w14:paraId="5420E39B">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eastAsia="方正小标宋_GBK" w:cs="Times New Roman"/>
          <w:b/>
          <w:sz w:val="32"/>
          <w:highlight w:val="none"/>
        </w:rPr>
      </w:pPr>
    </w:p>
    <w:p w14:paraId="409A5059">
      <w:pPr>
        <w:widowControl/>
        <w:jc w:val="center"/>
        <w:outlineLvl w:val="1"/>
        <w:rPr>
          <w:rFonts w:hint="default" w:ascii="Times New Roman" w:hAnsi="Times New Roman" w:eastAsia="黑体" w:cs="Times New Roman"/>
          <w:kern w:val="0"/>
          <w:sz w:val="32"/>
          <w:szCs w:val="32"/>
          <w:highlight w:val="none"/>
        </w:rPr>
        <w:sectPr>
          <w:footerReference r:id="rId4" w:type="default"/>
          <w:pgSz w:w="11906" w:h="16838"/>
          <w:pgMar w:top="2098" w:right="1531" w:bottom="1984" w:left="1531" w:header="851" w:footer="992" w:gutter="0"/>
          <w:pgNumType w:fmt="numberInDash" w:start="2"/>
          <w:cols w:space="720" w:num="1"/>
          <w:docGrid w:linePitch="312" w:charSpace="0"/>
        </w:sectPr>
      </w:pPr>
    </w:p>
    <w:p w14:paraId="78AC258B">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黑体" w:hAnsi="黑体" w:eastAsia="黑体"/>
          <w:color w:val="auto"/>
          <w:kern w:val="0"/>
          <w:sz w:val="32"/>
          <w:szCs w:val="32"/>
          <w:highlight w:val="none"/>
          <w:lang w:val="en-US" w:eastAsia="zh-Hans"/>
        </w:rPr>
        <w:t>第一部分</w:t>
      </w:r>
      <w:r>
        <w:rPr>
          <w:rFonts w:hint="eastAsia" w:ascii="黑体" w:hAnsi="黑体" w:eastAsia="黑体"/>
          <w:color w:val="auto"/>
          <w:kern w:val="0"/>
          <w:sz w:val="32"/>
          <w:szCs w:val="32"/>
          <w:highlight w:val="none"/>
          <w:lang w:val="en-US" w:eastAsia="zh-CN"/>
        </w:rPr>
        <w:t xml:space="preserve"> </w:t>
      </w:r>
      <w:r>
        <w:rPr>
          <w:rFonts w:hint="default" w:ascii="黑体" w:hAnsi="黑体" w:eastAsia="黑体"/>
          <w:color w:val="auto"/>
          <w:kern w:val="0"/>
          <w:sz w:val="32"/>
          <w:szCs w:val="32"/>
          <w:highlight w:val="none"/>
          <w:lang w:val="en-US" w:eastAsia="zh-Hans"/>
        </w:rPr>
        <w:t>预算草案报告</w:t>
      </w:r>
    </w:p>
    <w:p w14:paraId="2337A41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墨玉县</w:t>
      </w:r>
      <w:r>
        <w:rPr>
          <w:rFonts w:hint="eastAsia" w:ascii="仿宋_GB2312" w:hAnsi="仿宋_GB2312" w:eastAsia="仿宋_GB2312" w:cs="仿宋_GB2312"/>
          <w:color w:val="auto"/>
          <w:sz w:val="32"/>
          <w:szCs w:val="32"/>
          <w:highlight w:val="none"/>
          <w:lang w:val="en-US" w:eastAsia="zh-CN"/>
        </w:rPr>
        <w:t>十八</w:t>
      </w:r>
      <w:r>
        <w:rPr>
          <w:rFonts w:hint="eastAsia" w:ascii="仿宋_GB2312" w:hAnsi="仿宋_GB2312" w:eastAsia="仿宋_GB2312" w:cs="仿宋_GB2312"/>
          <w:color w:val="auto"/>
          <w:sz w:val="32"/>
          <w:szCs w:val="32"/>
          <w:highlight w:val="none"/>
        </w:rPr>
        <w:t>届人大</w:t>
      </w:r>
      <w:r>
        <w:rPr>
          <w:rFonts w:hint="eastAsia" w:ascii="仿宋_GB2312" w:hAnsi="仿宋_GB2312" w:eastAsia="仿宋_GB2312" w:cs="仿宋_GB2312"/>
          <w:color w:val="auto"/>
          <w:sz w:val="32"/>
          <w:szCs w:val="32"/>
          <w:highlight w:val="none"/>
          <w:lang w:val="en-US" w:eastAsia="zh-CN"/>
        </w:rPr>
        <w:t>六</w:t>
      </w:r>
      <w:r>
        <w:rPr>
          <w:rFonts w:hint="eastAsia" w:ascii="仿宋_GB2312" w:hAnsi="仿宋_GB2312" w:eastAsia="仿宋_GB2312" w:cs="仿宋_GB2312"/>
          <w:color w:val="auto"/>
          <w:sz w:val="32"/>
          <w:szCs w:val="32"/>
          <w:highlight w:val="none"/>
        </w:rPr>
        <w:t>次会议文件</w:t>
      </w:r>
    </w:p>
    <w:p w14:paraId="519D7B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p>
    <w:p w14:paraId="5B67D018">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eastAsia" w:asciiTheme="majorEastAsia" w:hAnsiTheme="majorEastAsia" w:eastAsiaTheme="majorEastAsia" w:cstheme="majorEastAsia"/>
          <w:color w:val="auto"/>
          <w:sz w:val="44"/>
          <w:szCs w:val="44"/>
          <w:highlight w:val="none"/>
        </w:rPr>
      </w:pPr>
      <w:r>
        <w:rPr>
          <w:rFonts w:hint="eastAsia" w:asciiTheme="majorEastAsia" w:hAnsiTheme="majorEastAsia" w:eastAsiaTheme="majorEastAsia" w:cstheme="majorEastAsia"/>
          <w:color w:val="auto"/>
          <w:sz w:val="44"/>
          <w:szCs w:val="44"/>
          <w:highlight w:val="none"/>
        </w:rPr>
        <w:t>关于202</w:t>
      </w:r>
      <w:r>
        <w:rPr>
          <w:rFonts w:hint="eastAsia" w:asciiTheme="majorEastAsia" w:hAnsiTheme="majorEastAsia" w:eastAsiaTheme="majorEastAsia" w:cstheme="majorEastAsia"/>
          <w:color w:val="auto"/>
          <w:sz w:val="44"/>
          <w:szCs w:val="44"/>
          <w:highlight w:val="none"/>
          <w:lang w:val="en-US" w:eastAsia="zh-CN"/>
        </w:rPr>
        <w:t>5</w:t>
      </w:r>
      <w:r>
        <w:rPr>
          <w:rFonts w:hint="eastAsia" w:asciiTheme="majorEastAsia" w:hAnsiTheme="majorEastAsia" w:eastAsiaTheme="majorEastAsia" w:cstheme="majorEastAsia"/>
          <w:color w:val="auto"/>
          <w:sz w:val="44"/>
          <w:szCs w:val="44"/>
          <w:highlight w:val="none"/>
        </w:rPr>
        <w:t>年墨玉县预算执行情况和</w:t>
      </w:r>
    </w:p>
    <w:p w14:paraId="560017AD">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center"/>
        <w:textAlignment w:val="auto"/>
        <w:rPr>
          <w:rFonts w:hint="eastAsia" w:asciiTheme="majorEastAsia" w:hAnsiTheme="majorEastAsia" w:eastAsiaTheme="majorEastAsia" w:cstheme="majorEastAsia"/>
          <w:color w:val="auto"/>
          <w:sz w:val="44"/>
          <w:szCs w:val="44"/>
          <w:highlight w:val="none"/>
        </w:rPr>
      </w:pPr>
      <w:r>
        <w:rPr>
          <w:rFonts w:hint="eastAsia" w:asciiTheme="majorEastAsia" w:hAnsiTheme="majorEastAsia" w:eastAsiaTheme="majorEastAsia" w:cstheme="majorEastAsia"/>
          <w:color w:val="auto"/>
          <w:sz w:val="44"/>
          <w:szCs w:val="44"/>
          <w:highlight w:val="none"/>
        </w:rPr>
        <w:t>2026年墨玉县预算草案的报告</w:t>
      </w:r>
    </w:p>
    <w:p w14:paraId="6A6B2C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p>
    <w:p w14:paraId="25E7198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2026年1月</w:t>
      </w:r>
      <w:r>
        <w:rPr>
          <w:rFonts w:hint="eastAsia" w:ascii="楷体_GB2312" w:hAnsi="楷体_GB2312" w:eastAsia="楷体_GB2312" w:cs="楷体_GB2312"/>
          <w:color w:val="auto"/>
          <w:sz w:val="32"/>
          <w:szCs w:val="32"/>
          <w:highlight w:val="none"/>
          <w:lang w:val="en-US" w:eastAsia="zh-CN"/>
        </w:rPr>
        <w:t>27</w:t>
      </w:r>
      <w:r>
        <w:rPr>
          <w:rFonts w:hint="eastAsia" w:ascii="楷体_GB2312" w:hAnsi="楷体_GB2312" w:eastAsia="楷体_GB2312" w:cs="楷体_GB2312"/>
          <w:color w:val="auto"/>
          <w:sz w:val="32"/>
          <w:szCs w:val="32"/>
          <w:highlight w:val="none"/>
        </w:rPr>
        <w:t>日在新疆维吾尔</w:t>
      </w:r>
      <w:r>
        <w:rPr>
          <w:rFonts w:hint="eastAsia" w:ascii="楷体_GB2312" w:hAnsi="楷体_GB2312" w:eastAsia="楷体_GB2312" w:cs="楷体_GB2312"/>
          <w:color w:val="auto"/>
          <w:sz w:val="32"/>
          <w:szCs w:val="32"/>
          <w:highlight w:val="none"/>
          <w:lang w:val="en-US" w:eastAsia="zh-CN"/>
        </w:rPr>
        <w:t>自治区</w:t>
      </w:r>
      <w:r>
        <w:rPr>
          <w:rFonts w:hint="eastAsia" w:ascii="楷体_GB2312" w:hAnsi="楷体_GB2312" w:eastAsia="楷体_GB2312" w:cs="楷体_GB2312"/>
          <w:color w:val="auto"/>
          <w:sz w:val="32"/>
          <w:szCs w:val="32"/>
          <w:highlight w:val="none"/>
        </w:rPr>
        <w:t>墨玉县第</w:t>
      </w:r>
      <w:r>
        <w:rPr>
          <w:rFonts w:hint="eastAsia" w:ascii="楷体_GB2312" w:hAnsi="楷体_GB2312" w:eastAsia="楷体_GB2312" w:cs="楷体_GB2312"/>
          <w:color w:val="auto"/>
          <w:sz w:val="32"/>
          <w:szCs w:val="32"/>
          <w:highlight w:val="none"/>
          <w:lang w:val="en-US" w:eastAsia="zh-CN"/>
        </w:rPr>
        <w:t>十八</w:t>
      </w:r>
      <w:r>
        <w:rPr>
          <w:rFonts w:hint="eastAsia" w:ascii="楷体_GB2312" w:hAnsi="楷体_GB2312" w:eastAsia="楷体_GB2312" w:cs="楷体_GB2312"/>
          <w:color w:val="auto"/>
          <w:sz w:val="32"/>
          <w:szCs w:val="32"/>
          <w:highlight w:val="none"/>
        </w:rPr>
        <w:t>届</w:t>
      </w:r>
    </w:p>
    <w:p w14:paraId="2C78D8A0">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人民代表大会第</w:t>
      </w:r>
      <w:r>
        <w:rPr>
          <w:rFonts w:hint="eastAsia" w:ascii="楷体_GB2312" w:hAnsi="楷体_GB2312" w:eastAsia="楷体_GB2312" w:cs="楷体_GB2312"/>
          <w:color w:val="auto"/>
          <w:sz w:val="32"/>
          <w:szCs w:val="32"/>
          <w:highlight w:val="none"/>
          <w:lang w:val="en-US" w:eastAsia="zh-CN"/>
        </w:rPr>
        <w:t>六</w:t>
      </w:r>
      <w:r>
        <w:rPr>
          <w:rFonts w:hint="eastAsia" w:ascii="楷体_GB2312" w:hAnsi="楷体_GB2312" w:eastAsia="楷体_GB2312" w:cs="楷体_GB2312"/>
          <w:color w:val="auto"/>
          <w:sz w:val="32"/>
          <w:szCs w:val="32"/>
          <w:highlight w:val="none"/>
        </w:rPr>
        <w:t>次会议上</w:t>
      </w:r>
    </w:p>
    <w:p w14:paraId="745E137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墨玉县财政局</w:t>
      </w:r>
    </w:p>
    <w:p w14:paraId="5FF2ED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highlight w:val="none"/>
        </w:rPr>
      </w:pPr>
    </w:p>
    <w:p w14:paraId="1426CAA8">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r>
        <w:rPr>
          <w:rFonts w:hint="eastAsia" w:ascii="楷体_GB2312" w:hAnsi="楷体_GB2312" w:eastAsia="楷体_GB2312" w:cs="楷体_GB2312"/>
          <w:b/>
          <w:bCs/>
          <w:color w:val="auto"/>
          <w:sz w:val="32"/>
          <w:szCs w:val="32"/>
          <w:highlight w:val="none"/>
        </w:rPr>
        <w:t>各位代表</w:t>
      </w:r>
      <w:r>
        <w:rPr>
          <w:rFonts w:hint="eastAsia" w:ascii="仿宋" w:hAnsi="仿宋" w:eastAsia="仿宋" w:cs="仿宋"/>
          <w:color w:val="auto"/>
          <w:sz w:val="32"/>
          <w:szCs w:val="32"/>
          <w:highlight w:val="none"/>
        </w:rPr>
        <w:t>：</w:t>
      </w:r>
    </w:p>
    <w:p w14:paraId="3EAC02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受墨玉县人民政府委托，</w:t>
      </w:r>
      <w:r>
        <w:rPr>
          <w:rFonts w:hint="eastAsia" w:ascii="仿宋_GB2312" w:hAnsi="仿宋_GB2312" w:eastAsia="仿宋_GB2312" w:cs="仿宋_GB2312"/>
          <w:color w:val="auto"/>
          <w:sz w:val="32"/>
          <w:szCs w:val="32"/>
          <w:highlight w:val="none"/>
          <w:lang w:val="en-US" w:eastAsia="zh-CN"/>
        </w:rPr>
        <w:t>现将2025年全县预算执行情况和2026年预算草案</w:t>
      </w:r>
      <w:r>
        <w:rPr>
          <w:rFonts w:hint="eastAsia" w:ascii="仿宋_GB2312" w:hAnsi="仿宋_GB2312" w:eastAsia="仿宋_GB2312" w:cs="仿宋_GB2312"/>
          <w:color w:val="auto"/>
          <w:sz w:val="32"/>
          <w:szCs w:val="32"/>
          <w:highlight w:val="none"/>
        </w:rPr>
        <w:t>向大会报告，请予</w:t>
      </w:r>
      <w:r>
        <w:rPr>
          <w:rFonts w:hint="eastAsia" w:ascii="仿宋_GB2312" w:hAnsi="仿宋_GB2312" w:eastAsia="仿宋_GB2312" w:cs="仿宋_GB2312"/>
          <w:color w:val="auto"/>
          <w:sz w:val="32"/>
          <w:szCs w:val="32"/>
          <w:highlight w:val="none"/>
          <w:lang w:val="en-US" w:eastAsia="zh-CN"/>
        </w:rPr>
        <w:t>审议</w:t>
      </w:r>
      <w:r>
        <w:rPr>
          <w:rFonts w:hint="eastAsia" w:ascii="仿宋_GB2312" w:hAnsi="仿宋_GB2312" w:eastAsia="仿宋_GB2312" w:cs="仿宋_GB2312"/>
          <w:color w:val="auto"/>
          <w:sz w:val="32"/>
          <w:szCs w:val="32"/>
          <w:highlight w:val="none"/>
        </w:rPr>
        <w:t>，并请各位委员和其他列席人员提出意见。</w:t>
      </w:r>
    </w:p>
    <w:p w14:paraId="1770E52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一、2025年墨玉县预算执行情况</w:t>
      </w:r>
    </w:p>
    <w:p w14:paraId="0F80324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2025年，县财政局在</w:t>
      </w:r>
      <w:r>
        <w:rPr>
          <w:rFonts w:hint="eastAsia" w:ascii="仿宋_GB2312" w:hAnsi="仿宋_GB2312" w:eastAsia="仿宋_GB2312" w:cs="仿宋_GB2312"/>
          <w:color w:val="auto"/>
          <w:sz w:val="32"/>
          <w:szCs w:val="32"/>
          <w:highlight w:val="none"/>
          <w:lang w:val="en-US" w:eastAsia="zh-CN"/>
        </w:rPr>
        <w:t>县</w:t>
      </w:r>
      <w:r>
        <w:rPr>
          <w:rFonts w:hint="eastAsia" w:ascii="仿宋_GB2312" w:hAnsi="仿宋_GB2312" w:eastAsia="仿宋_GB2312" w:cs="仿宋_GB2312"/>
          <w:color w:val="auto"/>
          <w:sz w:val="32"/>
          <w:szCs w:val="32"/>
          <w:highlight w:val="none"/>
        </w:rPr>
        <w:t>委、县人民政府的坚强领导下，以习近平新时代中国特色社会主义思想为指导，全面贯彻党的二十大和二十届二中、三中、四中全会精神，深入学习贯彻习近平总书记关于新疆工作的重要讲话重要指示精神，完整准确全面贯彻新时代党的治疆方略，牢牢扭住社会稳定和长治久安总目标，</w:t>
      </w:r>
      <w:r>
        <w:rPr>
          <w:rFonts w:hint="eastAsia" w:ascii="仿宋_GB2312" w:hAnsi="仿宋_GB2312" w:eastAsia="仿宋_GB2312" w:cs="仿宋_GB2312"/>
          <w:color w:val="auto"/>
          <w:sz w:val="32"/>
          <w:szCs w:val="32"/>
          <w:highlight w:val="none"/>
          <w:lang w:val="en-US" w:eastAsia="zh-CN"/>
        </w:rPr>
        <w:t>强化财政管理与</w:t>
      </w:r>
      <w:r>
        <w:rPr>
          <w:rFonts w:hint="eastAsia" w:ascii="仿宋_GB2312" w:hAnsi="仿宋_GB2312" w:eastAsia="仿宋_GB2312" w:cs="仿宋_GB2312"/>
          <w:color w:val="auto"/>
          <w:sz w:val="32"/>
          <w:szCs w:val="32"/>
          <w:highlight w:val="none"/>
        </w:rPr>
        <w:t>财会监督，加大资金统筹力度，</w:t>
      </w:r>
      <w:r>
        <w:rPr>
          <w:rFonts w:hint="eastAsia" w:ascii="仿宋_GB2312" w:hAnsi="仿宋_GB2312" w:eastAsia="仿宋_GB2312" w:cs="仿宋_GB2312"/>
          <w:color w:val="auto"/>
          <w:sz w:val="32"/>
          <w:szCs w:val="32"/>
          <w:highlight w:val="none"/>
          <w:lang w:val="en-US" w:eastAsia="zh-CN"/>
        </w:rPr>
        <w:t>全力保障</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lang w:val="en-US" w:eastAsia="zh-CN"/>
        </w:rPr>
        <w:t>需求</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严守风险底线，推动全县</w:t>
      </w:r>
      <w:r>
        <w:rPr>
          <w:rFonts w:hint="eastAsia" w:ascii="仿宋_GB2312" w:hAnsi="仿宋_GB2312" w:eastAsia="仿宋_GB2312" w:cs="仿宋_GB2312"/>
          <w:color w:val="auto"/>
          <w:sz w:val="32"/>
          <w:szCs w:val="32"/>
          <w:highlight w:val="none"/>
        </w:rPr>
        <w:t>财政平稳运行。</w:t>
      </w:r>
    </w:p>
    <w:p w14:paraId="2E70FF4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（一）</w:t>
      </w:r>
      <w:r>
        <w:rPr>
          <w:rFonts w:hint="eastAsia" w:ascii="楷体_GB2312" w:hAnsi="楷体_GB2312" w:eastAsia="楷体_GB2312" w:cs="楷体_GB2312"/>
          <w:b/>
          <w:bCs/>
          <w:color w:val="auto"/>
          <w:sz w:val="32"/>
          <w:szCs w:val="32"/>
          <w:highlight w:val="none"/>
          <w:lang w:val="en-US" w:eastAsia="zh-CN"/>
        </w:rPr>
        <w:t>财政收支</w:t>
      </w:r>
      <w:r>
        <w:rPr>
          <w:rFonts w:hint="eastAsia" w:ascii="楷体_GB2312" w:hAnsi="楷体_GB2312" w:eastAsia="楷体_GB2312" w:cs="楷体_GB2312"/>
          <w:b/>
          <w:bCs/>
          <w:color w:val="auto"/>
          <w:sz w:val="32"/>
          <w:szCs w:val="32"/>
          <w:highlight w:val="none"/>
        </w:rPr>
        <w:t>情况</w:t>
      </w:r>
    </w:p>
    <w:p w14:paraId="2648A1C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2025年墨玉县财政收入共计1167794万元，其中：墨玉县本级财政收入87692万元，上级补助收入1080102万元（转移支付补助收入850102万元，地方政府债务收入230000万元）。</w:t>
      </w:r>
    </w:p>
    <w:p w14:paraId="0B2679F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2025年墨玉县财政支出共计完成993629万元，其中：一般公共预算支出完成808701万元，政府性基金支出完成182192万元，国有资本经营预算支出完成2736万元。具体为：</w:t>
      </w:r>
    </w:p>
    <w:p w14:paraId="5B38224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1．一般公共预算</w:t>
      </w:r>
      <w:r>
        <w:rPr>
          <w:rFonts w:hint="eastAsia" w:ascii="仿宋_GB2312" w:hAnsi="仿宋_GB2312" w:eastAsia="仿宋_GB2312" w:cs="仿宋_GB2312"/>
          <w:b/>
          <w:bCs/>
          <w:color w:val="auto"/>
          <w:sz w:val="32"/>
          <w:szCs w:val="32"/>
          <w:highlight w:val="none"/>
          <w:lang w:val="en-US" w:eastAsia="zh-CN"/>
        </w:rPr>
        <w:t>执行</w:t>
      </w:r>
      <w:r>
        <w:rPr>
          <w:rFonts w:hint="eastAsia" w:ascii="仿宋_GB2312" w:hAnsi="仿宋_GB2312" w:eastAsia="仿宋_GB2312" w:cs="仿宋_GB2312"/>
          <w:b/>
          <w:bCs/>
          <w:color w:val="auto"/>
          <w:sz w:val="32"/>
          <w:szCs w:val="32"/>
          <w:highlight w:val="none"/>
        </w:rPr>
        <w:t>情况</w:t>
      </w:r>
    </w:p>
    <w:p w14:paraId="5CFFF25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一般公共预算</w:t>
      </w:r>
      <w:r>
        <w:rPr>
          <w:rFonts w:hint="eastAsia" w:ascii="仿宋_GB2312" w:hAnsi="仿宋_GB2312" w:eastAsia="仿宋_GB2312" w:cs="仿宋_GB2312"/>
          <w:b/>
          <w:bCs/>
          <w:color w:val="auto"/>
          <w:sz w:val="32"/>
          <w:szCs w:val="32"/>
          <w:highlight w:val="none"/>
        </w:rPr>
        <w:t>收入</w:t>
      </w:r>
      <w:r>
        <w:rPr>
          <w:rFonts w:hint="eastAsia" w:ascii="仿宋_GB2312" w:hAnsi="仿宋_GB2312" w:eastAsia="仿宋_GB2312" w:cs="仿宋_GB2312"/>
          <w:b/>
          <w:bCs/>
          <w:color w:val="auto"/>
          <w:sz w:val="32"/>
          <w:szCs w:val="32"/>
          <w:highlight w:val="none"/>
          <w:lang w:val="en-US" w:eastAsia="zh-CN"/>
        </w:rPr>
        <w:t>完成</w:t>
      </w:r>
      <w:r>
        <w:rPr>
          <w:rFonts w:hint="eastAsia" w:ascii="仿宋_GB2312" w:hAnsi="仿宋_GB2312" w:eastAsia="仿宋_GB2312" w:cs="仿宋_GB2312"/>
          <w:b/>
          <w:bCs/>
          <w:color w:val="auto"/>
          <w:sz w:val="32"/>
          <w:szCs w:val="32"/>
          <w:highlight w:val="none"/>
        </w:rPr>
        <w:t>情况：</w:t>
      </w:r>
    </w:p>
    <w:p w14:paraId="086435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墨玉县本级一般公共预算收入完成88173万元（还原口径），较上年（78533万元）增收9640万元，增长12.28%。其中：税收收入完成34594万元，较上年（30610万元）增收3984万元，增长13.02%；非税收入完成53579万元，较上年（47923万元）增收5656万元，增长11.8%。</w:t>
      </w:r>
    </w:p>
    <w:p w14:paraId="3DD8AD0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墨玉县本级</w:t>
      </w:r>
      <w:r>
        <w:rPr>
          <w:rFonts w:hint="eastAsia" w:ascii="仿宋_GB2312" w:hAnsi="仿宋_GB2312" w:eastAsia="仿宋_GB2312" w:cs="仿宋_GB2312"/>
          <w:b w:val="0"/>
          <w:bCs w:val="0"/>
          <w:color w:val="auto"/>
          <w:sz w:val="32"/>
          <w:szCs w:val="32"/>
          <w:highlight w:val="none"/>
        </w:rPr>
        <w:t>一般公共预算</w:t>
      </w:r>
      <w:r>
        <w:rPr>
          <w:rFonts w:hint="eastAsia" w:ascii="仿宋_GB2312" w:hAnsi="仿宋_GB2312" w:eastAsia="仿宋_GB2312" w:cs="仿宋_GB2312"/>
          <w:b w:val="0"/>
          <w:bCs w:val="0"/>
          <w:color w:val="auto"/>
          <w:sz w:val="32"/>
          <w:szCs w:val="32"/>
          <w:highlight w:val="none"/>
          <w:lang w:val="en-US" w:eastAsia="zh-CN"/>
        </w:rPr>
        <w:t>收入本级入库64832</w:t>
      </w:r>
      <w:r>
        <w:rPr>
          <w:rFonts w:hint="eastAsia" w:ascii="仿宋_GB2312" w:hAnsi="仿宋_GB2312" w:eastAsia="仿宋_GB2312" w:cs="仿宋_GB2312"/>
          <w:b w:val="0"/>
          <w:bCs w:val="0"/>
          <w:color w:val="auto"/>
          <w:sz w:val="32"/>
          <w:szCs w:val="32"/>
          <w:highlight w:val="none"/>
        </w:rPr>
        <w:t>万元，为年初预算（64164万元）的</w:t>
      </w:r>
      <w:r>
        <w:rPr>
          <w:rFonts w:hint="eastAsia" w:ascii="仿宋_GB2312" w:hAnsi="仿宋_GB2312" w:eastAsia="仿宋_GB2312" w:cs="仿宋_GB2312"/>
          <w:b w:val="0"/>
          <w:bCs w:val="0"/>
          <w:color w:val="auto"/>
          <w:sz w:val="32"/>
          <w:szCs w:val="32"/>
          <w:highlight w:val="none"/>
          <w:lang w:val="en-US" w:eastAsia="zh-CN"/>
        </w:rPr>
        <w:t>101.04</w:t>
      </w:r>
      <w:r>
        <w:rPr>
          <w:rFonts w:hint="eastAsia" w:ascii="仿宋_GB2312" w:hAnsi="仿宋_GB2312" w:eastAsia="仿宋_GB2312" w:cs="仿宋_GB2312"/>
          <w:b w:val="0"/>
          <w:bCs w:val="0"/>
          <w:color w:val="auto"/>
          <w:sz w:val="32"/>
          <w:szCs w:val="32"/>
          <w:highlight w:val="none"/>
        </w:rPr>
        <w:t>%，其中：税收收入</w:t>
      </w:r>
      <w:r>
        <w:rPr>
          <w:rFonts w:hint="eastAsia" w:ascii="仿宋_GB2312" w:hAnsi="仿宋_GB2312" w:eastAsia="仿宋_GB2312" w:cs="仿宋_GB2312"/>
          <w:b w:val="0"/>
          <w:bCs w:val="0"/>
          <w:color w:val="auto"/>
          <w:sz w:val="32"/>
          <w:szCs w:val="32"/>
          <w:highlight w:val="none"/>
          <w:lang w:val="en-US" w:eastAsia="zh-CN"/>
        </w:rPr>
        <w:t>21976</w:t>
      </w:r>
      <w:r>
        <w:rPr>
          <w:rFonts w:hint="eastAsia" w:ascii="仿宋_GB2312" w:hAnsi="仿宋_GB2312" w:eastAsia="仿宋_GB2312" w:cs="仿宋_GB2312"/>
          <w:b w:val="0"/>
          <w:bCs w:val="0"/>
          <w:color w:val="auto"/>
          <w:sz w:val="32"/>
          <w:szCs w:val="32"/>
          <w:highlight w:val="none"/>
        </w:rPr>
        <w:t>万元，为年初预算（</w:t>
      </w:r>
      <w:r>
        <w:rPr>
          <w:rFonts w:hint="eastAsia" w:ascii="仿宋_GB2312" w:hAnsi="仿宋_GB2312" w:eastAsia="仿宋_GB2312" w:cs="仿宋_GB2312"/>
          <w:b w:val="0"/>
          <w:bCs w:val="0"/>
          <w:color w:val="auto"/>
          <w:sz w:val="32"/>
          <w:szCs w:val="32"/>
          <w:highlight w:val="none"/>
          <w:lang w:val="en-US" w:eastAsia="zh-CN"/>
        </w:rPr>
        <w:t>27300</w:t>
      </w:r>
      <w:r>
        <w:rPr>
          <w:rFonts w:hint="eastAsia" w:ascii="仿宋_GB2312" w:hAnsi="仿宋_GB2312" w:eastAsia="仿宋_GB2312" w:cs="仿宋_GB2312"/>
          <w:b w:val="0"/>
          <w:bCs w:val="0"/>
          <w:color w:val="auto"/>
          <w:sz w:val="32"/>
          <w:szCs w:val="32"/>
          <w:highlight w:val="none"/>
        </w:rPr>
        <w:t>）的</w:t>
      </w:r>
      <w:r>
        <w:rPr>
          <w:rFonts w:hint="eastAsia" w:ascii="仿宋_GB2312" w:hAnsi="仿宋_GB2312" w:eastAsia="仿宋_GB2312" w:cs="仿宋_GB2312"/>
          <w:b w:val="0"/>
          <w:bCs w:val="0"/>
          <w:color w:val="auto"/>
          <w:sz w:val="32"/>
          <w:szCs w:val="32"/>
          <w:highlight w:val="none"/>
          <w:lang w:val="en-US" w:eastAsia="zh-CN"/>
        </w:rPr>
        <w:t>80.5</w:t>
      </w:r>
      <w:r>
        <w:rPr>
          <w:rFonts w:hint="eastAsia" w:ascii="仿宋_GB2312" w:hAnsi="仿宋_GB2312" w:eastAsia="仿宋_GB2312" w:cs="仿宋_GB2312"/>
          <w:b w:val="0"/>
          <w:bCs w:val="0"/>
          <w:color w:val="auto"/>
          <w:sz w:val="32"/>
          <w:szCs w:val="32"/>
          <w:highlight w:val="none"/>
        </w:rPr>
        <w:t>％；非税收入</w:t>
      </w:r>
      <w:r>
        <w:rPr>
          <w:rFonts w:hint="eastAsia" w:ascii="仿宋_GB2312" w:hAnsi="仿宋_GB2312" w:eastAsia="仿宋_GB2312" w:cs="仿宋_GB2312"/>
          <w:b w:val="0"/>
          <w:bCs w:val="0"/>
          <w:color w:val="auto"/>
          <w:sz w:val="32"/>
          <w:szCs w:val="32"/>
          <w:highlight w:val="none"/>
          <w:lang w:val="en-US" w:eastAsia="zh-CN"/>
        </w:rPr>
        <w:t>42856</w:t>
      </w:r>
      <w:r>
        <w:rPr>
          <w:rFonts w:hint="eastAsia" w:ascii="仿宋_GB2312" w:hAnsi="仿宋_GB2312" w:eastAsia="仿宋_GB2312" w:cs="仿宋_GB2312"/>
          <w:b w:val="0"/>
          <w:bCs w:val="0"/>
          <w:color w:val="auto"/>
          <w:sz w:val="32"/>
          <w:szCs w:val="32"/>
          <w:highlight w:val="none"/>
        </w:rPr>
        <w:t>万元，为年初预算（</w:t>
      </w:r>
      <w:r>
        <w:rPr>
          <w:rFonts w:hint="eastAsia" w:ascii="仿宋_GB2312" w:hAnsi="仿宋_GB2312" w:eastAsia="仿宋_GB2312" w:cs="仿宋_GB2312"/>
          <w:b w:val="0"/>
          <w:bCs w:val="0"/>
          <w:color w:val="auto"/>
          <w:sz w:val="32"/>
          <w:szCs w:val="32"/>
          <w:highlight w:val="none"/>
          <w:lang w:val="en-US" w:eastAsia="zh-CN"/>
        </w:rPr>
        <w:t>36864</w:t>
      </w:r>
      <w:r>
        <w:rPr>
          <w:rFonts w:hint="eastAsia" w:ascii="仿宋_GB2312" w:hAnsi="仿宋_GB2312" w:eastAsia="仿宋_GB2312" w:cs="仿宋_GB2312"/>
          <w:b w:val="0"/>
          <w:bCs w:val="0"/>
          <w:color w:val="auto"/>
          <w:sz w:val="32"/>
          <w:szCs w:val="32"/>
          <w:highlight w:val="none"/>
        </w:rPr>
        <w:t>）的</w:t>
      </w:r>
      <w:r>
        <w:rPr>
          <w:rFonts w:hint="eastAsia" w:ascii="仿宋_GB2312" w:hAnsi="仿宋_GB2312" w:eastAsia="仿宋_GB2312" w:cs="仿宋_GB2312"/>
          <w:b w:val="0"/>
          <w:bCs w:val="0"/>
          <w:color w:val="auto"/>
          <w:sz w:val="32"/>
          <w:szCs w:val="32"/>
          <w:highlight w:val="none"/>
          <w:lang w:val="en-US" w:eastAsia="zh-CN"/>
        </w:rPr>
        <w:t>116.25</w:t>
      </w:r>
      <w:r>
        <w:rPr>
          <w:rFonts w:hint="eastAsia" w:ascii="仿宋_GB2312" w:hAnsi="仿宋_GB2312" w:eastAsia="仿宋_GB2312" w:cs="仿宋_GB2312"/>
          <w:b w:val="0"/>
          <w:bCs w:val="0"/>
          <w:color w:val="auto"/>
          <w:sz w:val="32"/>
          <w:szCs w:val="32"/>
          <w:highlight w:val="none"/>
        </w:rPr>
        <w:t>％。</w:t>
      </w:r>
    </w:p>
    <w:p w14:paraId="4011910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上级补助收入876781万元，其中：转移支付补助收入832781万元（包括：返还型收入4197万元，一般性转移</w:t>
      </w:r>
      <w:r>
        <w:rPr>
          <w:rFonts w:hint="eastAsia" w:ascii="仿宋_GB2312" w:hAnsi="仿宋_GB2312" w:eastAsia="仿宋_GB2312" w:cs="仿宋_GB2312"/>
          <w:color w:val="auto"/>
          <w:sz w:val="32"/>
          <w:szCs w:val="32"/>
          <w:highlight w:val="none"/>
          <w:lang w:val="en-US" w:eastAsia="zh-CN"/>
        </w:rPr>
        <w:t>支付收入817456万元，专项转移支付收入11128万元），</w:t>
      </w:r>
      <w:r>
        <w:rPr>
          <w:rFonts w:hint="eastAsia" w:ascii="仿宋_GB2312" w:hAnsi="仿宋_GB2312" w:eastAsia="仿宋_GB2312" w:cs="仿宋_GB2312"/>
          <w:color w:val="auto"/>
          <w:sz w:val="32"/>
          <w:szCs w:val="32"/>
          <w:highlight w:val="none"/>
        </w:rPr>
        <w:t>地方政府债务收入</w:t>
      </w:r>
      <w:r>
        <w:rPr>
          <w:rFonts w:hint="eastAsia" w:ascii="仿宋_GB2312" w:hAnsi="仿宋_GB2312" w:eastAsia="仿宋_GB2312" w:cs="仿宋_GB2312"/>
          <w:color w:val="auto"/>
          <w:sz w:val="32"/>
          <w:szCs w:val="32"/>
          <w:highlight w:val="none"/>
          <w:lang w:val="en-US" w:eastAsia="zh-CN"/>
        </w:rPr>
        <w:t>44000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包括：</w:t>
      </w:r>
      <w:r>
        <w:rPr>
          <w:rFonts w:hint="eastAsia" w:ascii="仿宋_GB2312" w:hAnsi="仿宋_GB2312" w:eastAsia="仿宋_GB2312" w:cs="仿宋_GB2312"/>
          <w:color w:val="auto"/>
          <w:sz w:val="32"/>
          <w:szCs w:val="32"/>
          <w:highlight w:val="none"/>
        </w:rPr>
        <w:t>新增一般债券收入</w:t>
      </w:r>
      <w:r>
        <w:rPr>
          <w:rFonts w:hint="eastAsia" w:ascii="仿宋_GB2312" w:hAnsi="仿宋_GB2312" w:eastAsia="仿宋_GB2312" w:cs="仿宋_GB2312"/>
          <w:color w:val="auto"/>
          <w:sz w:val="32"/>
          <w:szCs w:val="32"/>
          <w:highlight w:val="none"/>
          <w:lang w:val="en-US" w:eastAsia="zh-CN"/>
        </w:rPr>
        <w:t>39000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一般债再融资债券5000万元</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w:t>
      </w:r>
    </w:p>
    <w:p w14:paraId="2942497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lang w:val="en-US" w:eastAsia="zh-CN"/>
        </w:rPr>
        <w:t>一般公共预算支出</w:t>
      </w:r>
      <w:r>
        <w:rPr>
          <w:rFonts w:hint="eastAsia" w:ascii="仿宋_GB2312" w:hAnsi="仿宋_GB2312" w:eastAsia="仿宋_GB2312" w:cs="仿宋_GB2312"/>
          <w:b/>
          <w:bCs/>
          <w:color w:val="auto"/>
          <w:sz w:val="32"/>
          <w:szCs w:val="32"/>
          <w:highlight w:val="none"/>
        </w:rPr>
        <w:t>执行情况</w:t>
      </w:r>
      <w:r>
        <w:rPr>
          <w:rFonts w:hint="eastAsia" w:ascii="仿宋_GB2312" w:hAnsi="仿宋_GB2312" w:eastAsia="仿宋_GB2312" w:cs="仿宋_GB2312"/>
          <w:b/>
          <w:bCs/>
          <w:color w:val="auto"/>
          <w:sz w:val="32"/>
          <w:szCs w:val="32"/>
          <w:highlight w:val="none"/>
          <w:lang w:val="en-US" w:eastAsia="zh-CN"/>
        </w:rPr>
        <w:t>：</w:t>
      </w:r>
    </w:p>
    <w:p w14:paraId="56A1E9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一般公共服务支出</w:t>
      </w:r>
      <w:r>
        <w:rPr>
          <w:rFonts w:hint="eastAsia" w:ascii="仿宋_GB2312" w:hAnsi="仿宋_GB2312" w:eastAsia="仿宋_GB2312" w:cs="仿宋_GB2312"/>
          <w:b w:val="0"/>
          <w:bCs w:val="0"/>
          <w:color w:val="auto"/>
          <w:sz w:val="32"/>
          <w:szCs w:val="32"/>
          <w:highlight w:val="none"/>
          <w:lang w:val="en-US" w:eastAsia="zh-CN"/>
        </w:rPr>
        <w:t>72384</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同比减支</w:t>
      </w:r>
      <w:r>
        <w:rPr>
          <w:rFonts w:hint="eastAsia" w:ascii="仿宋_GB2312" w:hAnsi="仿宋_GB2312" w:eastAsia="仿宋_GB2312" w:cs="仿宋_GB2312"/>
          <w:b w:val="0"/>
          <w:bCs w:val="0"/>
          <w:color w:val="auto"/>
          <w:sz w:val="32"/>
          <w:szCs w:val="32"/>
          <w:highlight w:val="none"/>
          <w:lang w:val="en-US" w:eastAsia="zh-CN"/>
        </w:rPr>
        <w:t>15178</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下降</w:t>
      </w:r>
      <w:r>
        <w:rPr>
          <w:rFonts w:hint="eastAsia" w:ascii="仿宋_GB2312" w:hAnsi="仿宋_GB2312" w:eastAsia="仿宋_GB2312" w:cs="仿宋_GB2312"/>
          <w:b w:val="0"/>
          <w:bCs w:val="0"/>
          <w:color w:val="auto"/>
          <w:sz w:val="32"/>
          <w:szCs w:val="32"/>
          <w:highlight w:val="none"/>
          <w:lang w:val="en-US" w:eastAsia="zh-CN"/>
        </w:rPr>
        <w:t>17</w:t>
      </w:r>
      <w:r>
        <w:rPr>
          <w:rFonts w:hint="eastAsia" w:ascii="仿宋_GB2312" w:hAnsi="仿宋_GB2312" w:eastAsia="仿宋_GB2312" w:cs="仿宋_GB2312"/>
          <w:b w:val="0"/>
          <w:bCs w:val="0"/>
          <w:color w:val="auto"/>
          <w:sz w:val="32"/>
          <w:szCs w:val="32"/>
          <w:highlight w:val="none"/>
        </w:rPr>
        <w:t>.33%。</w:t>
      </w:r>
    </w:p>
    <w:p w14:paraId="632952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公共安全支出36213万元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同比增支2882万元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增长8.65%。</w:t>
      </w:r>
    </w:p>
    <w:p w14:paraId="0E7A1AA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教育支出311235万元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同比增支10801万元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增长3.6</w:t>
      </w:r>
      <w:r>
        <w:rPr>
          <w:rFonts w:hint="eastAsia" w:ascii="仿宋_GB2312" w:hAnsi="仿宋_GB2312" w:eastAsia="仿宋_GB2312" w:cs="仿宋_GB2312"/>
          <w:b w:val="0"/>
          <w:bCs w:val="0"/>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w:t>
      </w:r>
    </w:p>
    <w:p w14:paraId="51453E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科学技术支出959万元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同比增支11万元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增长1.16%。</w:t>
      </w:r>
    </w:p>
    <w:p w14:paraId="6085724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文化旅游体育与传媒支出3057万元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同比减支1317万元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下降30.11%。</w:t>
      </w:r>
    </w:p>
    <w:p w14:paraId="70349AA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社会保障和就业支出88029万元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同比减支8056万元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下降8.38%。</w:t>
      </w:r>
    </w:p>
    <w:p w14:paraId="6C1002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卫生健康支出45130万元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同比增支7610万元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增长20.28%。</w:t>
      </w:r>
    </w:p>
    <w:p w14:paraId="365DF34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节能环保支出4169万元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同比减支2971万元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下降41.61%。</w:t>
      </w:r>
    </w:p>
    <w:p w14:paraId="11D9A73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城乡社区支出3652万元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同比减支3005万元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下降45.14%。</w:t>
      </w:r>
    </w:p>
    <w:p w14:paraId="3FFE5B1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农林水支出</w:t>
      </w:r>
      <w:r>
        <w:rPr>
          <w:rFonts w:hint="eastAsia" w:ascii="仿宋_GB2312" w:hAnsi="仿宋_GB2312" w:eastAsia="仿宋_GB2312" w:cs="仿宋_GB2312"/>
          <w:b w:val="0"/>
          <w:bCs w:val="0"/>
          <w:color w:val="auto"/>
          <w:sz w:val="32"/>
          <w:szCs w:val="32"/>
          <w:highlight w:val="none"/>
          <w:lang w:val="en-US" w:eastAsia="zh-CN"/>
        </w:rPr>
        <w:t>180806</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w:t>
      </w:r>
      <w:r>
        <w:rPr>
          <w:rFonts w:hint="eastAsia" w:ascii="仿宋_GB2312" w:hAnsi="仿宋_GB2312" w:eastAsia="仿宋_GB2312" w:cs="仿宋_GB2312"/>
          <w:b w:val="0"/>
          <w:bCs w:val="0"/>
          <w:color w:val="auto"/>
          <w:sz w:val="32"/>
          <w:szCs w:val="32"/>
          <w:highlight w:val="none"/>
          <w:lang w:val="en-US" w:eastAsia="zh-CN"/>
        </w:rPr>
        <w:t>15218</w:t>
      </w:r>
      <w:r>
        <w:rPr>
          <w:rFonts w:hint="eastAsia" w:ascii="仿宋_GB2312" w:hAnsi="仿宋_GB2312" w:eastAsia="仿宋_GB2312" w:cs="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w:t>
      </w:r>
      <w:r>
        <w:rPr>
          <w:rFonts w:hint="eastAsia" w:ascii="仿宋_GB2312" w:hAnsi="仿宋_GB2312" w:eastAsia="仿宋_GB2312" w:cs="仿宋_GB2312"/>
          <w:b w:val="0"/>
          <w:bCs w:val="0"/>
          <w:color w:val="auto"/>
          <w:sz w:val="32"/>
          <w:szCs w:val="32"/>
          <w:highlight w:val="none"/>
          <w:lang w:val="en-US" w:eastAsia="zh-CN"/>
        </w:rPr>
        <w:t>9.19</w:t>
      </w:r>
      <w:r>
        <w:rPr>
          <w:rFonts w:hint="eastAsia" w:ascii="仿宋_GB2312" w:hAnsi="仿宋_GB2312" w:eastAsia="仿宋_GB2312" w:cs="仿宋_GB2312"/>
          <w:b w:val="0"/>
          <w:bCs w:val="0"/>
          <w:color w:val="auto"/>
          <w:sz w:val="32"/>
          <w:szCs w:val="32"/>
          <w:highlight w:val="none"/>
        </w:rPr>
        <w:t>%。</w:t>
      </w:r>
    </w:p>
    <w:p w14:paraId="3A5DEB9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rPr>
        <w:t>交通运输支出25464万元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同比增支10380万元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增长68.81%。</w:t>
      </w:r>
    </w:p>
    <w:p w14:paraId="21D3213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资源勘探工业信息等支出5132万元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同比增支1120万元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增长27.92%。</w:t>
      </w:r>
    </w:p>
    <w:p w14:paraId="7862577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商业服务业等支出457万元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同比增支79万元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增长20.9%。</w:t>
      </w:r>
    </w:p>
    <w:p w14:paraId="350B12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金融支出0万元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同比减支47万元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下降100%。</w:t>
      </w:r>
    </w:p>
    <w:p w14:paraId="56ECFB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自然资源海洋气象等支出669万元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同比减支99万元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下降12.89%。</w:t>
      </w:r>
    </w:p>
    <w:p w14:paraId="541E128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住房保障支出11083万元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同比减支6831万元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下降38.13%。</w:t>
      </w:r>
    </w:p>
    <w:p w14:paraId="441D88B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粮油物资储备支出239万元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同比增支239万元。</w:t>
      </w:r>
    </w:p>
    <w:p w14:paraId="389768A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灾害防治及应急管理支出835万元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同比增支122万元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增长15.49%。</w:t>
      </w:r>
    </w:p>
    <w:p w14:paraId="1A9191C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其他支出3154万元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同比增支55万元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增长1.77%。</w:t>
      </w:r>
    </w:p>
    <w:p w14:paraId="07A4B4F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债务付息支出15988万元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同比增支74万元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增长0.46%。</w:t>
      </w:r>
    </w:p>
    <w:p w14:paraId="19AF8D5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val="0"/>
          <w:bCs w:val="0"/>
          <w:color w:val="auto"/>
          <w:sz w:val="32"/>
          <w:szCs w:val="32"/>
          <w:highlight w:val="none"/>
        </w:rPr>
        <w:t>债务发行费用支出46万元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同比增支4万元</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增长9.52%。</w:t>
      </w:r>
    </w:p>
    <w:p w14:paraId="5F31C9C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收支平衡情况：收入总计</w:t>
      </w:r>
      <w:r>
        <w:rPr>
          <w:rFonts w:hint="eastAsia" w:ascii="仿宋_GB2312" w:hAnsi="仿宋_GB2312" w:eastAsia="仿宋_GB2312" w:cs="仿宋_GB2312"/>
          <w:color w:val="auto"/>
          <w:sz w:val="32"/>
          <w:szCs w:val="32"/>
          <w:highlight w:val="none"/>
          <w:lang w:val="en-US" w:eastAsia="zh-CN"/>
        </w:rPr>
        <w:t>948718</w:t>
      </w:r>
      <w:r>
        <w:rPr>
          <w:rFonts w:hint="eastAsia" w:ascii="仿宋_GB2312" w:hAnsi="仿宋_GB2312" w:eastAsia="仿宋_GB2312" w:cs="仿宋_GB2312"/>
          <w:color w:val="auto"/>
          <w:sz w:val="32"/>
          <w:szCs w:val="32"/>
          <w:highlight w:val="none"/>
        </w:rPr>
        <w:t>万元，其中：一般公共预算收入</w:t>
      </w:r>
      <w:r>
        <w:rPr>
          <w:rFonts w:hint="eastAsia" w:ascii="仿宋_GB2312" w:hAnsi="仿宋_GB2312" w:eastAsia="仿宋_GB2312" w:cs="仿宋_GB2312"/>
          <w:color w:val="auto"/>
          <w:sz w:val="32"/>
          <w:szCs w:val="32"/>
          <w:highlight w:val="none"/>
          <w:lang w:val="en-US" w:eastAsia="zh-CN"/>
        </w:rPr>
        <w:t>64832</w:t>
      </w:r>
      <w:r>
        <w:rPr>
          <w:rFonts w:hint="eastAsia" w:ascii="仿宋_GB2312" w:hAnsi="仿宋_GB2312" w:eastAsia="仿宋_GB2312" w:cs="仿宋_GB2312"/>
          <w:color w:val="auto"/>
          <w:sz w:val="32"/>
          <w:szCs w:val="32"/>
          <w:highlight w:val="none"/>
        </w:rPr>
        <w:t>万元，上级补助收入</w:t>
      </w:r>
      <w:r>
        <w:rPr>
          <w:rFonts w:hint="eastAsia" w:ascii="仿宋_GB2312" w:hAnsi="仿宋_GB2312" w:eastAsia="仿宋_GB2312" w:cs="仿宋_GB2312"/>
          <w:color w:val="auto"/>
          <w:sz w:val="32"/>
          <w:szCs w:val="32"/>
          <w:highlight w:val="none"/>
          <w:lang w:val="en-US" w:eastAsia="zh-CN"/>
        </w:rPr>
        <w:t>832781</w:t>
      </w:r>
      <w:r>
        <w:rPr>
          <w:rFonts w:hint="eastAsia" w:ascii="仿宋_GB2312" w:hAnsi="仿宋_GB2312" w:eastAsia="仿宋_GB2312" w:cs="仿宋_GB2312"/>
          <w:color w:val="auto"/>
          <w:sz w:val="32"/>
          <w:szCs w:val="32"/>
          <w:highlight w:val="none"/>
        </w:rPr>
        <w:t>万元（包括：返还性收入</w:t>
      </w:r>
      <w:r>
        <w:rPr>
          <w:rFonts w:hint="eastAsia" w:ascii="仿宋_GB2312" w:hAnsi="仿宋_GB2312" w:eastAsia="仿宋_GB2312" w:cs="仿宋_GB2312"/>
          <w:color w:val="auto"/>
          <w:sz w:val="32"/>
          <w:szCs w:val="32"/>
          <w:highlight w:val="none"/>
          <w:lang w:val="en-US" w:eastAsia="zh-CN"/>
        </w:rPr>
        <w:t>4197</w:t>
      </w:r>
      <w:r>
        <w:rPr>
          <w:rFonts w:hint="eastAsia" w:ascii="仿宋_GB2312" w:hAnsi="仿宋_GB2312" w:eastAsia="仿宋_GB2312" w:cs="仿宋_GB2312"/>
          <w:color w:val="auto"/>
          <w:sz w:val="32"/>
          <w:szCs w:val="32"/>
          <w:highlight w:val="none"/>
        </w:rPr>
        <w:t>万元，一般性转移支付收入</w:t>
      </w:r>
      <w:r>
        <w:rPr>
          <w:rFonts w:hint="eastAsia" w:ascii="仿宋_GB2312" w:hAnsi="仿宋_GB2312" w:eastAsia="仿宋_GB2312" w:cs="仿宋_GB2312"/>
          <w:color w:val="auto"/>
          <w:sz w:val="32"/>
          <w:szCs w:val="32"/>
          <w:highlight w:val="none"/>
          <w:lang w:val="en-US" w:eastAsia="zh-CN"/>
        </w:rPr>
        <w:t>817456</w:t>
      </w:r>
      <w:r>
        <w:rPr>
          <w:rFonts w:hint="eastAsia" w:ascii="仿宋_GB2312" w:hAnsi="仿宋_GB2312" w:eastAsia="仿宋_GB2312" w:cs="仿宋_GB2312"/>
          <w:color w:val="auto"/>
          <w:sz w:val="32"/>
          <w:szCs w:val="32"/>
          <w:highlight w:val="none"/>
        </w:rPr>
        <w:t>万元，专项转移支付收入</w:t>
      </w:r>
      <w:r>
        <w:rPr>
          <w:rFonts w:hint="eastAsia" w:ascii="仿宋_GB2312" w:hAnsi="仿宋_GB2312" w:eastAsia="仿宋_GB2312" w:cs="仿宋_GB2312"/>
          <w:color w:val="auto"/>
          <w:sz w:val="32"/>
          <w:szCs w:val="32"/>
          <w:highlight w:val="none"/>
          <w:lang w:val="en-US" w:eastAsia="zh-CN"/>
        </w:rPr>
        <w:t>11128</w:t>
      </w:r>
      <w:r>
        <w:rPr>
          <w:rFonts w:hint="eastAsia" w:ascii="仿宋_GB2312" w:hAnsi="仿宋_GB2312" w:eastAsia="仿宋_GB2312" w:cs="仿宋_GB2312"/>
          <w:color w:val="auto"/>
          <w:sz w:val="32"/>
          <w:szCs w:val="32"/>
          <w:highlight w:val="none"/>
        </w:rPr>
        <w:t>万元），上年结余收入</w:t>
      </w:r>
      <w:r>
        <w:rPr>
          <w:rFonts w:hint="eastAsia" w:ascii="仿宋_GB2312" w:hAnsi="仿宋_GB2312" w:eastAsia="仿宋_GB2312" w:cs="仿宋_GB2312"/>
          <w:color w:val="auto"/>
          <w:sz w:val="32"/>
          <w:szCs w:val="32"/>
          <w:highlight w:val="none"/>
          <w:lang w:val="en-US" w:eastAsia="zh-CN"/>
        </w:rPr>
        <w:t>3765</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,政府性基金预算调入1268万元，国有资本经营预算</w:t>
      </w:r>
      <w:r>
        <w:rPr>
          <w:rFonts w:hint="eastAsia" w:ascii="仿宋_GB2312" w:hAnsi="仿宋_GB2312" w:eastAsia="仿宋_GB2312" w:cs="仿宋_GB2312"/>
          <w:color w:val="auto"/>
          <w:sz w:val="32"/>
          <w:szCs w:val="32"/>
          <w:highlight w:val="none"/>
        </w:rPr>
        <w:t>调入资金</w:t>
      </w:r>
      <w:r>
        <w:rPr>
          <w:rFonts w:hint="eastAsia" w:ascii="仿宋_GB2312" w:hAnsi="仿宋_GB2312" w:eastAsia="仿宋_GB2312" w:cs="仿宋_GB2312"/>
          <w:color w:val="auto"/>
          <w:sz w:val="32"/>
          <w:szCs w:val="32"/>
          <w:highlight w:val="none"/>
          <w:lang w:val="en-US" w:eastAsia="zh-CN"/>
        </w:rPr>
        <w:t>92</w:t>
      </w:r>
      <w:r>
        <w:rPr>
          <w:rFonts w:hint="eastAsia" w:ascii="仿宋_GB2312" w:hAnsi="仿宋_GB2312" w:eastAsia="仿宋_GB2312" w:cs="仿宋_GB2312"/>
          <w:color w:val="auto"/>
          <w:sz w:val="32"/>
          <w:szCs w:val="32"/>
          <w:highlight w:val="none"/>
        </w:rPr>
        <w:t>万元，地方政府债务收入</w:t>
      </w:r>
      <w:r>
        <w:rPr>
          <w:rFonts w:hint="eastAsia" w:ascii="仿宋_GB2312" w:hAnsi="仿宋_GB2312" w:eastAsia="仿宋_GB2312" w:cs="仿宋_GB2312"/>
          <w:color w:val="auto"/>
          <w:sz w:val="32"/>
          <w:szCs w:val="32"/>
          <w:highlight w:val="none"/>
          <w:lang w:val="en-US" w:eastAsia="zh-CN"/>
        </w:rPr>
        <w:t>44000</w:t>
      </w:r>
      <w:r>
        <w:rPr>
          <w:rFonts w:hint="eastAsia" w:ascii="仿宋_GB2312" w:hAnsi="仿宋_GB2312" w:eastAsia="仿宋_GB2312" w:cs="仿宋_GB2312"/>
          <w:color w:val="auto"/>
          <w:sz w:val="32"/>
          <w:szCs w:val="32"/>
          <w:highlight w:val="none"/>
        </w:rPr>
        <w:t>万元（新增一般债券收入</w:t>
      </w:r>
      <w:r>
        <w:rPr>
          <w:rFonts w:hint="eastAsia" w:ascii="仿宋_GB2312" w:hAnsi="仿宋_GB2312" w:eastAsia="仿宋_GB2312" w:cs="仿宋_GB2312"/>
          <w:color w:val="auto"/>
          <w:sz w:val="32"/>
          <w:szCs w:val="32"/>
          <w:highlight w:val="none"/>
          <w:lang w:val="en-US" w:eastAsia="zh-CN"/>
        </w:rPr>
        <w:t>39000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一般债再融资债券5000万元</w:t>
      </w:r>
      <w:r>
        <w:rPr>
          <w:rFonts w:hint="eastAsia" w:ascii="仿宋_GB2312" w:hAnsi="仿宋_GB2312" w:eastAsia="仿宋_GB2312" w:cs="仿宋_GB2312"/>
          <w:color w:val="auto"/>
          <w:sz w:val="32"/>
          <w:szCs w:val="32"/>
          <w:highlight w:val="none"/>
        </w:rPr>
        <w:t>），动用预算稳定调节基金</w:t>
      </w:r>
      <w:r>
        <w:rPr>
          <w:rFonts w:hint="eastAsia" w:ascii="仿宋_GB2312" w:hAnsi="仿宋_GB2312" w:eastAsia="仿宋_GB2312" w:cs="仿宋_GB2312"/>
          <w:color w:val="auto"/>
          <w:sz w:val="32"/>
          <w:szCs w:val="32"/>
          <w:highlight w:val="none"/>
          <w:lang w:val="en-US" w:eastAsia="zh-CN"/>
        </w:rPr>
        <w:t>1980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b/>
          <w:bCs/>
          <w:color w:val="auto"/>
          <w:sz w:val="32"/>
          <w:szCs w:val="32"/>
          <w:highlight w:val="none"/>
        </w:rPr>
        <w:t>支出总计</w:t>
      </w:r>
      <w:r>
        <w:rPr>
          <w:rFonts w:hint="eastAsia" w:ascii="仿宋_GB2312" w:hAnsi="仿宋_GB2312" w:eastAsia="仿宋_GB2312" w:cs="仿宋_GB2312"/>
          <w:color w:val="auto"/>
          <w:sz w:val="32"/>
          <w:szCs w:val="32"/>
          <w:highlight w:val="none"/>
          <w:lang w:val="en-US" w:eastAsia="zh-CN"/>
        </w:rPr>
        <w:t>824693</w:t>
      </w:r>
      <w:r>
        <w:rPr>
          <w:rFonts w:hint="eastAsia" w:ascii="仿宋_GB2312" w:hAnsi="仿宋_GB2312" w:eastAsia="仿宋_GB2312" w:cs="仿宋_GB2312"/>
          <w:color w:val="auto"/>
          <w:sz w:val="32"/>
          <w:szCs w:val="32"/>
          <w:highlight w:val="none"/>
        </w:rPr>
        <w:t>万元，其中：一般公共预算支出</w:t>
      </w:r>
      <w:r>
        <w:rPr>
          <w:rFonts w:hint="eastAsia" w:ascii="仿宋_GB2312" w:hAnsi="仿宋_GB2312" w:eastAsia="仿宋_GB2312" w:cs="仿宋_GB2312"/>
          <w:color w:val="auto"/>
          <w:sz w:val="32"/>
          <w:szCs w:val="32"/>
          <w:highlight w:val="none"/>
          <w:lang w:val="en-US" w:eastAsia="zh-CN"/>
        </w:rPr>
        <w:t>808701</w:t>
      </w:r>
      <w:r>
        <w:rPr>
          <w:rFonts w:hint="eastAsia" w:ascii="仿宋_GB2312" w:hAnsi="仿宋_GB2312" w:eastAsia="仿宋_GB2312" w:cs="仿宋_GB2312"/>
          <w:color w:val="auto"/>
          <w:sz w:val="32"/>
          <w:szCs w:val="32"/>
          <w:highlight w:val="none"/>
        </w:rPr>
        <w:t>万元，上解上级支出</w:t>
      </w:r>
      <w:r>
        <w:rPr>
          <w:rFonts w:hint="eastAsia" w:ascii="仿宋_GB2312" w:hAnsi="仿宋_GB2312" w:eastAsia="仿宋_GB2312" w:cs="仿宋_GB2312"/>
          <w:color w:val="auto"/>
          <w:sz w:val="32"/>
          <w:szCs w:val="32"/>
          <w:highlight w:val="none"/>
          <w:lang w:val="en-US" w:eastAsia="zh-CN"/>
        </w:rPr>
        <w:t>1020</w:t>
      </w:r>
      <w:r>
        <w:rPr>
          <w:rFonts w:hint="eastAsia" w:ascii="仿宋_GB2312" w:hAnsi="仿宋_GB2312" w:eastAsia="仿宋_GB2312" w:cs="仿宋_GB2312"/>
          <w:color w:val="auto"/>
          <w:sz w:val="32"/>
          <w:szCs w:val="32"/>
          <w:highlight w:val="none"/>
        </w:rPr>
        <w:t>万元，调出资金</w:t>
      </w:r>
      <w:r>
        <w:rPr>
          <w:rFonts w:hint="eastAsia" w:ascii="仿宋_GB2312" w:hAnsi="仿宋_GB2312" w:eastAsia="仿宋_GB2312" w:cs="仿宋_GB2312"/>
          <w:color w:val="auto"/>
          <w:sz w:val="32"/>
          <w:szCs w:val="32"/>
          <w:highlight w:val="none"/>
          <w:lang w:val="en-US" w:eastAsia="zh-CN"/>
        </w:rPr>
        <w:t>15513</w:t>
      </w:r>
      <w:r>
        <w:rPr>
          <w:rFonts w:hint="eastAsia" w:ascii="仿宋_GB2312" w:hAnsi="仿宋_GB2312" w:eastAsia="仿宋_GB2312" w:cs="仿宋_GB2312"/>
          <w:color w:val="auto"/>
          <w:sz w:val="32"/>
          <w:szCs w:val="32"/>
          <w:highlight w:val="none"/>
        </w:rPr>
        <w:t>万元，债务还本支出</w:t>
      </w:r>
      <w:r>
        <w:rPr>
          <w:rFonts w:hint="eastAsia" w:ascii="仿宋_GB2312" w:hAnsi="仿宋_GB2312" w:eastAsia="仿宋_GB2312" w:cs="仿宋_GB2312"/>
          <w:color w:val="auto"/>
          <w:sz w:val="32"/>
          <w:szCs w:val="32"/>
          <w:highlight w:val="none"/>
          <w:lang w:val="en-US" w:eastAsia="zh-CN"/>
        </w:rPr>
        <w:t>5000</w:t>
      </w:r>
      <w:r>
        <w:rPr>
          <w:rFonts w:hint="eastAsia" w:ascii="仿宋_GB2312" w:hAnsi="仿宋_GB2312" w:eastAsia="仿宋_GB2312" w:cs="仿宋_GB2312"/>
          <w:color w:val="auto"/>
          <w:sz w:val="32"/>
          <w:szCs w:val="32"/>
          <w:highlight w:val="none"/>
        </w:rPr>
        <w:t>万元，安排预算稳定调节基金</w:t>
      </w:r>
      <w:r>
        <w:rPr>
          <w:rFonts w:hint="eastAsia" w:ascii="仿宋_GB2312" w:hAnsi="仿宋_GB2312" w:eastAsia="仿宋_GB2312" w:cs="仿宋_GB2312"/>
          <w:color w:val="auto"/>
          <w:sz w:val="32"/>
          <w:szCs w:val="32"/>
          <w:highlight w:val="none"/>
          <w:lang w:val="en-US" w:eastAsia="zh-CN"/>
        </w:rPr>
        <w:t>668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b/>
          <w:bCs/>
          <w:color w:val="auto"/>
          <w:sz w:val="32"/>
          <w:szCs w:val="32"/>
          <w:highlight w:val="none"/>
        </w:rPr>
        <w:t>收支相抵，年终结余</w:t>
      </w:r>
      <w:r>
        <w:rPr>
          <w:rFonts w:hint="eastAsia" w:ascii="仿宋_GB2312" w:hAnsi="仿宋_GB2312" w:eastAsia="仿宋_GB2312" w:cs="仿宋_GB2312"/>
          <w:color w:val="auto"/>
          <w:sz w:val="32"/>
          <w:szCs w:val="32"/>
          <w:highlight w:val="none"/>
          <w:lang w:val="en-US" w:eastAsia="zh-CN"/>
        </w:rPr>
        <w:t>117816</w:t>
      </w:r>
      <w:r>
        <w:rPr>
          <w:rFonts w:hint="eastAsia" w:ascii="仿宋_GB2312" w:hAnsi="仿宋_GB2312" w:eastAsia="仿宋_GB2312" w:cs="仿宋_GB2312"/>
          <w:color w:val="auto"/>
          <w:sz w:val="32"/>
          <w:szCs w:val="32"/>
          <w:highlight w:val="none"/>
        </w:rPr>
        <w:t>万元，其中：结转下年支出</w:t>
      </w:r>
      <w:r>
        <w:rPr>
          <w:rFonts w:hint="eastAsia" w:ascii="仿宋_GB2312" w:hAnsi="仿宋_GB2312" w:eastAsia="仿宋_GB2312" w:cs="仿宋_GB2312"/>
          <w:color w:val="auto"/>
          <w:sz w:val="32"/>
          <w:szCs w:val="32"/>
          <w:highlight w:val="none"/>
          <w:lang w:val="en-US" w:eastAsia="zh-CN"/>
        </w:rPr>
        <w:t>117816</w:t>
      </w:r>
      <w:r>
        <w:rPr>
          <w:rFonts w:hint="eastAsia" w:ascii="仿宋_GB2312" w:hAnsi="仿宋_GB2312" w:eastAsia="仿宋_GB2312" w:cs="仿宋_GB2312"/>
          <w:color w:val="auto"/>
          <w:sz w:val="32"/>
          <w:szCs w:val="32"/>
          <w:highlight w:val="none"/>
        </w:rPr>
        <w:t>万元，净结余为零。</w:t>
      </w:r>
    </w:p>
    <w:p w14:paraId="0E7C763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2．政府性基金预算执行情况。</w:t>
      </w:r>
    </w:p>
    <w:p w14:paraId="2D87332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lang w:eastAsia="zh-CN"/>
        </w:rPr>
      </w:pPr>
      <w:r>
        <w:rPr>
          <w:rFonts w:hint="eastAsia" w:ascii="仿宋_GB2312" w:hAnsi="仿宋_GB2312" w:eastAsia="仿宋_GB2312" w:cs="仿宋_GB2312"/>
          <w:b/>
          <w:bCs/>
          <w:color w:val="auto"/>
          <w:sz w:val="32"/>
          <w:szCs w:val="32"/>
          <w:highlight w:val="none"/>
        </w:rPr>
        <w:t>政府性基金预算收入</w:t>
      </w:r>
      <w:r>
        <w:rPr>
          <w:rFonts w:hint="eastAsia" w:ascii="仿宋_GB2312" w:hAnsi="仿宋_GB2312" w:eastAsia="仿宋_GB2312" w:cs="仿宋_GB2312"/>
          <w:b/>
          <w:bCs/>
          <w:color w:val="auto"/>
          <w:sz w:val="32"/>
          <w:szCs w:val="32"/>
          <w:highlight w:val="none"/>
          <w:lang w:val="en-US" w:eastAsia="zh-CN"/>
        </w:rPr>
        <w:t>完成</w:t>
      </w:r>
      <w:r>
        <w:rPr>
          <w:rFonts w:hint="eastAsia" w:ascii="仿宋_GB2312" w:hAnsi="仿宋_GB2312" w:eastAsia="仿宋_GB2312" w:cs="仿宋_GB2312"/>
          <w:b/>
          <w:bCs/>
          <w:color w:val="auto"/>
          <w:sz w:val="32"/>
          <w:szCs w:val="32"/>
          <w:highlight w:val="none"/>
        </w:rPr>
        <w:t>情况</w:t>
      </w:r>
      <w:r>
        <w:rPr>
          <w:rFonts w:hint="eastAsia" w:ascii="仿宋_GB2312" w:hAnsi="仿宋_GB2312" w:eastAsia="仿宋_GB2312" w:cs="仿宋_GB2312"/>
          <w:b/>
          <w:bCs/>
          <w:color w:val="auto"/>
          <w:sz w:val="32"/>
          <w:szCs w:val="32"/>
          <w:highlight w:val="none"/>
          <w:lang w:eastAsia="zh-CN"/>
        </w:rPr>
        <w:t>：</w:t>
      </w:r>
    </w:p>
    <w:p w14:paraId="780FC6E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墨玉县</w:t>
      </w:r>
      <w:r>
        <w:rPr>
          <w:rFonts w:hint="eastAsia" w:ascii="仿宋_GB2312" w:hAnsi="仿宋_GB2312" w:eastAsia="仿宋_GB2312" w:cs="仿宋_GB2312"/>
          <w:b/>
          <w:bCs/>
          <w:color w:val="auto"/>
          <w:sz w:val="32"/>
          <w:szCs w:val="32"/>
          <w:highlight w:val="none"/>
          <w:lang w:val="en-US" w:eastAsia="zh-CN"/>
        </w:rPr>
        <w:t>本级</w:t>
      </w:r>
      <w:r>
        <w:rPr>
          <w:rFonts w:hint="eastAsia" w:ascii="仿宋_GB2312" w:hAnsi="仿宋_GB2312" w:eastAsia="仿宋_GB2312" w:cs="仿宋_GB2312"/>
          <w:b/>
          <w:bCs/>
          <w:color w:val="auto"/>
          <w:sz w:val="32"/>
          <w:szCs w:val="32"/>
          <w:highlight w:val="none"/>
        </w:rPr>
        <w:t>政府性基金预算收入</w:t>
      </w:r>
      <w:r>
        <w:rPr>
          <w:rFonts w:hint="eastAsia" w:ascii="仿宋_GB2312" w:hAnsi="仿宋_GB2312" w:eastAsia="仿宋_GB2312" w:cs="仿宋_GB2312"/>
          <w:color w:val="auto"/>
          <w:sz w:val="32"/>
          <w:szCs w:val="32"/>
          <w:highlight w:val="none"/>
          <w:lang w:val="en-US" w:eastAsia="zh-CN"/>
        </w:rPr>
        <w:t>22554</w:t>
      </w:r>
      <w:r>
        <w:rPr>
          <w:rFonts w:hint="eastAsia" w:ascii="仿宋_GB2312" w:hAnsi="仿宋_GB2312" w:eastAsia="仿宋_GB2312" w:cs="仿宋_GB2312"/>
          <w:color w:val="auto"/>
          <w:sz w:val="32"/>
          <w:szCs w:val="32"/>
          <w:highlight w:val="none"/>
        </w:rPr>
        <w:t>万元，为年初预算（</w:t>
      </w:r>
      <w:r>
        <w:rPr>
          <w:rFonts w:hint="eastAsia" w:ascii="仿宋_GB2312" w:hAnsi="仿宋_GB2312" w:eastAsia="仿宋_GB2312" w:cs="仿宋_GB2312"/>
          <w:color w:val="auto"/>
          <w:sz w:val="32"/>
          <w:szCs w:val="32"/>
          <w:highlight w:val="none"/>
          <w:lang w:val="en-US" w:eastAsia="zh-CN"/>
        </w:rPr>
        <w:t>43709</w:t>
      </w:r>
      <w:r>
        <w:rPr>
          <w:rFonts w:hint="eastAsia" w:ascii="仿宋_GB2312" w:hAnsi="仿宋_GB2312" w:eastAsia="仿宋_GB2312" w:cs="仿宋_GB2312"/>
          <w:color w:val="auto"/>
          <w:sz w:val="32"/>
          <w:szCs w:val="32"/>
          <w:highlight w:val="none"/>
        </w:rPr>
        <w:t>万元）的</w:t>
      </w:r>
      <w:r>
        <w:rPr>
          <w:rFonts w:hint="eastAsia" w:ascii="仿宋_GB2312" w:hAnsi="仿宋_GB2312" w:eastAsia="仿宋_GB2312" w:cs="仿宋_GB2312"/>
          <w:color w:val="auto"/>
          <w:sz w:val="32"/>
          <w:szCs w:val="32"/>
          <w:highlight w:val="none"/>
          <w:lang w:val="en-US" w:eastAsia="zh-CN"/>
        </w:rPr>
        <w:t>51.6</w:t>
      </w:r>
      <w:r>
        <w:rPr>
          <w:rFonts w:hint="eastAsia" w:ascii="仿宋_GB2312" w:hAnsi="仿宋_GB2312" w:eastAsia="仿宋_GB2312" w:cs="仿宋_GB2312"/>
          <w:color w:val="auto"/>
          <w:sz w:val="32"/>
          <w:szCs w:val="32"/>
          <w:highlight w:val="none"/>
        </w:rPr>
        <w:t>%，较上年增收</w:t>
      </w:r>
      <w:r>
        <w:rPr>
          <w:rFonts w:hint="eastAsia" w:ascii="仿宋_GB2312" w:hAnsi="仿宋_GB2312" w:eastAsia="仿宋_GB2312" w:cs="仿宋_GB2312"/>
          <w:color w:val="auto"/>
          <w:sz w:val="32"/>
          <w:szCs w:val="32"/>
          <w:highlight w:val="none"/>
          <w:lang w:val="en-US" w:eastAsia="zh-CN"/>
        </w:rPr>
        <w:t>7800</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52.87</w:t>
      </w:r>
      <w:r>
        <w:rPr>
          <w:rFonts w:hint="eastAsia" w:ascii="仿宋_GB2312" w:hAnsi="仿宋_GB2312" w:eastAsia="仿宋_GB2312" w:cs="仿宋_GB2312"/>
          <w:color w:val="auto"/>
          <w:sz w:val="32"/>
          <w:szCs w:val="32"/>
          <w:highlight w:val="none"/>
        </w:rPr>
        <w:t>%。主要是</w:t>
      </w:r>
      <w:r>
        <w:rPr>
          <w:rFonts w:hint="eastAsia" w:ascii="仿宋_GB2312" w:hAnsi="仿宋_GB2312" w:eastAsia="仿宋_GB2312" w:cs="仿宋_GB2312"/>
          <w:color w:val="auto"/>
          <w:sz w:val="32"/>
          <w:szCs w:val="32"/>
          <w:highlight w:val="none"/>
          <w:lang w:eastAsia="zh-CN"/>
        </w:rPr>
        <w:t>国有土地使用权出让收入</w:t>
      </w:r>
      <w:r>
        <w:rPr>
          <w:rFonts w:hint="eastAsia" w:ascii="仿宋_GB2312" w:hAnsi="仿宋_GB2312" w:eastAsia="仿宋_GB2312" w:cs="仿宋_GB2312"/>
          <w:color w:val="auto"/>
          <w:sz w:val="32"/>
          <w:szCs w:val="32"/>
          <w:highlight w:val="none"/>
          <w:lang w:val="en-US" w:eastAsia="zh-CN"/>
        </w:rPr>
        <w:t>较上年增收7885万元</w:t>
      </w:r>
      <w:r>
        <w:rPr>
          <w:rFonts w:hint="eastAsia" w:ascii="仿宋_GB2312" w:hAnsi="仿宋_GB2312" w:eastAsia="仿宋_GB2312" w:cs="仿宋_GB2312"/>
          <w:color w:val="auto"/>
          <w:sz w:val="32"/>
          <w:szCs w:val="32"/>
          <w:highlight w:val="none"/>
        </w:rPr>
        <w:t>。</w:t>
      </w:r>
    </w:p>
    <w:p w14:paraId="41FE249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上级补助收入</w:t>
      </w:r>
      <w:r>
        <w:rPr>
          <w:rFonts w:hint="eastAsia" w:ascii="仿宋_GB2312" w:hAnsi="仿宋_GB2312" w:eastAsia="仿宋_GB2312" w:cs="仿宋_GB2312"/>
          <w:color w:val="auto"/>
          <w:sz w:val="32"/>
          <w:szCs w:val="32"/>
          <w:highlight w:val="none"/>
          <w:lang w:val="en-US" w:eastAsia="zh-CN"/>
        </w:rPr>
        <w:t>203319万元，其中：转移支付补助收入17319万元（包括：彩票公益金6381万元，耕地保护考核奖惩基金285万元，超长期国债资金10653万元），地方政府专项债务收入186000万元（包括：新增专项债券收入123000万元，再融资专项债券收入0万元，其他县调整至我县63000万元)。</w:t>
      </w:r>
    </w:p>
    <w:p w14:paraId="0AB0B6A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政府性基金预算</w:t>
      </w:r>
      <w:r>
        <w:rPr>
          <w:rFonts w:hint="eastAsia" w:ascii="仿宋_GB2312" w:hAnsi="仿宋_GB2312" w:eastAsia="仿宋_GB2312" w:cs="仿宋_GB2312"/>
          <w:b/>
          <w:bCs/>
          <w:color w:val="auto"/>
          <w:sz w:val="32"/>
          <w:szCs w:val="32"/>
          <w:highlight w:val="none"/>
          <w:lang w:val="en-US" w:eastAsia="zh-CN"/>
        </w:rPr>
        <w:t>支出完成</w:t>
      </w:r>
      <w:r>
        <w:rPr>
          <w:rFonts w:hint="eastAsia" w:ascii="仿宋_GB2312" w:hAnsi="仿宋_GB2312" w:eastAsia="仿宋_GB2312" w:cs="仿宋_GB2312"/>
          <w:b/>
          <w:bCs/>
          <w:color w:val="auto"/>
          <w:sz w:val="32"/>
          <w:szCs w:val="32"/>
          <w:highlight w:val="none"/>
        </w:rPr>
        <w:t>情况：</w:t>
      </w:r>
    </w:p>
    <w:p w14:paraId="66FD62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墨玉县政府性基金预算支出</w:t>
      </w:r>
      <w:r>
        <w:rPr>
          <w:rFonts w:hint="eastAsia" w:ascii="仿宋_GB2312" w:hAnsi="仿宋_GB2312" w:eastAsia="仿宋_GB2312" w:cs="仿宋_GB2312"/>
          <w:color w:val="auto"/>
          <w:sz w:val="32"/>
          <w:szCs w:val="32"/>
          <w:highlight w:val="none"/>
          <w:lang w:val="en-US" w:eastAsia="zh-CN"/>
        </w:rPr>
        <w:t>182192</w:t>
      </w:r>
      <w:r>
        <w:rPr>
          <w:rFonts w:hint="eastAsia" w:ascii="仿宋_GB2312" w:hAnsi="仿宋_GB2312" w:eastAsia="仿宋_GB2312" w:cs="仿宋_GB2312"/>
          <w:color w:val="auto"/>
          <w:sz w:val="32"/>
          <w:szCs w:val="32"/>
          <w:highlight w:val="none"/>
        </w:rPr>
        <w:t>万元，为年初预算的</w:t>
      </w:r>
      <w:r>
        <w:rPr>
          <w:rFonts w:hint="eastAsia" w:ascii="仿宋_GB2312" w:hAnsi="仿宋_GB2312" w:eastAsia="仿宋_GB2312" w:cs="仿宋_GB2312"/>
          <w:color w:val="auto"/>
          <w:sz w:val="32"/>
          <w:szCs w:val="32"/>
          <w:highlight w:val="none"/>
          <w:lang w:val="en-US" w:eastAsia="zh-CN"/>
        </w:rPr>
        <w:t>110.25</w:t>
      </w:r>
      <w:r>
        <w:rPr>
          <w:rFonts w:hint="eastAsia" w:ascii="仿宋_GB2312" w:hAnsi="仿宋_GB2312" w:eastAsia="仿宋_GB2312" w:cs="仿宋_GB2312"/>
          <w:color w:val="auto"/>
          <w:sz w:val="32"/>
          <w:szCs w:val="32"/>
          <w:highlight w:val="none"/>
        </w:rPr>
        <w:t>%，较上年增支</w:t>
      </w:r>
      <w:r>
        <w:rPr>
          <w:rFonts w:hint="eastAsia" w:ascii="仿宋_GB2312" w:hAnsi="仿宋_GB2312" w:eastAsia="仿宋_GB2312" w:cs="仿宋_GB2312"/>
          <w:color w:val="auto"/>
          <w:sz w:val="32"/>
          <w:szCs w:val="32"/>
          <w:highlight w:val="none"/>
          <w:lang w:val="en-US" w:eastAsia="zh-CN"/>
        </w:rPr>
        <w:t>111958</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159.41</w:t>
      </w:r>
      <w:r>
        <w:rPr>
          <w:rFonts w:hint="eastAsia" w:ascii="仿宋_GB2312" w:hAnsi="仿宋_GB2312" w:eastAsia="仿宋_GB2312" w:cs="仿宋_GB2312"/>
          <w:color w:val="auto"/>
          <w:sz w:val="32"/>
          <w:szCs w:val="32"/>
          <w:highlight w:val="none"/>
        </w:rPr>
        <w:t>％。支出增幅较高的主要原因是</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本年度征地和拆迁补偿增支9169万元、超长期国债资金增支6474万元、专项债券项目增支53200万元、债务化解资金增支44000万元、债务付息增支4346万元</w:t>
      </w:r>
      <w:r>
        <w:rPr>
          <w:rFonts w:hint="eastAsia" w:ascii="仿宋_GB2312" w:hAnsi="仿宋_GB2312" w:eastAsia="仿宋_GB2312" w:cs="仿宋_GB2312"/>
          <w:color w:val="auto"/>
          <w:sz w:val="32"/>
          <w:szCs w:val="32"/>
          <w:highlight w:val="none"/>
        </w:rPr>
        <w:t>。</w:t>
      </w:r>
    </w:p>
    <w:p w14:paraId="24F934A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收支平衡情况：收入总计</w:t>
      </w:r>
      <w:r>
        <w:rPr>
          <w:rFonts w:hint="eastAsia" w:ascii="仿宋_GB2312" w:hAnsi="仿宋_GB2312" w:eastAsia="仿宋_GB2312" w:cs="仿宋_GB2312"/>
          <w:color w:val="auto"/>
          <w:sz w:val="32"/>
          <w:szCs w:val="32"/>
          <w:highlight w:val="none"/>
          <w:lang w:val="en-US" w:eastAsia="zh-CN"/>
        </w:rPr>
        <w:t>363276</w:t>
      </w:r>
      <w:r>
        <w:rPr>
          <w:rFonts w:hint="eastAsia" w:ascii="仿宋_GB2312" w:hAnsi="仿宋_GB2312" w:eastAsia="仿宋_GB2312" w:cs="仿宋_GB2312"/>
          <w:color w:val="auto"/>
          <w:sz w:val="32"/>
          <w:szCs w:val="32"/>
          <w:highlight w:val="none"/>
        </w:rPr>
        <w:t>万元，其中：政府性基金预算收入</w:t>
      </w:r>
      <w:r>
        <w:rPr>
          <w:rFonts w:hint="eastAsia" w:ascii="仿宋_GB2312" w:hAnsi="仿宋_GB2312" w:eastAsia="仿宋_GB2312" w:cs="仿宋_GB2312"/>
          <w:color w:val="auto"/>
          <w:sz w:val="32"/>
          <w:szCs w:val="32"/>
          <w:highlight w:val="none"/>
          <w:lang w:val="en-US" w:eastAsia="zh-CN"/>
        </w:rPr>
        <w:t>22554</w:t>
      </w:r>
      <w:r>
        <w:rPr>
          <w:rFonts w:hint="eastAsia" w:ascii="仿宋_GB2312" w:hAnsi="仿宋_GB2312" w:eastAsia="仿宋_GB2312" w:cs="仿宋_GB2312"/>
          <w:color w:val="auto"/>
          <w:sz w:val="32"/>
          <w:szCs w:val="32"/>
          <w:highlight w:val="none"/>
        </w:rPr>
        <w:t>万元，上级补助收入</w:t>
      </w:r>
      <w:r>
        <w:rPr>
          <w:rFonts w:hint="eastAsia" w:ascii="仿宋_GB2312" w:hAnsi="仿宋_GB2312" w:eastAsia="仿宋_GB2312" w:cs="仿宋_GB2312"/>
          <w:color w:val="auto"/>
          <w:sz w:val="32"/>
          <w:szCs w:val="32"/>
          <w:highlight w:val="none"/>
          <w:lang w:val="en-US" w:eastAsia="zh-CN"/>
        </w:rPr>
        <w:t>17319</w:t>
      </w:r>
      <w:r>
        <w:rPr>
          <w:rFonts w:hint="eastAsia" w:ascii="仿宋_GB2312" w:hAnsi="仿宋_GB2312" w:eastAsia="仿宋_GB2312" w:cs="仿宋_GB2312"/>
          <w:color w:val="auto"/>
          <w:sz w:val="32"/>
          <w:szCs w:val="32"/>
          <w:highlight w:val="none"/>
        </w:rPr>
        <w:t>万元，上年结余收入</w:t>
      </w:r>
      <w:r>
        <w:rPr>
          <w:rFonts w:hint="eastAsia" w:ascii="仿宋_GB2312" w:hAnsi="仿宋_GB2312" w:eastAsia="仿宋_GB2312" w:cs="仿宋_GB2312"/>
          <w:color w:val="auto"/>
          <w:sz w:val="32"/>
          <w:szCs w:val="32"/>
          <w:highlight w:val="none"/>
          <w:lang w:val="en-US" w:eastAsia="zh-CN"/>
        </w:rPr>
        <w:t>119936</w:t>
      </w:r>
      <w:r>
        <w:rPr>
          <w:rFonts w:hint="eastAsia" w:ascii="仿宋_GB2312" w:hAnsi="仿宋_GB2312" w:eastAsia="仿宋_GB2312" w:cs="仿宋_GB2312"/>
          <w:color w:val="auto"/>
          <w:sz w:val="32"/>
          <w:szCs w:val="32"/>
          <w:highlight w:val="none"/>
        </w:rPr>
        <w:t>万元，调入资金</w:t>
      </w:r>
      <w:r>
        <w:rPr>
          <w:rFonts w:hint="eastAsia" w:ascii="仿宋_GB2312" w:hAnsi="仿宋_GB2312" w:eastAsia="仿宋_GB2312" w:cs="仿宋_GB2312"/>
          <w:color w:val="auto"/>
          <w:sz w:val="32"/>
          <w:szCs w:val="32"/>
          <w:highlight w:val="none"/>
          <w:lang w:val="en-US" w:eastAsia="zh-CN"/>
        </w:rPr>
        <w:t>17467</w:t>
      </w:r>
      <w:r>
        <w:rPr>
          <w:rFonts w:hint="eastAsia" w:ascii="仿宋_GB2312" w:hAnsi="仿宋_GB2312" w:eastAsia="仿宋_GB2312" w:cs="仿宋_GB2312"/>
          <w:color w:val="auto"/>
          <w:sz w:val="32"/>
          <w:szCs w:val="32"/>
          <w:highlight w:val="none"/>
        </w:rPr>
        <w:t>万元，地方政府专项债务收入</w:t>
      </w:r>
      <w:r>
        <w:rPr>
          <w:rFonts w:hint="eastAsia" w:ascii="仿宋_GB2312" w:hAnsi="仿宋_GB2312" w:eastAsia="仿宋_GB2312" w:cs="仿宋_GB2312"/>
          <w:color w:val="auto"/>
          <w:sz w:val="32"/>
          <w:szCs w:val="32"/>
          <w:highlight w:val="none"/>
          <w:lang w:val="en-US" w:eastAsia="zh-CN"/>
        </w:rPr>
        <w:t>186000</w:t>
      </w:r>
      <w:r>
        <w:rPr>
          <w:rFonts w:hint="eastAsia" w:ascii="仿宋_GB2312" w:hAnsi="仿宋_GB2312" w:eastAsia="仿宋_GB2312" w:cs="仿宋_GB2312"/>
          <w:color w:val="auto"/>
          <w:sz w:val="32"/>
          <w:szCs w:val="32"/>
          <w:highlight w:val="none"/>
        </w:rPr>
        <w:t>万元（包括：</w:t>
      </w:r>
      <w:r>
        <w:rPr>
          <w:rFonts w:hint="eastAsia" w:ascii="仿宋_GB2312" w:hAnsi="仿宋_GB2312" w:eastAsia="仿宋_GB2312" w:cs="仿宋_GB2312"/>
          <w:color w:val="auto"/>
          <w:sz w:val="32"/>
          <w:szCs w:val="32"/>
          <w:highlight w:val="none"/>
          <w:lang w:val="en-US" w:eastAsia="zh-CN"/>
        </w:rPr>
        <w:t>新增专项债券收入123000万元，再融资专项债券收入0万元，其他县调整至我县63000万元</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b/>
          <w:bCs/>
          <w:color w:val="auto"/>
          <w:sz w:val="32"/>
          <w:szCs w:val="32"/>
          <w:highlight w:val="none"/>
        </w:rPr>
        <w:t>支出总计</w:t>
      </w:r>
      <w:r>
        <w:rPr>
          <w:rFonts w:hint="eastAsia" w:ascii="仿宋_GB2312" w:hAnsi="仿宋_GB2312" w:eastAsia="仿宋_GB2312" w:cs="仿宋_GB2312"/>
          <w:color w:val="auto"/>
          <w:sz w:val="32"/>
          <w:szCs w:val="32"/>
          <w:highlight w:val="none"/>
          <w:lang w:val="en-US" w:eastAsia="zh-CN"/>
        </w:rPr>
        <w:t>182192</w:t>
      </w:r>
      <w:r>
        <w:rPr>
          <w:rFonts w:hint="eastAsia" w:ascii="仿宋_GB2312" w:hAnsi="仿宋_GB2312" w:eastAsia="仿宋_GB2312" w:cs="仿宋_GB2312"/>
          <w:color w:val="auto"/>
          <w:sz w:val="32"/>
          <w:szCs w:val="32"/>
          <w:highlight w:val="none"/>
        </w:rPr>
        <w:t>万元，其中：政府性基金预算支出</w:t>
      </w:r>
      <w:r>
        <w:rPr>
          <w:rFonts w:hint="eastAsia" w:ascii="仿宋_GB2312" w:hAnsi="仿宋_GB2312" w:eastAsia="仿宋_GB2312" w:cs="仿宋_GB2312"/>
          <w:color w:val="auto"/>
          <w:sz w:val="32"/>
          <w:szCs w:val="32"/>
          <w:highlight w:val="none"/>
          <w:lang w:val="en-US" w:eastAsia="zh-CN"/>
        </w:rPr>
        <w:t>182192</w:t>
      </w:r>
      <w:r>
        <w:rPr>
          <w:rFonts w:hint="eastAsia" w:ascii="仿宋_GB2312" w:hAnsi="仿宋_GB2312" w:eastAsia="仿宋_GB2312" w:cs="仿宋_GB2312"/>
          <w:color w:val="auto"/>
          <w:sz w:val="32"/>
          <w:szCs w:val="32"/>
          <w:highlight w:val="none"/>
        </w:rPr>
        <w:t>万元，调出资金</w:t>
      </w:r>
      <w:r>
        <w:rPr>
          <w:rFonts w:hint="eastAsia" w:ascii="仿宋_GB2312" w:hAnsi="仿宋_GB2312" w:eastAsia="仿宋_GB2312" w:cs="仿宋_GB2312"/>
          <w:color w:val="auto"/>
          <w:sz w:val="32"/>
          <w:szCs w:val="32"/>
          <w:highlight w:val="none"/>
          <w:lang w:val="en-US" w:eastAsia="zh-CN"/>
        </w:rPr>
        <w:t>1268</w:t>
      </w:r>
      <w:r>
        <w:rPr>
          <w:rFonts w:hint="eastAsia" w:ascii="仿宋_GB2312" w:hAnsi="仿宋_GB2312" w:eastAsia="仿宋_GB2312" w:cs="仿宋_GB2312"/>
          <w:color w:val="auto"/>
          <w:sz w:val="32"/>
          <w:szCs w:val="32"/>
          <w:highlight w:val="none"/>
        </w:rPr>
        <w:t>万元，地方政府专项债务还本支出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b/>
          <w:bCs/>
          <w:color w:val="auto"/>
          <w:sz w:val="32"/>
          <w:szCs w:val="32"/>
          <w:highlight w:val="none"/>
        </w:rPr>
        <w:t>收支相抵，年终结余</w:t>
      </w:r>
      <w:r>
        <w:rPr>
          <w:rFonts w:hint="eastAsia" w:ascii="仿宋_GB2312" w:hAnsi="仿宋_GB2312" w:eastAsia="仿宋_GB2312" w:cs="仿宋_GB2312"/>
          <w:color w:val="auto"/>
          <w:sz w:val="32"/>
          <w:szCs w:val="32"/>
          <w:highlight w:val="none"/>
          <w:lang w:val="en-US" w:eastAsia="zh-CN"/>
        </w:rPr>
        <w:t>179816</w:t>
      </w:r>
      <w:r>
        <w:rPr>
          <w:rFonts w:hint="eastAsia" w:ascii="仿宋_GB2312" w:hAnsi="仿宋_GB2312" w:eastAsia="仿宋_GB2312" w:cs="仿宋_GB2312"/>
          <w:color w:val="auto"/>
          <w:sz w:val="32"/>
          <w:szCs w:val="32"/>
          <w:highlight w:val="none"/>
        </w:rPr>
        <w:t>万元（主要是</w:t>
      </w:r>
      <w:r>
        <w:rPr>
          <w:rFonts w:hint="eastAsia" w:ascii="仿宋_GB2312" w:hAnsi="仿宋_GB2312" w:eastAsia="仿宋_GB2312" w:cs="仿宋_GB2312"/>
          <w:color w:val="auto"/>
          <w:sz w:val="32"/>
          <w:szCs w:val="32"/>
          <w:highlight w:val="none"/>
          <w:lang w:val="en-US" w:eastAsia="zh-CN"/>
        </w:rPr>
        <w:t>专项债券资金169432万元、超长期国债资金4141万元、彩票公益金1377万元、耕地保护考核奖惩基金285万元、地方政府性基金4581万元</w:t>
      </w:r>
      <w:r>
        <w:rPr>
          <w:rFonts w:hint="eastAsia" w:ascii="仿宋_GB2312" w:hAnsi="仿宋_GB2312" w:eastAsia="仿宋_GB2312" w:cs="仿宋_GB2312"/>
          <w:color w:val="auto"/>
          <w:sz w:val="32"/>
          <w:szCs w:val="32"/>
          <w:highlight w:val="none"/>
        </w:rPr>
        <w:t>），其中：结转下年支出</w:t>
      </w:r>
      <w:r>
        <w:rPr>
          <w:rFonts w:hint="eastAsia" w:ascii="仿宋_GB2312" w:hAnsi="仿宋_GB2312" w:eastAsia="仿宋_GB2312" w:cs="仿宋_GB2312"/>
          <w:color w:val="auto"/>
          <w:sz w:val="32"/>
          <w:szCs w:val="32"/>
          <w:highlight w:val="none"/>
          <w:lang w:val="en-US" w:eastAsia="zh-CN"/>
        </w:rPr>
        <w:t>179816</w:t>
      </w:r>
      <w:r>
        <w:rPr>
          <w:rFonts w:hint="eastAsia" w:ascii="仿宋_GB2312" w:hAnsi="仿宋_GB2312" w:eastAsia="仿宋_GB2312" w:cs="仿宋_GB2312"/>
          <w:color w:val="auto"/>
          <w:sz w:val="32"/>
          <w:szCs w:val="32"/>
          <w:highlight w:val="none"/>
        </w:rPr>
        <w:t>万元，净结余为零。</w:t>
      </w:r>
    </w:p>
    <w:p w14:paraId="111AE99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3．国有资本经营预算执行情况。</w:t>
      </w:r>
    </w:p>
    <w:p w14:paraId="40EFD12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国有资本经营预算收入</w:t>
      </w:r>
      <w:r>
        <w:rPr>
          <w:rFonts w:hint="eastAsia" w:ascii="仿宋_GB2312" w:hAnsi="仿宋_GB2312" w:eastAsia="仿宋_GB2312" w:cs="仿宋_GB2312"/>
          <w:b/>
          <w:bCs/>
          <w:color w:val="auto"/>
          <w:sz w:val="32"/>
          <w:szCs w:val="32"/>
          <w:highlight w:val="none"/>
          <w:lang w:val="en-US" w:eastAsia="zh-CN"/>
        </w:rPr>
        <w:t>完成</w:t>
      </w:r>
      <w:r>
        <w:rPr>
          <w:rFonts w:hint="eastAsia" w:ascii="仿宋_GB2312" w:hAnsi="仿宋_GB2312" w:eastAsia="仿宋_GB2312" w:cs="仿宋_GB2312"/>
          <w:b/>
          <w:bCs/>
          <w:color w:val="auto"/>
          <w:sz w:val="32"/>
          <w:szCs w:val="32"/>
          <w:highlight w:val="none"/>
        </w:rPr>
        <w:t>情况</w:t>
      </w:r>
      <w:r>
        <w:rPr>
          <w:rFonts w:hint="eastAsia" w:ascii="仿宋_GB2312" w:hAnsi="仿宋_GB2312" w:eastAsia="仿宋_GB2312" w:cs="仿宋_GB2312"/>
          <w:b/>
          <w:bCs/>
          <w:color w:val="auto"/>
          <w:sz w:val="32"/>
          <w:szCs w:val="32"/>
          <w:highlight w:val="none"/>
          <w:lang w:eastAsia="zh-CN"/>
        </w:rPr>
        <w:t>：</w:t>
      </w:r>
    </w:p>
    <w:p w14:paraId="5B81A3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墨玉县</w:t>
      </w:r>
      <w:r>
        <w:rPr>
          <w:rFonts w:hint="eastAsia" w:ascii="仿宋_GB2312" w:hAnsi="仿宋_GB2312" w:eastAsia="仿宋_GB2312" w:cs="仿宋_GB2312"/>
          <w:color w:val="auto"/>
          <w:sz w:val="32"/>
          <w:szCs w:val="32"/>
          <w:highlight w:val="none"/>
          <w:lang w:val="en-US" w:eastAsia="zh-CN"/>
        </w:rPr>
        <w:t>本级</w:t>
      </w:r>
      <w:r>
        <w:rPr>
          <w:rFonts w:hint="eastAsia" w:ascii="仿宋_GB2312" w:hAnsi="仿宋_GB2312" w:eastAsia="仿宋_GB2312" w:cs="仿宋_GB2312"/>
          <w:color w:val="auto"/>
          <w:sz w:val="32"/>
          <w:szCs w:val="32"/>
          <w:highlight w:val="none"/>
        </w:rPr>
        <w:t>国有资本经营预算收入</w:t>
      </w:r>
      <w:r>
        <w:rPr>
          <w:rFonts w:hint="eastAsia" w:ascii="仿宋_GB2312" w:hAnsi="仿宋_GB2312" w:eastAsia="仿宋_GB2312" w:cs="仿宋_GB2312"/>
          <w:color w:val="auto"/>
          <w:sz w:val="32"/>
          <w:szCs w:val="32"/>
          <w:highlight w:val="none"/>
          <w:lang w:val="en-US" w:eastAsia="zh-CN"/>
        </w:rPr>
        <w:t>306</w:t>
      </w:r>
      <w:r>
        <w:rPr>
          <w:rFonts w:hint="eastAsia" w:ascii="仿宋_GB2312" w:hAnsi="仿宋_GB2312" w:eastAsia="仿宋_GB2312" w:cs="仿宋_GB2312"/>
          <w:color w:val="auto"/>
          <w:sz w:val="32"/>
          <w:szCs w:val="32"/>
          <w:highlight w:val="none"/>
        </w:rPr>
        <w:t>万元，为年初预算的</w:t>
      </w:r>
      <w:r>
        <w:rPr>
          <w:rFonts w:hint="eastAsia" w:ascii="仿宋_GB2312" w:hAnsi="仿宋_GB2312" w:eastAsia="仿宋_GB2312" w:cs="仿宋_GB2312"/>
          <w:color w:val="auto"/>
          <w:sz w:val="32"/>
          <w:szCs w:val="32"/>
          <w:highlight w:val="none"/>
          <w:lang w:val="en-US" w:eastAsia="zh-CN"/>
        </w:rPr>
        <w:t>88.7</w:t>
      </w:r>
      <w:r>
        <w:rPr>
          <w:rFonts w:hint="eastAsia" w:ascii="仿宋_GB2312" w:hAnsi="仿宋_GB2312" w:eastAsia="仿宋_GB2312" w:cs="仿宋_GB2312"/>
          <w:color w:val="auto"/>
          <w:sz w:val="32"/>
          <w:szCs w:val="32"/>
          <w:highlight w:val="none"/>
        </w:rPr>
        <w:t>%，较上年增收</w:t>
      </w:r>
      <w:r>
        <w:rPr>
          <w:rFonts w:hint="eastAsia" w:ascii="仿宋_GB2312" w:hAnsi="仿宋_GB2312" w:eastAsia="仿宋_GB2312" w:cs="仿宋_GB2312"/>
          <w:color w:val="auto"/>
          <w:sz w:val="32"/>
          <w:szCs w:val="32"/>
          <w:highlight w:val="none"/>
          <w:lang w:val="en-US" w:eastAsia="zh-CN"/>
        </w:rPr>
        <w:t>276</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920</w:t>
      </w:r>
      <w:r>
        <w:rPr>
          <w:rFonts w:hint="eastAsia" w:ascii="仿宋_GB2312" w:hAnsi="仿宋_GB2312" w:eastAsia="仿宋_GB2312" w:cs="仿宋_GB2312"/>
          <w:color w:val="auto"/>
          <w:sz w:val="32"/>
          <w:szCs w:val="32"/>
          <w:highlight w:val="none"/>
        </w:rPr>
        <w:t>％，主要原因是聚焦项目投资，拓展创收渠道，坚持以国有企业为主体、市场化为手段，突出主业、聚焦实业，大力支持县属国有企业与社会资本相结合，积极开拓新的业务增长点，谋划一批示范性强、效益性高的重点项目，</w:t>
      </w:r>
      <w:r>
        <w:rPr>
          <w:rFonts w:hint="eastAsia" w:ascii="仿宋_GB2312" w:hAnsi="仿宋_GB2312" w:eastAsia="仿宋_GB2312" w:cs="仿宋_GB2312"/>
          <w:color w:val="auto"/>
          <w:sz w:val="32"/>
          <w:szCs w:val="32"/>
          <w:highlight w:val="none"/>
          <w:lang w:val="en-US" w:eastAsia="zh-CN"/>
        </w:rPr>
        <w:t>2025年墨玉县国有企业实现扭亏为盈</w:t>
      </w:r>
      <w:r>
        <w:rPr>
          <w:rFonts w:hint="eastAsia" w:ascii="仿宋_GB2312" w:hAnsi="仿宋_GB2312" w:eastAsia="仿宋_GB2312" w:cs="仿宋_GB2312"/>
          <w:color w:val="auto"/>
          <w:sz w:val="32"/>
          <w:szCs w:val="32"/>
          <w:highlight w:val="none"/>
        </w:rPr>
        <w:t>。</w:t>
      </w:r>
    </w:p>
    <w:p w14:paraId="1A94EBC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lang w:val="en-US"/>
        </w:rPr>
      </w:pPr>
      <w:r>
        <w:rPr>
          <w:rFonts w:hint="eastAsia" w:ascii="仿宋_GB2312" w:hAnsi="仿宋_GB2312" w:eastAsia="仿宋_GB2312" w:cs="仿宋_GB2312"/>
          <w:b/>
          <w:bCs/>
          <w:color w:val="auto"/>
          <w:sz w:val="32"/>
          <w:szCs w:val="32"/>
          <w:highlight w:val="none"/>
          <w:lang w:val="en-US" w:eastAsia="zh-CN"/>
        </w:rPr>
        <w:t>上级补助收入</w:t>
      </w:r>
      <w:r>
        <w:rPr>
          <w:rFonts w:hint="eastAsia" w:ascii="仿宋_GB2312" w:hAnsi="仿宋_GB2312" w:eastAsia="仿宋_GB2312" w:cs="仿宋_GB2312"/>
          <w:color w:val="auto"/>
          <w:sz w:val="32"/>
          <w:szCs w:val="32"/>
          <w:highlight w:val="none"/>
          <w:lang w:val="en-US" w:eastAsia="zh-CN"/>
        </w:rPr>
        <w:t>2万元。</w:t>
      </w:r>
    </w:p>
    <w:p w14:paraId="174E1A0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国有资本经营预算</w:t>
      </w:r>
      <w:r>
        <w:rPr>
          <w:rFonts w:hint="eastAsia" w:ascii="仿宋_GB2312" w:hAnsi="仿宋_GB2312" w:eastAsia="仿宋_GB2312" w:cs="仿宋_GB2312"/>
          <w:b/>
          <w:bCs/>
          <w:color w:val="auto"/>
          <w:sz w:val="32"/>
          <w:szCs w:val="32"/>
          <w:highlight w:val="none"/>
          <w:lang w:val="en-US" w:eastAsia="zh-CN"/>
        </w:rPr>
        <w:t>支出完成</w:t>
      </w:r>
      <w:r>
        <w:rPr>
          <w:rFonts w:hint="eastAsia" w:ascii="仿宋_GB2312" w:hAnsi="仿宋_GB2312" w:eastAsia="仿宋_GB2312" w:cs="仿宋_GB2312"/>
          <w:b/>
          <w:bCs/>
          <w:color w:val="auto"/>
          <w:sz w:val="32"/>
          <w:szCs w:val="32"/>
          <w:highlight w:val="none"/>
        </w:rPr>
        <w:t>情况：</w:t>
      </w:r>
    </w:p>
    <w:p w14:paraId="29E8986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墨玉县国有资本经营预算支出</w:t>
      </w:r>
      <w:r>
        <w:rPr>
          <w:rFonts w:hint="eastAsia" w:ascii="仿宋_GB2312" w:hAnsi="仿宋_GB2312" w:eastAsia="仿宋_GB2312" w:cs="仿宋_GB2312"/>
          <w:color w:val="auto"/>
          <w:sz w:val="32"/>
          <w:szCs w:val="32"/>
          <w:highlight w:val="none"/>
          <w:lang w:val="en-US" w:eastAsia="zh-CN"/>
        </w:rPr>
        <w:t>2736</w:t>
      </w:r>
      <w:r>
        <w:rPr>
          <w:rFonts w:hint="eastAsia" w:ascii="仿宋_GB2312" w:hAnsi="仿宋_GB2312" w:eastAsia="仿宋_GB2312" w:cs="仿宋_GB2312"/>
          <w:color w:val="auto"/>
          <w:sz w:val="32"/>
          <w:szCs w:val="32"/>
          <w:highlight w:val="none"/>
        </w:rPr>
        <w:t>万元，为年初预算的</w:t>
      </w:r>
      <w:r>
        <w:rPr>
          <w:rFonts w:hint="eastAsia" w:ascii="仿宋_GB2312" w:hAnsi="仿宋_GB2312" w:eastAsia="仿宋_GB2312" w:cs="仿宋_GB2312"/>
          <w:color w:val="auto"/>
          <w:sz w:val="32"/>
          <w:szCs w:val="32"/>
          <w:highlight w:val="none"/>
          <w:lang w:val="en-US" w:eastAsia="zh-CN"/>
        </w:rPr>
        <w:t>46.81</w:t>
      </w:r>
      <w:r>
        <w:rPr>
          <w:rFonts w:hint="eastAsia" w:ascii="仿宋_GB2312" w:hAnsi="仿宋_GB2312" w:eastAsia="仿宋_GB2312" w:cs="仿宋_GB2312"/>
          <w:color w:val="auto"/>
          <w:sz w:val="32"/>
          <w:szCs w:val="32"/>
          <w:highlight w:val="none"/>
        </w:rPr>
        <w:t>%，较上年增支</w:t>
      </w:r>
      <w:r>
        <w:rPr>
          <w:rFonts w:hint="eastAsia" w:ascii="仿宋_GB2312" w:hAnsi="仿宋_GB2312" w:eastAsia="仿宋_GB2312" w:cs="仿宋_GB2312"/>
          <w:color w:val="auto"/>
          <w:sz w:val="32"/>
          <w:szCs w:val="32"/>
          <w:highlight w:val="none"/>
          <w:lang w:val="en-US" w:eastAsia="zh-CN"/>
        </w:rPr>
        <w:t>2544</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1325</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val="en-US" w:eastAsia="zh-CN"/>
        </w:rPr>
        <w:t>本年度向国有企业支付资本金2500万元</w:t>
      </w:r>
      <w:r>
        <w:rPr>
          <w:rFonts w:hint="eastAsia" w:ascii="仿宋_GB2312" w:hAnsi="仿宋_GB2312" w:eastAsia="仿宋_GB2312" w:cs="仿宋_GB2312"/>
          <w:color w:val="auto"/>
          <w:sz w:val="32"/>
          <w:szCs w:val="32"/>
          <w:highlight w:val="none"/>
        </w:rPr>
        <w:t>，其中：解决历史遗留问题及改革成本支出</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万元、国有企业资本金注入</w:t>
      </w:r>
      <w:r>
        <w:rPr>
          <w:rFonts w:hint="eastAsia" w:ascii="仿宋_GB2312" w:hAnsi="仿宋_GB2312" w:eastAsia="仿宋_GB2312" w:cs="仿宋_GB2312"/>
          <w:color w:val="auto"/>
          <w:sz w:val="32"/>
          <w:szCs w:val="32"/>
          <w:highlight w:val="none"/>
          <w:lang w:val="en-US" w:eastAsia="zh-CN"/>
        </w:rPr>
        <w:t>2500</w:t>
      </w:r>
      <w:r>
        <w:rPr>
          <w:rFonts w:hint="eastAsia" w:ascii="仿宋_GB2312" w:hAnsi="仿宋_GB2312" w:eastAsia="仿宋_GB2312" w:cs="仿宋_GB2312"/>
          <w:color w:val="auto"/>
          <w:sz w:val="32"/>
          <w:szCs w:val="32"/>
          <w:highlight w:val="none"/>
        </w:rPr>
        <w:t>万元、其他国有资本经营预算支出</w:t>
      </w:r>
      <w:r>
        <w:rPr>
          <w:rFonts w:hint="eastAsia" w:ascii="仿宋_GB2312" w:hAnsi="仿宋_GB2312" w:eastAsia="仿宋_GB2312" w:cs="仿宋_GB2312"/>
          <w:color w:val="auto"/>
          <w:sz w:val="32"/>
          <w:szCs w:val="32"/>
          <w:highlight w:val="none"/>
          <w:lang w:val="en-US" w:eastAsia="zh-CN"/>
        </w:rPr>
        <w:t>234</w:t>
      </w:r>
      <w:r>
        <w:rPr>
          <w:rFonts w:hint="eastAsia" w:ascii="仿宋_GB2312" w:hAnsi="仿宋_GB2312" w:eastAsia="仿宋_GB2312" w:cs="仿宋_GB2312"/>
          <w:color w:val="auto"/>
          <w:sz w:val="32"/>
          <w:szCs w:val="32"/>
          <w:highlight w:val="none"/>
        </w:rPr>
        <w:t>万元。</w:t>
      </w:r>
    </w:p>
    <w:p w14:paraId="1F9FD34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收支平衡情况：</w:t>
      </w:r>
      <w:r>
        <w:rPr>
          <w:rFonts w:hint="eastAsia" w:ascii="仿宋_GB2312" w:hAnsi="仿宋_GB2312" w:eastAsia="仿宋_GB2312" w:cs="仿宋_GB2312"/>
          <w:color w:val="auto"/>
          <w:sz w:val="32"/>
          <w:szCs w:val="32"/>
          <w:highlight w:val="none"/>
        </w:rPr>
        <w:t>收入总计</w:t>
      </w:r>
      <w:r>
        <w:rPr>
          <w:rFonts w:hint="eastAsia" w:ascii="仿宋_GB2312" w:hAnsi="仿宋_GB2312" w:eastAsia="仿宋_GB2312" w:cs="仿宋_GB2312"/>
          <w:color w:val="auto"/>
          <w:sz w:val="32"/>
          <w:szCs w:val="32"/>
          <w:highlight w:val="none"/>
          <w:lang w:val="en-US" w:eastAsia="zh-CN"/>
        </w:rPr>
        <w:t>5807</w:t>
      </w:r>
      <w:r>
        <w:rPr>
          <w:rFonts w:hint="eastAsia" w:ascii="仿宋_GB2312" w:hAnsi="仿宋_GB2312" w:eastAsia="仿宋_GB2312" w:cs="仿宋_GB2312"/>
          <w:color w:val="auto"/>
          <w:sz w:val="32"/>
          <w:szCs w:val="32"/>
          <w:highlight w:val="none"/>
        </w:rPr>
        <w:t>万元，其中：国有资本经营预算收入</w:t>
      </w:r>
      <w:r>
        <w:rPr>
          <w:rFonts w:hint="eastAsia" w:ascii="仿宋_GB2312" w:hAnsi="仿宋_GB2312" w:eastAsia="仿宋_GB2312" w:cs="仿宋_GB2312"/>
          <w:color w:val="auto"/>
          <w:sz w:val="32"/>
          <w:szCs w:val="32"/>
          <w:highlight w:val="none"/>
          <w:lang w:val="en-US" w:eastAsia="zh-CN"/>
        </w:rPr>
        <w:t>306</w:t>
      </w:r>
      <w:r>
        <w:rPr>
          <w:rFonts w:hint="eastAsia" w:ascii="仿宋_GB2312" w:hAnsi="仿宋_GB2312" w:eastAsia="仿宋_GB2312" w:cs="仿宋_GB2312"/>
          <w:color w:val="auto"/>
          <w:sz w:val="32"/>
          <w:szCs w:val="32"/>
          <w:highlight w:val="none"/>
        </w:rPr>
        <w:t>万元，上级补助收入</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万元，上年结余收入</w:t>
      </w:r>
      <w:r>
        <w:rPr>
          <w:rFonts w:hint="eastAsia" w:ascii="仿宋_GB2312" w:hAnsi="仿宋_GB2312" w:eastAsia="仿宋_GB2312" w:cs="仿宋_GB2312"/>
          <w:color w:val="auto"/>
          <w:sz w:val="32"/>
          <w:szCs w:val="32"/>
          <w:highlight w:val="none"/>
          <w:lang w:val="en-US" w:eastAsia="zh-CN"/>
        </w:rPr>
        <w:t>5499</w:t>
      </w:r>
      <w:r>
        <w:rPr>
          <w:rFonts w:hint="eastAsia" w:ascii="仿宋_GB2312" w:hAnsi="仿宋_GB2312" w:eastAsia="仿宋_GB2312" w:cs="仿宋_GB2312"/>
          <w:color w:val="auto"/>
          <w:sz w:val="32"/>
          <w:szCs w:val="32"/>
          <w:highlight w:val="none"/>
        </w:rPr>
        <w:t>万元。支出总计</w:t>
      </w:r>
      <w:r>
        <w:rPr>
          <w:rFonts w:hint="eastAsia" w:ascii="仿宋_GB2312" w:hAnsi="仿宋_GB2312" w:eastAsia="仿宋_GB2312" w:cs="仿宋_GB2312"/>
          <w:color w:val="auto"/>
          <w:sz w:val="32"/>
          <w:szCs w:val="32"/>
          <w:highlight w:val="none"/>
          <w:lang w:val="en-US" w:eastAsia="zh-CN"/>
        </w:rPr>
        <w:t>2828</w:t>
      </w:r>
      <w:r>
        <w:rPr>
          <w:rFonts w:hint="eastAsia" w:ascii="仿宋_GB2312" w:hAnsi="仿宋_GB2312" w:eastAsia="仿宋_GB2312" w:cs="仿宋_GB2312"/>
          <w:color w:val="auto"/>
          <w:sz w:val="32"/>
          <w:szCs w:val="32"/>
          <w:highlight w:val="none"/>
        </w:rPr>
        <w:t>万元，其中：国有资本经营预算支出</w:t>
      </w:r>
      <w:r>
        <w:rPr>
          <w:rFonts w:hint="eastAsia" w:ascii="仿宋_GB2312" w:hAnsi="仿宋_GB2312" w:eastAsia="仿宋_GB2312" w:cs="仿宋_GB2312"/>
          <w:color w:val="auto"/>
          <w:sz w:val="32"/>
          <w:szCs w:val="32"/>
          <w:highlight w:val="none"/>
          <w:lang w:val="en-US" w:eastAsia="zh-CN"/>
        </w:rPr>
        <w:t>2736</w:t>
      </w:r>
      <w:r>
        <w:rPr>
          <w:rFonts w:hint="eastAsia" w:ascii="仿宋_GB2312" w:hAnsi="仿宋_GB2312" w:eastAsia="仿宋_GB2312" w:cs="仿宋_GB2312"/>
          <w:color w:val="auto"/>
          <w:sz w:val="32"/>
          <w:szCs w:val="32"/>
          <w:highlight w:val="none"/>
        </w:rPr>
        <w:t>万元，调出资金</w:t>
      </w:r>
      <w:r>
        <w:rPr>
          <w:rFonts w:hint="eastAsia" w:ascii="仿宋_GB2312" w:hAnsi="仿宋_GB2312" w:eastAsia="仿宋_GB2312" w:cs="仿宋_GB2312"/>
          <w:color w:val="auto"/>
          <w:sz w:val="32"/>
          <w:szCs w:val="32"/>
          <w:highlight w:val="none"/>
          <w:lang w:val="en-US" w:eastAsia="zh-CN"/>
        </w:rPr>
        <w:t>92</w:t>
      </w:r>
      <w:r>
        <w:rPr>
          <w:rFonts w:hint="eastAsia" w:ascii="仿宋_GB2312" w:hAnsi="仿宋_GB2312" w:eastAsia="仿宋_GB2312" w:cs="仿宋_GB2312"/>
          <w:color w:val="auto"/>
          <w:sz w:val="32"/>
          <w:szCs w:val="32"/>
          <w:highlight w:val="none"/>
        </w:rPr>
        <w:t>万元。收支相抵，年终结余</w:t>
      </w:r>
      <w:r>
        <w:rPr>
          <w:rFonts w:hint="eastAsia" w:ascii="仿宋_GB2312" w:hAnsi="仿宋_GB2312" w:eastAsia="仿宋_GB2312" w:cs="仿宋_GB2312"/>
          <w:color w:val="auto"/>
          <w:sz w:val="32"/>
          <w:szCs w:val="32"/>
          <w:highlight w:val="none"/>
          <w:lang w:val="en-US" w:eastAsia="zh-CN"/>
        </w:rPr>
        <w:t>2979</w:t>
      </w:r>
      <w:r>
        <w:rPr>
          <w:rFonts w:hint="eastAsia" w:ascii="仿宋_GB2312" w:hAnsi="仿宋_GB2312" w:eastAsia="仿宋_GB2312" w:cs="仿宋_GB2312"/>
          <w:color w:val="auto"/>
          <w:sz w:val="32"/>
          <w:szCs w:val="32"/>
          <w:highlight w:val="none"/>
        </w:rPr>
        <w:t>万元。</w:t>
      </w:r>
    </w:p>
    <w:p w14:paraId="1F08BDD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社会保险基金预算执行情况。</w:t>
      </w:r>
    </w:p>
    <w:p w14:paraId="0AF4193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社会保险基金预算收入情况：</w:t>
      </w:r>
    </w:p>
    <w:p w14:paraId="6EB6D22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墨玉县社会保险基金预算收入</w:t>
      </w:r>
      <w:r>
        <w:rPr>
          <w:rFonts w:hint="eastAsia" w:ascii="仿宋_GB2312" w:hAnsi="仿宋_GB2312" w:eastAsia="仿宋_GB2312" w:cs="仿宋_GB2312"/>
          <w:color w:val="auto"/>
          <w:sz w:val="32"/>
          <w:szCs w:val="32"/>
          <w:highlight w:val="none"/>
          <w:lang w:val="en-US" w:eastAsia="zh-CN"/>
        </w:rPr>
        <w:t>20720</w:t>
      </w:r>
      <w:r>
        <w:rPr>
          <w:rFonts w:hint="eastAsia" w:ascii="仿宋_GB2312" w:hAnsi="仿宋_GB2312" w:eastAsia="仿宋_GB2312" w:cs="仿宋_GB2312"/>
          <w:color w:val="auto"/>
          <w:sz w:val="32"/>
          <w:szCs w:val="32"/>
          <w:highlight w:val="none"/>
        </w:rPr>
        <w:t>万元，为年初预算的</w:t>
      </w:r>
      <w:r>
        <w:rPr>
          <w:rFonts w:hint="eastAsia" w:ascii="仿宋_GB2312" w:hAnsi="仿宋_GB2312" w:eastAsia="仿宋_GB2312" w:cs="仿宋_GB2312"/>
          <w:color w:val="auto"/>
          <w:sz w:val="32"/>
          <w:szCs w:val="32"/>
          <w:highlight w:val="none"/>
          <w:lang w:val="en-US" w:eastAsia="zh-CN"/>
        </w:rPr>
        <w:t>18586万元的114.82</w:t>
      </w:r>
      <w:r>
        <w:rPr>
          <w:rFonts w:hint="eastAsia" w:ascii="仿宋_GB2312" w:hAnsi="仿宋_GB2312" w:eastAsia="仿宋_GB2312" w:cs="仿宋_GB2312"/>
          <w:color w:val="auto"/>
          <w:sz w:val="32"/>
          <w:szCs w:val="32"/>
          <w:highlight w:val="none"/>
        </w:rPr>
        <w:t>%，较上年增收</w:t>
      </w:r>
      <w:r>
        <w:rPr>
          <w:rFonts w:hint="eastAsia" w:ascii="仿宋_GB2312" w:hAnsi="仿宋_GB2312" w:eastAsia="仿宋_GB2312" w:cs="仿宋_GB2312"/>
          <w:color w:val="auto"/>
          <w:sz w:val="32"/>
          <w:szCs w:val="32"/>
          <w:highlight w:val="none"/>
          <w:lang w:val="en-US" w:eastAsia="zh-CN"/>
        </w:rPr>
        <w:t>3627</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21.22</w:t>
      </w:r>
      <w:r>
        <w:rPr>
          <w:rFonts w:hint="eastAsia" w:ascii="仿宋_GB2312" w:hAnsi="仿宋_GB2312" w:eastAsia="仿宋_GB2312" w:cs="仿宋_GB2312"/>
          <w:color w:val="auto"/>
          <w:sz w:val="32"/>
          <w:szCs w:val="32"/>
          <w:highlight w:val="none"/>
        </w:rPr>
        <w:t>％，其中：城乡居民基本养老保险基金收入</w:t>
      </w:r>
      <w:r>
        <w:rPr>
          <w:rFonts w:hint="eastAsia" w:ascii="仿宋_GB2312" w:hAnsi="仿宋_GB2312" w:eastAsia="仿宋_GB2312" w:cs="仿宋_GB2312"/>
          <w:color w:val="auto"/>
          <w:sz w:val="32"/>
          <w:szCs w:val="32"/>
          <w:highlight w:val="none"/>
          <w:lang w:val="en-US" w:eastAsia="zh-CN"/>
        </w:rPr>
        <w:t>20720</w:t>
      </w:r>
      <w:r>
        <w:rPr>
          <w:rFonts w:hint="eastAsia" w:ascii="仿宋_GB2312" w:hAnsi="仿宋_GB2312" w:eastAsia="仿宋_GB2312" w:cs="仿宋_GB2312"/>
          <w:color w:val="auto"/>
          <w:sz w:val="32"/>
          <w:szCs w:val="32"/>
          <w:highlight w:val="none"/>
        </w:rPr>
        <w:t>万元。</w:t>
      </w:r>
    </w:p>
    <w:p w14:paraId="025443E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社会保险基金预算支出情况：</w:t>
      </w:r>
    </w:p>
    <w:p w14:paraId="2A825F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墨玉县社会保险基金预算支出</w:t>
      </w:r>
      <w:r>
        <w:rPr>
          <w:rFonts w:hint="eastAsia" w:ascii="仿宋_GB2312" w:hAnsi="仿宋_GB2312" w:eastAsia="仿宋_GB2312" w:cs="仿宋_GB2312"/>
          <w:color w:val="auto"/>
          <w:sz w:val="32"/>
          <w:szCs w:val="32"/>
          <w:highlight w:val="none"/>
          <w:lang w:val="en-US" w:eastAsia="zh-CN"/>
        </w:rPr>
        <w:t>13235</w:t>
      </w:r>
      <w:r>
        <w:rPr>
          <w:rFonts w:hint="eastAsia" w:ascii="仿宋_GB2312" w:hAnsi="仿宋_GB2312" w:eastAsia="仿宋_GB2312" w:cs="仿宋_GB2312"/>
          <w:color w:val="auto"/>
          <w:sz w:val="32"/>
          <w:szCs w:val="32"/>
          <w:highlight w:val="none"/>
        </w:rPr>
        <w:t>万元，为年初预算的</w:t>
      </w:r>
      <w:r>
        <w:rPr>
          <w:rFonts w:hint="eastAsia" w:ascii="仿宋_GB2312" w:hAnsi="仿宋_GB2312" w:eastAsia="仿宋_GB2312" w:cs="仿宋_GB2312"/>
          <w:color w:val="auto"/>
          <w:sz w:val="32"/>
          <w:szCs w:val="32"/>
          <w:highlight w:val="none"/>
          <w:lang w:val="en-US" w:eastAsia="zh-CN"/>
        </w:rPr>
        <w:t>12189万元的108.58</w:t>
      </w:r>
      <w:r>
        <w:rPr>
          <w:rFonts w:hint="eastAsia" w:ascii="仿宋_GB2312" w:hAnsi="仿宋_GB2312" w:eastAsia="仿宋_GB2312" w:cs="仿宋_GB2312"/>
          <w:color w:val="auto"/>
          <w:sz w:val="32"/>
          <w:szCs w:val="32"/>
          <w:highlight w:val="none"/>
        </w:rPr>
        <w:t>%，较上年增</w:t>
      </w:r>
      <w:r>
        <w:rPr>
          <w:rFonts w:hint="eastAsia" w:ascii="仿宋_GB2312" w:hAnsi="仿宋_GB2312" w:eastAsia="仿宋_GB2312" w:cs="仿宋_GB2312"/>
          <w:color w:val="auto"/>
          <w:sz w:val="32"/>
          <w:szCs w:val="32"/>
          <w:highlight w:val="none"/>
          <w:lang w:val="en-US" w:eastAsia="zh-CN"/>
        </w:rPr>
        <w:t>支2496</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23.24</w:t>
      </w:r>
      <w:r>
        <w:rPr>
          <w:rFonts w:hint="eastAsia" w:ascii="仿宋_GB2312" w:hAnsi="仿宋_GB2312" w:eastAsia="仿宋_GB2312" w:cs="仿宋_GB2312"/>
          <w:color w:val="auto"/>
          <w:sz w:val="32"/>
          <w:szCs w:val="32"/>
          <w:highlight w:val="none"/>
        </w:rPr>
        <w:t>％，其中：城乡居民基本养老保险基金支出</w:t>
      </w:r>
      <w:r>
        <w:rPr>
          <w:rFonts w:hint="eastAsia" w:ascii="仿宋_GB2312" w:hAnsi="仿宋_GB2312" w:eastAsia="仿宋_GB2312" w:cs="仿宋_GB2312"/>
          <w:color w:val="auto"/>
          <w:sz w:val="32"/>
          <w:szCs w:val="32"/>
          <w:highlight w:val="none"/>
          <w:lang w:val="en-US" w:eastAsia="zh-CN"/>
        </w:rPr>
        <w:t>13235</w:t>
      </w:r>
      <w:r>
        <w:rPr>
          <w:rFonts w:hint="eastAsia" w:ascii="仿宋_GB2312" w:hAnsi="仿宋_GB2312" w:eastAsia="仿宋_GB2312" w:cs="仿宋_GB2312"/>
          <w:color w:val="auto"/>
          <w:sz w:val="32"/>
          <w:szCs w:val="32"/>
          <w:highlight w:val="none"/>
        </w:rPr>
        <w:t>万元。</w:t>
      </w:r>
    </w:p>
    <w:p w14:paraId="63D8041A">
      <w:pPr>
        <w:keepNext w:val="0"/>
        <w:keepLines w:val="0"/>
        <w:pageBreakBefore w:val="0"/>
        <w:widowControl w:val="0"/>
        <w:kinsoku/>
        <w:wordWrap/>
        <w:overflowPunct/>
        <w:topLinePunct w:val="0"/>
        <w:autoSpaceDE/>
        <w:autoSpaceDN/>
        <w:bidi w:val="0"/>
        <w:adjustRightInd/>
        <w:snapToGrid/>
        <w:spacing w:afterAutospacing="0"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收支平衡情况：</w:t>
      </w:r>
      <w:r>
        <w:rPr>
          <w:rFonts w:hint="eastAsia" w:ascii="仿宋_GB2312" w:hAnsi="仿宋_GB2312" w:eastAsia="仿宋_GB2312" w:cs="仿宋_GB2312"/>
          <w:b w:val="0"/>
          <w:bCs w:val="0"/>
          <w:color w:val="auto"/>
          <w:sz w:val="32"/>
          <w:szCs w:val="32"/>
          <w:highlight w:val="none"/>
          <w:lang w:val="en-US" w:eastAsia="zh-CN"/>
        </w:rPr>
        <w:t>年初滚存结余64786万元，社保基金收入20720万元。当年安排社保基金支出13235万元</w:t>
      </w:r>
      <w:r>
        <w:rPr>
          <w:rFonts w:hint="eastAsia" w:ascii="仿宋_GB2312" w:hAnsi="仿宋_GB2312" w:eastAsia="仿宋_GB2312" w:cs="仿宋_GB2312"/>
          <w:color w:val="auto"/>
          <w:sz w:val="32"/>
          <w:szCs w:val="32"/>
          <w:highlight w:val="none"/>
          <w:lang w:val="en-US" w:eastAsia="zh-CN"/>
        </w:rPr>
        <w:t>，收支相抵后本年结余7485万元，年末滚存结余72271万元。</w:t>
      </w:r>
    </w:p>
    <w:p w14:paraId="69365F6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（二）墨玉县地方政府债务限额及发行情况</w:t>
      </w:r>
    </w:p>
    <w:p w14:paraId="44EDF74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地方政府债务限额余额情况。</w:t>
      </w:r>
      <w:r>
        <w:rPr>
          <w:rFonts w:hint="eastAsia" w:ascii="仿宋_GB2312" w:hAnsi="仿宋_GB2312" w:eastAsia="仿宋_GB2312" w:cs="仿宋_GB2312"/>
          <w:color w:val="auto"/>
          <w:sz w:val="32"/>
          <w:szCs w:val="32"/>
          <w:highlight w:val="none"/>
        </w:rPr>
        <w:t>年初经自治区核定，我县地方政府债务限额为</w:t>
      </w:r>
      <w:r>
        <w:rPr>
          <w:rFonts w:hint="eastAsia" w:ascii="仿宋_GB2312" w:hAnsi="仿宋_GB2312" w:eastAsia="仿宋_GB2312" w:cs="仿宋_GB2312"/>
          <w:color w:val="auto"/>
          <w:sz w:val="32"/>
          <w:szCs w:val="32"/>
          <w:highlight w:val="none"/>
          <w:lang w:val="en-US" w:eastAsia="zh-CN"/>
        </w:rPr>
        <w:t>1239500</w:t>
      </w:r>
      <w:r>
        <w:rPr>
          <w:rFonts w:hint="eastAsia" w:ascii="仿宋_GB2312" w:hAnsi="仿宋_GB2312" w:eastAsia="仿宋_GB2312" w:cs="仿宋_GB2312"/>
          <w:color w:val="auto"/>
          <w:sz w:val="32"/>
          <w:szCs w:val="32"/>
          <w:highlight w:val="none"/>
        </w:rPr>
        <w:t>万元，其中：一般债务限额</w:t>
      </w:r>
      <w:r>
        <w:rPr>
          <w:rFonts w:hint="eastAsia" w:ascii="仿宋_GB2312" w:hAnsi="仿宋_GB2312" w:eastAsia="仿宋_GB2312" w:cs="仿宋_GB2312"/>
          <w:color w:val="auto"/>
          <w:sz w:val="32"/>
          <w:szCs w:val="32"/>
          <w:highlight w:val="none"/>
          <w:lang w:val="en-US" w:eastAsia="zh-CN"/>
        </w:rPr>
        <w:t>519500</w:t>
      </w:r>
      <w:r>
        <w:rPr>
          <w:rFonts w:hint="eastAsia" w:ascii="仿宋_GB2312" w:hAnsi="仿宋_GB2312" w:eastAsia="仿宋_GB2312" w:cs="仿宋_GB2312"/>
          <w:color w:val="auto"/>
          <w:sz w:val="32"/>
          <w:szCs w:val="32"/>
          <w:highlight w:val="none"/>
        </w:rPr>
        <w:t>万元，专项债务限额</w:t>
      </w:r>
      <w:r>
        <w:rPr>
          <w:rFonts w:hint="eastAsia" w:ascii="仿宋_GB2312" w:hAnsi="仿宋_GB2312" w:eastAsia="仿宋_GB2312" w:cs="仿宋_GB2312"/>
          <w:color w:val="auto"/>
          <w:sz w:val="32"/>
          <w:szCs w:val="32"/>
          <w:highlight w:val="none"/>
          <w:lang w:val="en-US" w:eastAsia="zh-CN"/>
        </w:rPr>
        <w:t>720000</w:t>
      </w:r>
      <w:r>
        <w:rPr>
          <w:rFonts w:hint="eastAsia" w:ascii="仿宋_GB2312" w:hAnsi="仿宋_GB2312" w:eastAsia="仿宋_GB2312" w:cs="仿宋_GB2312"/>
          <w:color w:val="auto"/>
          <w:sz w:val="32"/>
          <w:szCs w:val="32"/>
          <w:highlight w:val="none"/>
        </w:rPr>
        <w:t>万元。2025年自治区核定新增我县地方政府债务限额</w:t>
      </w:r>
      <w:r>
        <w:rPr>
          <w:rFonts w:hint="eastAsia" w:ascii="仿宋_GB2312" w:hAnsi="仿宋_GB2312" w:eastAsia="仿宋_GB2312" w:cs="仿宋_GB2312"/>
          <w:color w:val="auto"/>
          <w:sz w:val="32"/>
          <w:szCs w:val="32"/>
          <w:highlight w:val="none"/>
          <w:lang w:val="en-US" w:eastAsia="zh-CN"/>
        </w:rPr>
        <w:t>162000</w:t>
      </w:r>
      <w:r>
        <w:rPr>
          <w:rFonts w:hint="eastAsia" w:ascii="仿宋_GB2312" w:hAnsi="仿宋_GB2312" w:eastAsia="仿宋_GB2312" w:cs="仿宋_GB2312"/>
          <w:color w:val="auto"/>
          <w:sz w:val="32"/>
          <w:szCs w:val="32"/>
          <w:highlight w:val="none"/>
        </w:rPr>
        <w:t>万元，2025年末确定债务限额为</w:t>
      </w:r>
      <w:r>
        <w:rPr>
          <w:rFonts w:hint="eastAsia" w:ascii="仿宋_GB2312" w:hAnsi="仿宋_GB2312" w:eastAsia="仿宋_GB2312" w:cs="仿宋_GB2312"/>
          <w:color w:val="auto"/>
          <w:sz w:val="32"/>
          <w:szCs w:val="32"/>
          <w:highlight w:val="none"/>
          <w:lang w:val="en-US" w:eastAsia="zh-CN"/>
        </w:rPr>
        <w:t>1391800</w:t>
      </w:r>
      <w:r>
        <w:rPr>
          <w:rFonts w:hint="eastAsia" w:ascii="仿宋_GB2312" w:hAnsi="仿宋_GB2312" w:eastAsia="仿宋_GB2312" w:cs="仿宋_GB2312"/>
          <w:color w:val="auto"/>
          <w:sz w:val="32"/>
          <w:szCs w:val="32"/>
          <w:highlight w:val="none"/>
        </w:rPr>
        <w:t>万元，其中：一般债务限额</w:t>
      </w:r>
      <w:r>
        <w:rPr>
          <w:rFonts w:hint="eastAsia" w:ascii="仿宋_GB2312" w:hAnsi="仿宋_GB2312" w:eastAsia="仿宋_GB2312" w:cs="仿宋_GB2312"/>
          <w:color w:val="auto"/>
          <w:sz w:val="32"/>
          <w:szCs w:val="32"/>
          <w:highlight w:val="none"/>
          <w:lang w:val="en-US" w:eastAsia="zh-CN"/>
        </w:rPr>
        <w:t>548800</w:t>
      </w:r>
      <w:r>
        <w:rPr>
          <w:rFonts w:hint="eastAsia" w:ascii="仿宋_GB2312" w:hAnsi="仿宋_GB2312" w:eastAsia="仿宋_GB2312" w:cs="仿宋_GB2312"/>
          <w:color w:val="auto"/>
          <w:sz w:val="32"/>
          <w:szCs w:val="32"/>
          <w:highlight w:val="none"/>
        </w:rPr>
        <w:t>万元，专项债务限额</w:t>
      </w:r>
      <w:r>
        <w:rPr>
          <w:rFonts w:hint="eastAsia" w:ascii="仿宋_GB2312" w:hAnsi="仿宋_GB2312" w:eastAsia="仿宋_GB2312" w:cs="仿宋_GB2312"/>
          <w:color w:val="auto"/>
          <w:sz w:val="32"/>
          <w:szCs w:val="32"/>
          <w:highlight w:val="none"/>
          <w:lang w:val="en-US" w:eastAsia="zh-CN"/>
        </w:rPr>
        <w:t>843000</w:t>
      </w:r>
      <w:r>
        <w:rPr>
          <w:rFonts w:hint="eastAsia" w:ascii="仿宋_GB2312" w:hAnsi="仿宋_GB2312" w:eastAsia="仿宋_GB2312" w:cs="仿宋_GB2312"/>
          <w:color w:val="auto"/>
          <w:sz w:val="32"/>
          <w:szCs w:val="32"/>
          <w:highlight w:val="none"/>
        </w:rPr>
        <w:t>万元。</w:t>
      </w:r>
    </w:p>
    <w:p w14:paraId="186723B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墨玉县地方政府债券发行使用情况。</w:t>
      </w:r>
      <w:r>
        <w:rPr>
          <w:rFonts w:hint="eastAsia" w:ascii="仿宋_GB2312" w:hAnsi="仿宋_GB2312" w:eastAsia="仿宋_GB2312" w:cs="仿宋_GB2312"/>
          <w:color w:val="auto"/>
          <w:sz w:val="32"/>
          <w:szCs w:val="32"/>
          <w:highlight w:val="none"/>
        </w:rPr>
        <w:t>2025年墨玉县发行地方政府债券</w:t>
      </w:r>
      <w:r>
        <w:rPr>
          <w:rFonts w:hint="eastAsia" w:ascii="仿宋_GB2312" w:hAnsi="仿宋_GB2312" w:eastAsia="仿宋_GB2312" w:cs="仿宋_GB2312"/>
          <w:color w:val="auto"/>
          <w:sz w:val="32"/>
          <w:szCs w:val="32"/>
          <w:highlight w:val="none"/>
          <w:lang w:val="en-US" w:eastAsia="zh-CN"/>
        </w:rPr>
        <w:t>167000</w:t>
      </w:r>
      <w:r>
        <w:rPr>
          <w:rFonts w:hint="eastAsia" w:ascii="仿宋_GB2312" w:hAnsi="仿宋_GB2312" w:eastAsia="仿宋_GB2312" w:cs="仿宋_GB2312"/>
          <w:color w:val="auto"/>
          <w:sz w:val="32"/>
          <w:szCs w:val="32"/>
          <w:highlight w:val="none"/>
        </w:rPr>
        <w:t>万元，其中：一般债券</w:t>
      </w:r>
      <w:r>
        <w:rPr>
          <w:rFonts w:hint="eastAsia" w:ascii="仿宋_GB2312" w:hAnsi="仿宋_GB2312" w:eastAsia="仿宋_GB2312" w:cs="仿宋_GB2312"/>
          <w:color w:val="auto"/>
          <w:sz w:val="32"/>
          <w:szCs w:val="32"/>
          <w:highlight w:val="none"/>
          <w:lang w:val="en-US" w:eastAsia="zh-CN"/>
        </w:rPr>
        <w:t>39000</w:t>
      </w:r>
      <w:r>
        <w:rPr>
          <w:rFonts w:hint="eastAsia" w:ascii="仿宋_GB2312" w:hAnsi="仿宋_GB2312" w:eastAsia="仿宋_GB2312" w:cs="仿宋_GB2312"/>
          <w:color w:val="auto"/>
          <w:sz w:val="32"/>
          <w:szCs w:val="32"/>
          <w:highlight w:val="none"/>
        </w:rPr>
        <w:t>万元、专项债券</w:t>
      </w:r>
      <w:r>
        <w:rPr>
          <w:rFonts w:hint="eastAsia" w:ascii="仿宋_GB2312" w:hAnsi="仿宋_GB2312" w:eastAsia="仿宋_GB2312" w:cs="仿宋_GB2312"/>
          <w:color w:val="auto"/>
          <w:sz w:val="32"/>
          <w:szCs w:val="32"/>
          <w:highlight w:val="none"/>
          <w:lang w:val="en-US" w:eastAsia="zh-CN"/>
        </w:rPr>
        <w:t>123000</w:t>
      </w:r>
      <w:r>
        <w:rPr>
          <w:rFonts w:hint="eastAsia" w:ascii="仿宋_GB2312" w:hAnsi="仿宋_GB2312" w:eastAsia="仿宋_GB2312" w:cs="仿宋_GB2312"/>
          <w:color w:val="auto"/>
          <w:sz w:val="32"/>
          <w:szCs w:val="32"/>
          <w:highlight w:val="none"/>
        </w:rPr>
        <w:t>万元；再融资债券</w:t>
      </w:r>
      <w:r>
        <w:rPr>
          <w:rFonts w:hint="eastAsia" w:ascii="仿宋_GB2312" w:hAnsi="仿宋_GB2312" w:eastAsia="仿宋_GB2312" w:cs="仿宋_GB2312"/>
          <w:color w:val="auto"/>
          <w:sz w:val="32"/>
          <w:szCs w:val="32"/>
          <w:highlight w:val="none"/>
          <w:lang w:val="en-US" w:eastAsia="zh-CN"/>
        </w:rPr>
        <w:t>5000</w:t>
      </w:r>
      <w:r>
        <w:rPr>
          <w:rFonts w:hint="eastAsia" w:ascii="仿宋_GB2312" w:hAnsi="仿宋_GB2312" w:eastAsia="仿宋_GB2312" w:cs="仿宋_GB2312"/>
          <w:color w:val="auto"/>
          <w:sz w:val="32"/>
          <w:szCs w:val="32"/>
          <w:highlight w:val="none"/>
        </w:rPr>
        <w:t>万元。新增地方政府债券资金着力保障重点领域和重大项目建设，用于市政和产业园区基础设施</w:t>
      </w:r>
      <w:r>
        <w:rPr>
          <w:rFonts w:hint="eastAsia" w:ascii="仿宋_GB2312" w:hAnsi="仿宋_GB2312" w:eastAsia="仿宋_GB2312" w:cs="仿宋_GB2312"/>
          <w:color w:val="auto"/>
          <w:sz w:val="32"/>
          <w:szCs w:val="32"/>
          <w:highlight w:val="none"/>
          <w:lang w:val="en-US" w:eastAsia="zh-CN"/>
        </w:rPr>
        <w:t>63000</w:t>
      </w:r>
      <w:r>
        <w:rPr>
          <w:rFonts w:hint="eastAsia" w:ascii="仿宋_GB2312" w:hAnsi="仿宋_GB2312" w:eastAsia="仿宋_GB2312" w:cs="仿宋_GB2312"/>
          <w:color w:val="auto"/>
          <w:sz w:val="32"/>
          <w:szCs w:val="32"/>
          <w:highlight w:val="none"/>
        </w:rPr>
        <w:t>万元、交通基础设施</w:t>
      </w:r>
      <w:r>
        <w:rPr>
          <w:rFonts w:hint="eastAsia" w:ascii="仿宋_GB2312" w:hAnsi="仿宋_GB2312" w:eastAsia="仿宋_GB2312" w:cs="仿宋_GB2312"/>
          <w:color w:val="auto"/>
          <w:sz w:val="32"/>
          <w:szCs w:val="32"/>
          <w:highlight w:val="none"/>
          <w:lang w:val="en-US" w:eastAsia="zh-CN"/>
        </w:rPr>
        <w:t>24000</w:t>
      </w:r>
      <w:r>
        <w:rPr>
          <w:rFonts w:hint="eastAsia" w:ascii="仿宋_GB2312" w:hAnsi="仿宋_GB2312" w:eastAsia="仿宋_GB2312" w:cs="仿宋_GB2312"/>
          <w:color w:val="auto"/>
          <w:sz w:val="32"/>
          <w:szCs w:val="32"/>
          <w:highlight w:val="none"/>
        </w:rPr>
        <w:t>万元、医疗教育等社会事业</w:t>
      </w:r>
      <w:r>
        <w:rPr>
          <w:rFonts w:hint="eastAsia" w:ascii="仿宋_GB2312" w:hAnsi="仿宋_GB2312" w:eastAsia="仿宋_GB2312" w:cs="仿宋_GB2312"/>
          <w:color w:val="auto"/>
          <w:sz w:val="32"/>
          <w:szCs w:val="32"/>
          <w:highlight w:val="none"/>
          <w:lang w:val="en-US" w:eastAsia="zh-CN"/>
        </w:rPr>
        <w:t>15000</w:t>
      </w:r>
      <w:r>
        <w:rPr>
          <w:rFonts w:hint="eastAsia" w:ascii="仿宋_GB2312" w:hAnsi="仿宋_GB2312" w:eastAsia="仿宋_GB2312" w:cs="仿宋_GB2312"/>
          <w:color w:val="auto"/>
          <w:sz w:val="32"/>
          <w:szCs w:val="32"/>
          <w:highlight w:val="none"/>
        </w:rPr>
        <w:t>万元、农林水利</w:t>
      </w:r>
      <w:r>
        <w:rPr>
          <w:rFonts w:hint="eastAsia" w:ascii="仿宋_GB2312" w:hAnsi="仿宋_GB2312" w:eastAsia="仿宋_GB2312" w:cs="仿宋_GB2312"/>
          <w:color w:val="auto"/>
          <w:sz w:val="32"/>
          <w:szCs w:val="32"/>
          <w:highlight w:val="none"/>
          <w:lang w:val="en-US" w:eastAsia="zh-CN"/>
        </w:rPr>
        <w:t>20000</w:t>
      </w:r>
      <w:r>
        <w:rPr>
          <w:rFonts w:hint="eastAsia" w:ascii="仿宋_GB2312" w:hAnsi="仿宋_GB2312" w:eastAsia="仿宋_GB2312" w:cs="仿宋_GB2312"/>
          <w:color w:val="auto"/>
          <w:sz w:val="32"/>
          <w:szCs w:val="32"/>
          <w:highlight w:val="none"/>
        </w:rPr>
        <w:t>万元、其他领域</w:t>
      </w:r>
      <w:r>
        <w:rPr>
          <w:rFonts w:hint="eastAsia" w:ascii="仿宋_GB2312" w:hAnsi="仿宋_GB2312" w:eastAsia="仿宋_GB2312" w:cs="仿宋_GB2312"/>
          <w:color w:val="auto"/>
          <w:sz w:val="32"/>
          <w:szCs w:val="32"/>
          <w:highlight w:val="none"/>
          <w:lang w:val="en-US" w:eastAsia="zh-CN"/>
        </w:rPr>
        <w:t>45000</w:t>
      </w:r>
      <w:r>
        <w:rPr>
          <w:rFonts w:hint="eastAsia" w:ascii="仿宋_GB2312" w:hAnsi="仿宋_GB2312" w:eastAsia="仿宋_GB2312" w:cs="仿宋_GB2312"/>
          <w:color w:val="auto"/>
          <w:sz w:val="32"/>
          <w:szCs w:val="32"/>
          <w:highlight w:val="none"/>
        </w:rPr>
        <w:t>万元。</w:t>
      </w:r>
    </w:p>
    <w:p w14:paraId="092D263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地方政府债务还本付息情况。</w:t>
      </w:r>
      <w:r>
        <w:rPr>
          <w:rFonts w:hint="eastAsia" w:ascii="仿宋_GB2312" w:hAnsi="仿宋_GB2312" w:eastAsia="仿宋_GB2312" w:cs="仿宋_GB2312"/>
          <w:color w:val="auto"/>
          <w:sz w:val="32"/>
          <w:szCs w:val="32"/>
          <w:highlight w:val="none"/>
        </w:rPr>
        <w:t>2025年我县偿还地方政府债务本金</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万元，包括一般债务本金</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万元、专项债务本金</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万元；我县支付地方政府债务利息</w:t>
      </w:r>
      <w:r>
        <w:rPr>
          <w:rFonts w:hint="eastAsia" w:ascii="仿宋_GB2312" w:hAnsi="仿宋_GB2312" w:eastAsia="仿宋_GB2312" w:cs="仿宋_GB2312"/>
          <w:color w:val="auto"/>
          <w:sz w:val="32"/>
          <w:szCs w:val="32"/>
          <w:highlight w:val="none"/>
          <w:lang w:val="en-US" w:eastAsia="zh-CN"/>
        </w:rPr>
        <w:t>36848</w:t>
      </w:r>
      <w:r>
        <w:rPr>
          <w:rFonts w:hint="eastAsia" w:ascii="仿宋_GB2312" w:hAnsi="仿宋_GB2312" w:eastAsia="仿宋_GB2312" w:cs="仿宋_GB2312"/>
          <w:color w:val="auto"/>
          <w:sz w:val="32"/>
          <w:szCs w:val="32"/>
          <w:highlight w:val="none"/>
        </w:rPr>
        <w:t>万元，包括一般债务利息</w:t>
      </w:r>
      <w:r>
        <w:rPr>
          <w:rFonts w:hint="eastAsia" w:ascii="仿宋_GB2312" w:hAnsi="仿宋_GB2312" w:eastAsia="仿宋_GB2312" w:cs="仿宋_GB2312"/>
          <w:color w:val="auto"/>
          <w:sz w:val="32"/>
          <w:szCs w:val="32"/>
          <w:highlight w:val="none"/>
          <w:lang w:val="en-US" w:eastAsia="zh-CN"/>
        </w:rPr>
        <w:t>15988</w:t>
      </w:r>
      <w:r>
        <w:rPr>
          <w:rFonts w:hint="eastAsia" w:ascii="仿宋_GB2312" w:hAnsi="仿宋_GB2312" w:eastAsia="仿宋_GB2312" w:cs="仿宋_GB2312"/>
          <w:color w:val="auto"/>
          <w:sz w:val="32"/>
          <w:szCs w:val="32"/>
          <w:highlight w:val="none"/>
        </w:rPr>
        <w:t>万元、专项债务利息</w:t>
      </w:r>
      <w:r>
        <w:rPr>
          <w:rFonts w:hint="eastAsia" w:ascii="仿宋_GB2312" w:hAnsi="仿宋_GB2312" w:eastAsia="仿宋_GB2312" w:cs="仿宋_GB2312"/>
          <w:color w:val="auto"/>
          <w:sz w:val="32"/>
          <w:szCs w:val="32"/>
          <w:highlight w:val="none"/>
          <w:lang w:val="en-US" w:eastAsia="zh-CN"/>
        </w:rPr>
        <w:t>20860</w:t>
      </w:r>
      <w:r>
        <w:rPr>
          <w:rFonts w:hint="eastAsia" w:ascii="仿宋_GB2312" w:hAnsi="仿宋_GB2312" w:eastAsia="仿宋_GB2312" w:cs="仿宋_GB2312"/>
          <w:color w:val="auto"/>
          <w:sz w:val="32"/>
          <w:szCs w:val="32"/>
          <w:highlight w:val="none"/>
        </w:rPr>
        <w:t>万元。当年到期债务全部及时足额偿还，未发生政府债务违约风险。</w:t>
      </w:r>
    </w:p>
    <w:p w14:paraId="19CCA1B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4.地方政府债务余额情况</w:t>
      </w:r>
      <w:r>
        <w:rPr>
          <w:rFonts w:hint="eastAsia" w:ascii="仿宋_GB2312" w:hAnsi="仿宋_GB2312" w:eastAsia="仿宋_GB2312" w:cs="仿宋_GB2312"/>
          <w:b/>
          <w:bCs/>
          <w:color w:val="auto"/>
          <w:sz w:val="32"/>
          <w:szCs w:val="32"/>
          <w:highlight w:val="none"/>
          <w:lang w:eastAsia="zh-CN"/>
        </w:rPr>
        <w:t>。</w:t>
      </w:r>
      <w:r>
        <w:rPr>
          <w:rFonts w:hint="eastAsia" w:ascii="仿宋_GB2312" w:hAnsi="仿宋_GB2312" w:eastAsia="仿宋_GB2312" w:cs="仿宋_GB2312"/>
          <w:color w:val="auto"/>
          <w:sz w:val="32"/>
          <w:szCs w:val="32"/>
          <w:highlight w:val="none"/>
        </w:rPr>
        <w:t>年初我县地方政府债务余额为</w:t>
      </w:r>
      <w:r>
        <w:rPr>
          <w:rFonts w:hint="eastAsia" w:ascii="仿宋_GB2312" w:hAnsi="仿宋_GB2312" w:eastAsia="仿宋_GB2312" w:cs="仿宋_GB2312"/>
          <w:color w:val="auto"/>
          <w:sz w:val="32"/>
          <w:szCs w:val="32"/>
          <w:highlight w:val="none"/>
          <w:lang w:val="en-US" w:eastAsia="zh-CN"/>
        </w:rPr>
        <w:t>1150116</w:t>
      </w:r>
      <w:r>
        <w:rPr>
          <w:rFonts w:hint="eastAsia" w:ascii="仿宋_GB2312" w:hAnsi="仿宋_GB2312" w:eastAsia="仿宋_GB2312" w:cs="仿宋_GB2312"/>
          <w:color w:val="auto"/>
          <w:sz w:val="32"/>
          <w:szCs w:val="32"/>
          <w:highlight w:val="none"/>
        </w:rPr>
        <w:t>万元，其中：一般债务</w:t>
      </w:r>
      <w:r>
        <w:rPr>
          <w:rFonts w:hint="eastAsia" w:ascii="仿宋_GB2312" w:hAnsi="仿宋_GB2312" w:eastAsia="仿宋_GB2312" w:cs="仿宋_GB2312"/>
          <w:color w:val="auto"/>
          <w:sz w:val="32"/>
          <w:szCs w:val="32"/>
          <w:highlight w:val="none"/>
          <w:lang w:val="en-US" w:eastAsia="zh-CN"/>
        </w:rPr>
        <w:t>493116</w:t>
      </w:r>
      <w:r>
        <w:rPr>
          <w:rFonts w:hint="eastAsia" w:ascii="仿宋_GB2312" w:hAnsi="仿宋_GB2312" w:eastAsia="仿宋_GB2312" w:cs="仿宋_GB2312"/>
          <w:color w:val="auto"/>
          <w:sz w:val="32"/>
          <w:szCs w:val="32"/>
          <w:highlight w:val="none"/>
        </w:rPr>
        <w:t>万元，专项债务</w:t>
      </w:r>
      <w:r>
        <w:rPr>
          <w:rFonts w:hint="eastAsia" w:ascii="仿宋_GB2312" w:hAnsi="仿宋_GB2312" w:eastAsia="仿宋_GB2312" w:cs="仿宋_GB2312"/>
          <w:color w:val="auto"/>
          <w:sz w:val="32"/>
          <w:szCs w:val="32"/>
          <w:highlight w:val="none"/>
          <w:lang w:val="en-US" w:eastAsia="zh-CN"/>
        </w:rPr>
        <w:t>657000</w:t>
      </w:r>
      <w:r>
        <w:rPr>
          <w:rFonts w:hint="eastAsia" w:ascii="仿宋_GB2312" w:hAnsi="仿宋_GB2312" w:eastAsia="仿宋_GB2312" w:cs="仿宋_GB2312"/>
          <w:color w:val="auto"/>
          <w:sz w:val="32"/>
          <w:szCs w:val="32"/>
          <w:highlight w:val="none"/>
        </w:rPr>
        <w:t>万元。2025年新增债务</w:t>
      </w:r>
      <w:r>
        <w:rPr>
          <w:rFonts w:hint="eastAsia" w:ascii="仿宋_GB2312" w:hAnsi="仿宋_GB2312" w:eastAsia="仿宋_GB2312" w:cs="仿宋_GB2312"/>
          <w:color w:val="auto"/>
          <w:sz w:val="32"/>
          <w:szCs w:val="32"/>
          <w:highlight w:val="none"/>
          <w:lang w:val="en-US" w:eastAsia="zh-CN"/>
        </w:rPr>
        <w:t>167000</w:t>
      </w:r>
      <w:r>
        <w:rPr>
          <w:rFonts w:hint="eastAsia" w:ascii="仿宋_GB2312" w:hAnsi="仿宋_GB2312" w:eastAsia="仿宋_GB2312" w:cs="仿宋_GB2312"/>
          <w:color w:val="auto"/>
          <w:sz w:val="32"/>
          <w:szCs w:val="32"/>
          <w:highlight w:val="none"/>
        </w:rPr>
        <w:t>万元，其中：一般债务</w:t>
      </w:r>
      <w:r>
        <w:rPr>
          <w:rFonts w:hint="eastAsia" w:ascii="仿宋_GB2312" w:hAnsi="仿宋_GB2312" w:eastAsia="仿宋_GB2312" w:cs="仿宋_GB2312"/>
          <w:color w:val="auto"/>
          <w:sz w:val="32"/>
          <w:szCs w:val="32"/>
          <w:highlight w:val="none"/>
          <w:lang w:val="en-US" w:eastAsia="zh-CN"/>
        </w:rPr>
        <w:t>39000</w:t>
      </w:r>
      <w:r>
        <w:rPr>
          <w:rFonts w:hint="eastAsia" w:ascii="仿宋_GB2312" w:hAnsi="仿宋_GB2312" w:eastAsia="仿宋_GB2312" w:cs="仿宋_GB2312"/>
          <w:color w:val="auto"/>
          <w:sz w:val="32"/>
          <w:szCs w:val="32"/>
          <w:highlight w:val="none"/>
        </w:rPr>
        <w:t>万元，专项债务</w:t>
      </w:r>
      <w:r>
        <w:rPr>
          <w:rFonts w:hint="eastAsia" w:ascii="仿宋_GB2312" w:hAnsi="仿宋_GB2312" w:eastAsia="仿宋_GB2312" w:cs="仿宋_GB2312"/>
          <w:color w:val="auto"/>
          <w:sz w:val="32"/>
          <w:szCs w:val="32"/>
          <w:highlight w:val="none"/>
          <w:lang w:val="en-US" w:eastAsia="zh-CN"/>
        </w:rPr>
        <w:t>123000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再融资债券</w:t>
      </w:r>
      <w:r>
        <w:rPr>
          <w:rFonts w:hint="eastAsia" w:ascii="仿宋_GB2312" w:hAnsi="仿宋_GB2312" w:eastAsia="仿宋_GB2312" w:cs="仿宋_GB2312"/>
          <w:color w:val="auto"/>
          <w:sz w:val="32"/>
          <w:szCs w:val="32"/>
          <w:highlight w:val="none"/>
          <w:lang w:val="en-US" w:eastAsia="zh-CN"/>
        </w:rPr>
        <w:t>5000</w:t>
      </w:r>
      <w:r>
        <w:rPr>
          <w:rFonts w:hint="eastAsia" w:ascii="仿宋_GB2312" w:hAnsi="仿宋_GB2312" w:eastAsia="仿宋_GB2312" w:cs="仿宋_GB2312"/>
          <w:color w:val="auto"/>
          <w:sz w:val="32"/>
          <w:szCs w:val="32"/>
          <w:highlight w:val="none"/>
        </w:rPr>
        <w:t>万元。2025年化解债务</w:t>
      </w:r>
      <w:r>
        <w:rPr>
          <w:rFonts w:hint="eastAsia" w:ascii="仿宋_GB2312" w:hAnsi="仿宋_GB2312" w:eastAsia="仿宋_GB2312" w:cs="仿宋_GB2312"/>
          <w:color w:val="auto"/>
          <w:sz w:val="32"/>
          <w:szCs w:val="32"/>
          <w:highlight w:val="none"/>
          <w:lang w:val="en-US" w:eastAsia="zh-CN"/>
        </w:rPr>
        <w:t>36848</w:t>
      </w:r>
      <w:r>
        <w:rPr>
          <w:rFonts w:hint="eastAsia" w:ascii="仿宋_GB2312" w:hAnsi="仿宋_GB2312" w:eastAsia="仿宋_GB2312" w:cs="仿宋_GB2312"/>
          <w:color w:val="auto"/>
          <w:sz w:val="32"/>
          <w:szCs w:val="32"/>
          <w:highlight w:val="none"/>
        </w:rPr>
        <w:t>万元，2025年末确定债务余额为</w:t>
      </w:r>
      <w:r>
        <w:rPr>
          <w:rFonts w:hint="eastAsia" w:ascii="仿宋_GB2312" w:hAnsi="仿宋_GB2312" w:eastAsia="仿宋_GB2312" w:cs="仿宋_GB2312"/>
          <w:color w:val="auto"/>
          <w:sz w:val="32"/>
          <w:szCs w:val="32"/>
          <w:highlight w:val="none"/>
          <w:lang w:val="en-US" w:eastAsia="zh-CN"/>
        </w:rPr>
        <w:t>1380116</w:t>
      </w:r>
      <w:r>
        <w:rPr>
          <w:rFonts w:hint="eastAsia" w:ascii="仿宋_GB2312" w:hAnsi="仿宋_GB2312" w:eastAsia="仿宋_GB2312" w:cs="仿宋_GB2312"/>
          <w:color w:val="auto"/>
          <w:sz w:val="32"/>
          <w:szCs w:val="32"/>
          <w:highlight w:val="none"/>
        </w:rPr>
        <w:t>万元，其中：一般债务</w:t>
      </w:r>
      <w:r>
        <w:rPr>
          <w:rFonts w:hint="eastAsia" w:ascii="仿宋_GB2312" w:hAnsi="仿宋_GB2312" w:eastAsia="仿宋_GB2312" w:cs="仿宋_GB2312"/>
          <w:color w:val="auto"/>
          <w:sz w:val="32"/>
          <w:szCs w:val="32"/>
          <w:highlight w:val="none"/>
          <w:lang w:val="en-US" w:eastAsia="zh-CN"/>
        </w:rPr>
        <w:t>537116</w:t>
      </w:r>
      <w:r>
        <w:rPr>
          <w:rFonts w:hint="eastAsia" w:ascii="仿宋_GB2312" w:hAnsi="仿宋_GB2312" w:eastAsia="仿宋_GB2312" w:cs="仿宋_GB2312"/>
          <w:color w:val="auto"/>
          <w:sz w:val="32"/>
          <w:szCs w:val="32"/>
          <w:highlight w:val="none"/>
        </w:rPr>
        <w:t>万元，专项债务</w:t>
      </w:r>
      <w:r>
        <w:rPr>
          <w:rFonts w:hint="eastAsia" w:ascii="仿宋_GB2312" w:hAnsi="仿宋_GB2312" w:eastAsia="仿宋_GB2312" w:cs="仿宋_GB2312"/>
          <w:color w:val="auto"/>
          <w:sz w:val="32"/>
          <w:szCs w:val="32"/>
          <w:highlight w:val="none"/>
          <w:lang w:val="en-US" w:eastAsia="zh-CN"/>
        </w:rPr>
        <w:t>843000</w:t>
      </w:r>
      <w:r>
        <w:rPr>
          <w:rFonts w:hint="eastAsia" w:ascii="仿宋_GB2312" w:hAnsi="仿宋_GB2312" w:eastAsia="仿宋_GB2312" w:cs="仿宋_GB2312"/>
          <w:color w:val="auto"/>
          <w:sz w:val="32"/>
          <w:szCs w:val="32"/>
          <w:highlight w:val="none"/>
        </w:rPr>
        <w:t>万元。未超过自治区核定的债务限额，2025年全年无新增违规举债。</w:t>
      </w:r>
    </w:p>
    <w:p w14:paraId="77F0948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_GB2312" w:hAnsi="楷体_GB2312" w:eastAsia="楷体_GB2312" w:cs="楷体_GB2312"/>
          <w:b/>
          <w:bCs/>
          <w:color w:val="auto"/>
          <w:sz w:val="32"/>
          <w:szCs w:val="32"/>
          <w:highlight w:val="none"/>
        </w:rPr>
      </w:pPr>
      <w:r>
        <w:rPr>
          <w:rFonts w:hint="eastAsia" w:ascii="楷体_GB2312" w:hAnsi="楷体_GB2312" w:eastAsia="楷体_GB2312" w:cs="楷体_GB2312"/>
          <w:b/>
          <w:bCs/>
          <w:color w:val="auto"/>
          <w:sz w:val="32"/>
          <w:szCs w:val="32"/>
          <w:highlight w:val="none"/>
        </w:rPr>
        <w:t>（三）主要财税政策和墨玉县人大决议落实情况</w:t>
      </w:r>
    </w:p>
    <w:p w14:paraId="34A9EC5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1．坚持开拓进取，严格财政预算管理，财政预算执行平稳有序。</w:t>
      </w:r>
      <w:r>
        <w:rPr>
          <w:rFonts w:hint="eastAsia" w:ascii="仿宋_GB2312" w:hAnsi="仿宋_GB2312" w:eastAsia="仿宋_GB2312" w:cs="仿宋_GB2312"/>
          <w:color w:val="auto"/>
          <w:sz w:val="32"/>
          <w:szCs w:val="32"/>
          <w:highlight w:val="none"/>
        </w:rPr>
        <w:t>持续加强财源建设，不断强化财政资金资源统筹，财政实力日益壮大，促进经济社会事业全面进步。</w:t>
      </w:r>
    </w:p>
    <w:p w14:paraId="21133CE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财政收入</w:t>
      </w:r>
      <w:r>
        <w:rPr>
          <w:rFonts w:hint="eastAsia" w:ascii="仿宋_GB2312" w:hAnsi="仿宋_GB2312" w:eastAsia="仿宋_GB2312" w:cs="仿宋_GB2312"/>
          <w:color w:val="auto"/>
          <w:sz w:val="32"/>
          <w:szCs w:val="32"/>
          <w:highlight w:val="none"/>
          <w:lang w:val="en-US" w:eastAsia="zh-CN"/>
        </w:rPr>
        <w:t>稳定增长</w:t>
      </w:r>
      <w:r>
        <w:rPr>
          <w:rFonts w:hint="eastAsia" w:ascii="仿宋_GB2312" w:hAnsi="仿宋_GB2312" w:eastAsia="仿宋_GB2312" w:cs="仿宋_GB2312"/>
          <w:color w:val="auto"/>
          <w:sz w:val="32"/>
          <w:szCs w:val="32"/>
          <w:highlight w:val="none"/>
        </w:rPr>
        <w:t>。依法加强税收征管，依规组织非税收入，立足资源禀赋，大力盘活存量资源资产，深挖国有资源（资产）有偿使用收入等非税收入增收潜力，有力拉动财政收入增长。2025年，墨玉县一般公共预算收入累计完成</w:t>
      </w:r>
      <w:r>
        <w:rPr>
          <w:rFonts w:hint="eastAsia" w:ascii="仿宋_GB2312" w:hAnsi="仿宋_GB2312" w:eastAsia="仿宋_GB2312" w:cs="仿宋_GB2312"/>
          <w:color w:val="auto"/>
          <w:sz w:val="32"/>
          <w:szCs w:val="32"/>
          <w:highlight w:val="none"/>
          <w:lang w:val="en-US" w:eastAsia="zh-CN"/>
        </w:rPr>
        <w:t>88173</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12.28</w:t>
      </w:r>
      <w:r>
        <w:rPr>
          <w:rFonts w:hint="eastAsia" w:ascii="仿宋_GB2312" w:hAnsi="仿宋_GB2312" w:eastAsia="仿宋_GB2312" w:cs="仿宋_GB2312"/>
          <w:color w:val="auto"/>
          <w:sz w:val="32"/>
          <w:szCs w:val="32"/>
          <w:highlight w:val="none"/>
        </w:rPr>
        <w:t>%。</w:t>
      </w:r>
    </w:p>
    <w:p w14:paraId="2A134A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财政支出保障有力。积极争取上级转移支付资金</w:t>
      </w:r>
      <w:r>
        <w:rPr>
          <w:rFonts w:hint="eastAsia" w:ascii="仿宋_GB2312" w:hAnsi="仿宋_GB2312" w:eastAsia="仿宋_GB2312" w:cs="仿宋_GB2312"/>
          <w:color w:val="auto"/>
          <w:sz w:val="32"/>
          <w:szCs w:val="32"/>
          <w:highlight w:val="none"/>
          <w:lang w:val="en-US" w:eastAsia="zh-CN"/>
        </w:rPr>
        <w:t>850102</w:t>
      </w:r>
      <w:r>
        <w:rPr>
          <w:rFonts w:hint="eastAsia" w:ascii="仿宋_GB2312" w:hAnsi="仿宋_GB2312" w:eastAsia="仿宋_GB2312" w:cs="仿宋_GB2312"/>
          <w:color w:val="auto"/>
          <w:sz w:val="32"/>
          <w:szCs w:val="32"/>
          <w:highlight w:val="none"/>
        </w:rPr>
        <w:t>万元，有力保障墨玉县经济社会发展。</w:t>
      </w:r>
      <w:r>
        <w:rPr>
          <w:rFonts w:hint="eastAsia" w:ascii="仿宋_GB2312" w:hAnsi="仿宋_GB2312" w:eastAsia="仿宋_GB2312" w:cs="仿宋_GB2312"/>
          <w:color w:val="auto"/>
          <w:sz w:val="32"/>
          <w:szCs w:val="32"/>
          <w:highlight w:val="none"/>
          <w:lang w:val="en-US" w:eastAsia="zh-CN"/>
        </w:rPr>
        <w:t>2025年，我县</w:t>
      </w:r>
      <w:r>
        <w:rPr>
          <w:rFonts w:hint="eastAsia" w:ascii="仿宋_GB2312" w:hAnsi="仿宋_GB2312" w:eastAsia="仿宋_GB2312" w:cs="仿宋_GB2312"/>
          <w:color w:val="auto"/>
          <w:sz w:val="32"/>
          <w:szCs w:val="32"/>
          <w:highlight w:val="none"/>
        </w:rPr>
        <w:t>一般公共预算支出</w:t>
      </w:r>
      <w:r>
        <w:rPr>
          <w:rFonts w:hint="eastAsia" w:ascii="仿宋_GB2312" w:hAnsi="仿宋_GB2312" w:eastAsia="仿宋_GB2312" w:cs="仿宋_GB2312"/>
          <w:color w:val="auto"/>
          <w:sz w:val="32"/>
          <w:szCs w:val="32"/>
          <w:highlight w:val="none"/>
          <w:lang w:val="en-US" w:eastAsia="zh-CN"/>
        </w:rPr>
        <w:t>累计完成808701</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1.39</w:t>
      </w:r>
      <w:r>
        <w:rPr>
          <w:rFonts w:hint="eastAsia" w:ascii="仿宋_GB2312" w:hAnsi="仿宋_GB2312" w:eastAsia="仿宋_GB2312" w:cs="仿宋_GB2312"/>
          <w:color w:val="auto"/>
          <w:sz w:val="32"/>
          <w:szCs w:val="32"/>
          <w:highlight w:val="none"/>
        </w:rPr>
        <w:t>％。</w:t>
      </w:r>
    </w:p>
    <w:p w14:paraId="6B6844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发挥地方政府债券资金使用效益。坚持“早发快用”，有效发挥地方政府债券稳投资促增长的积极作用，全年发行</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批次地方政府债券</w:t>
      </w:r>
      <w:r>
        <w:rPr>
          <w:rFonts w:hint="eastAsia" w:ascii="仿宋_GB2312" w:hAnsi="仿宋_GB2312" w:eastAsia="仿宋_GB2312" w:cs="仿宋_GB2312"/>
          <w:color w:val="auto"/>
          <w:sz w:val="32"/>
          <w:szCs w:val="32"/>
          <w:highlight w:val="none"/>
          <w:lang w:val="en-US" w:eastAsia="zh-CN"/>
        </w:rPr>
        <w:t>167000</w:t>
      </w:r>
      <w:r>
        <w:rPr>
          <w:rFonts w:hint="eastAsia" w:ascii="仿宋_GB2312" w:hAnsi="仿宋_GB2312" w:eastAsia="仿宋_GB2312" w:cs="仿宋_GB2312"/>
          <w:color w:val="auto"/>
          <w:sz w:val="32"/>
          <w:szCs w:val="32"/>
          <w:highlight w:val="none"/>
        </w:rPr>
        <w:t>万元，支持</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个项目顺利实施，为夯实全</w:t>
      </w:r>
      <w:r>
        <w:rPr>
          <w:rFonts w:hint="eastAsia" w:ascii="仿宋_GB2312" w:hAnsi="仿宋_GB2312" w:eastAsia="仿宋_GB2312" w:cs="仿宋_GB2312"/>
          <w:color w:val="auto"/>
          <w:sz w:val="32"/>
          <w:szCs w:val="32"/>
          <w:highlight w:val="none"/>
          <w:lang w:val="en-US" w:eastAsia="zh-CN"/>
        </w:rPr>
        <w:t>县</w:t>
      </w:r>
      <w:r>
        <w:rPr>
          <w:rFonts w:hint="eastAsia" w:ascii="仿宋_GB2312" w:hAnsi="仿宋_GB2312" w:eastAsia="仿宋_GB2312" w:cs="仿宋_GB2312"/>
          <w:color w:val="auto"/>
          <w:sz w:val="32"/>
          <w:szCs w:val="32"/>
          <w:highlight w:val="none"/>
        </w:rPr>
        <w:t>高质量发展基础、促进产业结构转型升级提供有力支撑。</w:t>
      </w:r>
    </w:p>
    <w:p w14:paraId="223F957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2．坚持人民至上，全力增进民生福祉，固本安邦作用持续增强。</w:t>
      </w:r>
      <w:r>
        <w:rPr>
          <w:rFonts w:hint="eastAsia" w:ascii="仿宋_GB2312" w:hAnsi="仿宋_GB2312" w:eastAsia="仿宋_GB2312" w:cs="仿宋_GB2312"/>
          <w:color w:val="auto"/>
          <w:sz w:val="32"/>
          <w:szCs w:val="32"/>
          <w:highlight w:val="none"/>
        </w:rPr>
        <w:t>始终坚持把保障和改善民生作为事关新疆社会稳定和长治久安的根本性、基础性、长远性工作，强化民生重点领域财力保障，持续增进民生福祉。</w:t>
      </w:r>
    </w:p>
    <w:p w14:paraId="07008BE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支持文化润疆工程实施。建立完善文化润疆投入机制，统筹各类资金</w:t>
      </w:r>
      <w:r>
        <w:rPr>
          <w:rFonts w:hint="eastAsia" w:ascii="仿宋_GB2312" w:hAnsi="仿宋_GB2312" w:eastAsia="仿宋_GB2312" w:cs="仿宋_GB2312"/>
          <w:color w:val="auto"/>
          <w:sz w:val="32"/>
          <w:szCs w:val="32"/>
          <w:highlight w:val="none"/>
          <w:lang w:val="en-US" w:eastAsia="zh-CN"/>
        </w:rPr>
        <w:t>6757</w:t>
      </w:r>
      <w:r>
        <w:rPr>
          <w:rFonts w:hint="eastAsia" w:ascii="仿宋_GB2312" w:hAnsi="仿宋_GB2312" w:eastAsia="仿宋_GB2312" w:cs="仿宋_GB2312"/>
          <w:color w:val="auto"/>
          <w:sz w:val="32"/>
          <w:szCs w:val="32"/>
          <w:highlight w:val="none"/>
        </w:rPr>
        <w:t>万元，支持深入实施文化润疆，为营造安定有序、繁荣和谐的社会环境提供有力支撑。</w:t>
      </w:r>
    </w:p>
    <w:p w14:paraId="0368A8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落实落细就业优先战略。延续实施降低失业保险费率以及失业保险稳岗返还等政策，扎实开展就业促进工程。</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rPr>
        <w:t>安排就业补助资金</w:t>
      </w:r>
      <w:r>
        <w:rPr>
          <w:rFonts w:hint="eastAsia" w:ascii="仿宋_GB2312" w:hAnsi="仿宋_GB2312" w:eastAsia="仿宋_GB2312" w:cs="仿宋_GB2312"/>
          <w:color w:val="auto"/>
          <w:sz w:val="32"/>
          <w:szCs w:val="32"/>
          <w:highlight w:val="none"/>
          <w:lang w:val="en-US" w:eastAsia="zh-CN"/>
        </w:rPr>
        <w:t>5311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加大重点群体就业和困难群众就业兜底帮扶力度，实现城镇新增就业</w:t>
      </w:r>
      <w:r>
        <w:rPr>
          <w:rFonts w:hint="eastAsia" w:ascii="仿宋_GB2312" w:hAnsi="仿宋_GB2312" w:eastAsia="仿宋_GB2312" w:cs="仿宋_GB2312"/>
          <w:color w:val="auto"/>
          <w:sz w:val="32"/>
          <w:szCs w:val="32"/>
          <w:highlight w:val="none"/>
          <w:lang w:val="en-US" w:eastAsia="zh-CN"/>
        </w:rPr>
        <w:t>0.66</w:t>
      </w:r>
      <w:r>
        <w:rPr>
          <w:rFonts w:hint="eastAsia" w:ascii="仿宋_GB2312" w:hAnsi="仿宋_GB2312" w:eastAsia="仿宋_GB2312" w:cs="仿宋_GB2312"/>
          <w:color w:val="auto"/>
          <w:sz w:val="32"/>
          <w:szCs w:val="32"/>
          <w:highlight w:val="none"/>
        </w:rPr>
        <w:t>万人。</w:t>
      </w:r>
    </w:p>
    <w:p w14:paraId="0858B8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支持完善社会保障体系。安排社会保障支出</w:t>
      </w:r>
      <w:r>
        <w:rPr>
          <w:rFonts w:hint="eastAsia" w:ascii="仿宋_GB2312" w:hAnsi="仿宋_GB2312" w:eastAsia="仿宋_GB2312" w:cs="仿宋_GB2312"/>
          <w:color w:val="auto"/>
          <w:sz w:val="32"/>
          <w:szCs w:val="32"/>
          <w:highlight w:val="none"/>
          <w:lang w:val="en-US" w:eastAsia="zh-CN"/>
        </w:rPr>
        <w:t>82718</w:t>
      </w:r>
      <w:r>
        <w:rPr>
          <w:rFonts w:hint="eastAsia" w:ascii="仿宋_GB2312" w:hAnsi="仿宋_GB2312" w:eastAsia="仿宋_GB2312" w:cs="仿宋_GB2312"/>
          <w:color w:val="auto"/>
          <w:sz w:val="32"/>
          <w:szCs w:val="32"/>
          <w:highlight w:val="none"/>
        </w:rPr>
        <w:t>万元，持续提高基本养老金水平，城乡低保等社会救助标准，</w:t>
      </w:r>
      <w:r>
        <w:rPr>
          <w:rFonts w:hint="eastAsia" w:ascii="仿宋_GB2312" w:hAnsi="仿宋_GB2312" w:eastAsia="仿宋_GB2312" w:cs="仿宋_GB2312"/>
          <w:color w:val="auto"/>
          <w:sz w:val="32"/>
          <w:szCs w:val="32"/>
          <w:highlight w:val="none"/>
          <w:lang w:val="en-US" w:eastAsia="zh-CN"/>
        </w:rPr>
        <w:t>健全多层次社会保障体系，稳步提高城乡居民基本养老保险、基本医疗保险财政补助标准</w:t>
      </w:r>
      <w:r>
        <w:rPr>
          <w:rFonts w:hint="eastAsia" w:ascii="仿宋_GB2312" w:hAnsi="仿宋_GB2312" w:eastAsia="仿宋_GB2312" w:cs="仿宋_GB2312"/>
          <w:color w:val="auto"/>
          <w:sz w:val="32"/>
          <w:szCs w:val="32"/>
          <w:highlight w:val="none"/>
        </w:rPr>
        <w:t>。</w:t>
      </w:r>
    </w:p>
    <w:p w14:paraId="570171C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3．坚持底线思维，牢固树立风险意识，保障财政持续平稳运行。</w:t>
      </w:r>
      <w:r>
        <w:rPr>
          <w:rFonts w:hint="eastAsia" w:ascii="仿宋_GB2312" w:hAnsi="仿宋_GB2312" w:eastAsia="仿宋_GB2312" w:cs="仿宋_GB2312"/>
          <w:color w:val="auto"/>
          <w:sz w:val="32"/>
          <w:szCs w:val="32"/>
          <w:highlight w:val="none"/>
        </w:rPr>
        <w:t>始终把防风险摆在突出位置，坚持党政机关过紧日子，优化财政支出结构，加强重点领域保障，坚决兜牢兜实</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底线，着力防范化解地方政府债务风险，牢牢守住不发生系统性风险的红线底线。</w:t>
      </w:r>
    </w:p>
    <w:p w14:paraId="6DB07CA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坚决兜牢兜实</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底线。始终将</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摆在财政工作最优先位置，坚持</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在预算安排和执行中的优先顺序，强化</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支出动态监测，加强财政资源统筹，增强</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财力保障。全</w:t>
      </w:r>
      <w:r>
        <w:rPr>
          <w:rFonts w:hint="eastAsia" w:ascii="仿宋_GB2312" w:hAnsi="仿宋_GB2312" w:eastAsia="仿宋_GB2312" w:cs="仿宋_GB2312"/>
          <w:color w:val="auto"/>
          <w:sz w:val="32"/>
          <w:szCs w:val="32"/>
          <w:highlight w:val="none"/>
          <w:lang w:val="en-US" w:eastAsia="zh-CN"/>
        </w:rPr>
        <w:t>县</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支出</w:t>
      </w:r>
      <w:r>
        <w:rPr>
          <w:rFonts w:hint="eastAsia" w:ascii="仿宋_GB2312" w:hAnsi="仿宋_GB2312" w:eastAsia="仿宋_GB2312" w:cs="仿宋_GB2312"/>
          <w:color w:val="auto"/>
          <w:sz w:val="32"/>
          <w:szCs w:val="32"/>
          <w:highlight w:val="none"/>
          <w:lang w:val="en-US" w:eastAsia="zh-CN"/>
        </w:rPr>
        <w:t>611616</w:t>
      </w:r>
      <w:r>
        <w:rPr>
          <w:rFonts w:hint="eastAsia" w:ascii="仿宋_GB2312" w:hAnsi="仿宋_GB2312" w:eastAsia="仿宋_GB2312" w:cs="仿宋_GB2312"/>
          <w:color w:val="auto"/>
          <w:sz w:val="32"/>
          <w:szCs w:val="32"/>
          <w:highlight w:val="none"/>
        </w:rPr>
        <w:t>万元（其中：保基本民生支出</w:t>
      </w:r>
      <w:r>
        <w:rPr>
          <w:rFonts w:hint="eastAsia" w:ascii="仿宋_GB2312" w:hAnsi="仿宋_GB2312" w:eastAsia="仿宋_GB2312" w:cs="仿宋_GB2312"/>
          <w:color w:val="auto"/>
          <w:sz w:val="32"/>
          <w:szCs w:val="32"/>
          <w:highlight w:val="none"/>
          <w:lang w:val="en-US" w:eastAsia="zh-CN"/>
        </w:rPr>
        <w:t>248694</w:t>
      </w:r>
      <w:r>
        <w:rPr>
          <w:rFonts w:hint="eastAsia" w:ascii="仿宋_GB2312" w:hAnsi="仿宋_GB2312" w:eastAsia="仿宋_GB2312" w:cs="仿宋_GB2312"/>
          <w:color w:val="auto"/>
          <w:sz w:val="32"/>
          <w:szCs w:val="32"/>
          <w:highlight w:val="none"/>
        </w:rPr>
        <w:t>万元、保工资支出</w:t>
      </w:r>
      <w:r>
        <w:rPr>
          <w:rFonts w:hint="eastAsia" w:ascii="仿宋_GB2312" w:hAnsi="仿宋_GB2312" w:eastAsia="仿宋_GB2312" w:cs="仿宋_GB2312"/>
          <w:color w:val="auto"/>
          <w:sz w:val="32"/>
          <w:szCs w:val="32"/>
          <w:highlight w:val="none"/>
          <w:lang w:val="en-US" w:eastAsia="zh-CN"/>
        </w:rPr>
        <w:t>357673</w:t>
      </w:r>
      <w:r>
        <w:rPr>
          <w:rFonts w:hint="eastAsia" w:ascii="仿宋_GB2312" w:hAnsi="仿宋_GB2312" w:eastAsia="仿宋_GB2312" w:cs="仿宋_GB2312"/>
          <w:color w:val="auto"/>
          <w:sz w:val="32"/>
          <w:szCs w:val="32"/>
          <w:highlight w:val="none"/>
        </w:rPr>
        <w:t>万元、保运转支出</w:t>
      </w:r>
      <w:r>
        <w:rPr>
          <w:rFonts w:hint="eastAsia" w:ascii="仿宋_GB2312" w:hAnsi="仿宋_GB2312" w:eastAsia="仿宋_GB2312" w:cs="仿宋_GB2312"/>
          <w:color w:val="auto"/>
          <w:sz w:val="32"/>
          <w:szCs w:val="32"/>
          <w:highlight w:val="none"/>
          <w:lang w:val="en-US" w:eastAsia="zh-CN"/>
        </w:rPr>
        <w:t>5249</w:t>
      </w:r>
      <w:r>
        <w:rPr>
          <w:rFonts w:hint="eastAsia" w:ascii="仿宋_GB2312" w:hAnsi="仿宋_GB2312" w:eastAsia="仿宋_GB2312" w:cs="仿宋_GB2312"/>
          <w:color w:val="auto"/>
          <w:sz w:val="32"/>
          <w:szCs w:val="32"/>
          <w:highlight w:val="none"/>
        </w:rPr>
        <w:t>万元）。</w:t>
      </w:r>
    </w:p>
    <w:p w14:paraId="6BAE392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4．坚持法治思维，严肃规范财经秩序，财政治理效能稳步提升。</w:t>
      </w:r>
      <w:r>
        <w:rPr>
          <w:rFonts w:hint="eastAsia" w:ascii="仿宋_GB2312" w:hAnsi="仿宋_GB2312" w:eastAsia="仿宋_GB2312" w:cs="仿宋_GB2312"/>
          <w:color w:val="auto"/>
          <w:sz w:val="32"/>
          <w:szCs w:val="32"/>
          <w:highlight w:val="none"/>
        </w:rPr>
        <w:t>持续深化法治建设，驰而不息严肃财经纪律，财政管理科学化、规范化水平进一步提高。</w:t>
      </w:r>
    </w:p>
    <w:p w14:paraId="3D21632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坚持预算法定原则。主动接受人大监督，严格执行经法定程序批准的预算，依法报告年度预算执行、预算调整、地方政府债务管理、国有资产管理，以及出台重要财税政策情况。认真落实墨玉县人大及其常委会有关预算决议和审查意见，有针对性地改进和加强财政预算工作。</w:t>
      </w:r>
    </w:p>
    <w:p w14:paraId="56BF17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进一步夯实财政管理基础。深入开展群众身边不正之风和腐败问题集中整治工作，聚焦惠民惠农“一卡通”发放的28类94项财政补贴资金，将中小学校园营养膳食经费纳入“一卡通”发放管理，有效解决资金滞拨、挤占、挪用等问题。</w:t>
      </w:r>
    </w:p>
    <w:p w14:paraId="7DE64F1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总</w:t>
      </w:r>
      <w:r>
        <w:rPr>
          <w:rFonts w:hint="eastAsia" w:ascii="仿宋_GB2312" w:hAnsi="仿宋_GB2312" w:eastAsia="仿宋_GB2312" w:cs="仿宋_GB2312"/>
          <w:color w:val="auto"/>
          <w:sz w:val="32"/>
          <w:szCs w:val="32"/>
          <w:highlight w:val="none"/>
          <w:lang w:val="en-US" w:eastAsia="zh-CN"/>
        </w:rPr>
        <w:t>体来</w:t>
      </w:r>
      <w:r>
        <w:rPr>
          <w:rFonts w:hint="eastAsia" w:ascii="仿宋_GB2312" w:hAnsi="仿宋_GB2312" w:eastAsia="仿宋_GB2312" w:cs="仿宋_GB2312"/>
          <w:color w:val="auto"/>
          <w:sz w:val="32"/>
          <w:szCs w:val="32"/>
          <w:highlight w:val="none"/>
        </w:rPr>
        <w:t>看，2025年面对</w:t>
      </w:r>
      <w:r>
        <w:rPr>
          <w:rFonts w:hint="eastAsia" w:ascii="仿宋_GB2312" w:hAnsi="仿宋_GB2312" w:eastAsia="仿宋_GB2312" w:cs="仿宋_GB2312"/>
          <w:color w:val="auto"/>
          <w:sz w:val="32"/>
          <w:szCs w:val="32"/>
          <w:highlight w:val="none"/>
          <w:lang w:val="en-US" w:eastAsia="zh-CN"/>
        </w:rPr>
        <w:t>“三保”</w:t>
      </w:r>
      <w:r>
        <w:rPr>
          <w:rFonts w:hint="eastAsia" w:ascii="仿宋_GB2312" w:hAnsi="仿宋_GB2312" w:eastAsia="仿宋_GB2312" w:cs="仿宋_GB2312"/>
          <w:color w:val="auto"/>
          <w:sz w:val="32"/>
          <w:szCs w:val="32"/>
          <w:highlight w:val="none"/>
        </w:rPr>
        <w:t>压力加大、</w:t>
      </w:r>
      <w:r>
        <w:rPr>
          <w:rFonts w:hint="eastAsia" w:ascii="仿宋_GB2312" w:hAnsi="仿宋_GB2312" w:eastAsia="仿宋_GB2312" w:cs="仿宋_GB2312"/>
          <w:color w:val="auto"/>
          <w:sz w:val="32"/>
          <w:szCs w:val="32"/>
          <w:highlight w:val="none"/>
          <w:lang w:val="en-US" w:eastAsia="zh-CN"/>
        </w:rPr>
        <w:t>债务化解</w:t>
      </w:r>
      <w:r>
        <w:rPr>
          <w:rFonts w:hint="eastAsia" w:ascii="仿宋_GB2312" w:hAnsi="仿宋_GB2312" w:eastAsia="仿宋_GB2312" w:cs="仿宋_GB2312"/>
          <w:color w:val="auto"/>
          <w:sz w:val="32"/>
          <w:szCs w:val="32"/>
          <w:highlight w:val="none"/>
        </w:rPr>
        <w:t>困难增多的复杂严峻形势，财税部门持续强化组织收入工作，保持了财政收入增长的良好态势，财政支出继续保持一定强度，重点支出保障有力，</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足额保障，专项债券对稳投资作用增强，防范化解政府债务风险有力有效，重点财政改革有序推进。</w:t>
      </w:r>
    </w:p>
    <w:p w14:paraId="3648050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上述成绩来之不易，是在习近平新时代中国特色社会主义思想科学指引</w:t>
      </w:r>
      <w:r>
        <w:rPr>
          <w:rFonts w:hint="eastAsia" w:ascii="仿宋_GB2312" w:hAnsi="仿宋_GB2312" w:eastAsia="仿宋_GB2312" w:cs="仿宋_GB2312"/>
          <w:color w:val="auto"/>
          <w:sz w:val="32"/>
          <w:szCs w:val="32"/>
          <w:highlight w:val="none"/>
          <w:lang w:val="en-US" w:eastAsia="zh-CN"/>
        </w:rPr>
        <w:t>下，</w:t>
      </w:r>
      <w:r>
        <w:rPr>
          <w:rFonts w:hint="eastAsia" w:ascii="仿宋_GB2312" w:hAnsi="仿宋_GB2312" w:eastAsia="仿宋_GB2312" w:cs="仿宋_GB2312"/>
          <w:color w:val="auto"/>
          <w:sz w:val="32"/>
          <w:szCs w:val="32"/>
          <w:highlight w:val="none"/>
        </w:rPr>
        <w:t>墨玉县</w:t>
      </w:r>
      <w:r>
        <w:rPr>
          <w:rFonts w:hint="eastAsia" w:ascii="仿宋_GB2312" w:hAnsi="仿宋_GB2312" w:eastAsia="仿宋_GB2312" w:cs="仿宋_GB2312"/>
          <w:color w:val="auto"/>
          <w:sz w:val="32"/>
          <w:szCs w:val="32"/>
          <w:highlight w:val="none"/>
          <w:lang w:val="en-US" w:eastAsia="zh-CN"/>
        </w:rPr>
        <w:t>县</w:t>
      </w:r>
      <w:r>
        <w:rPr>
          <w:rFonts w:hint="eastAsia" w:ascii="仿宋_GB2312" w:hAnsi="仿宋_GB2312" w:eastAsia="仿宋_GB2312" w:cs="仿宋_GB2312"/>
          <w:color w:val="auto"/>
          <w:sz w:val="32"/>
          <w:szCs w:val="32"/>
          <w:highlight w:val="none"/>
        </w:rPr>
        <w:t>委、</w:t>
      </w:r>
      <w:r>
        <w:rPr>
          <w:rFonts w:hint="eastAsia" w:ascii="仿宋_GB2312" w:hAnsi="仿宋_GB2312" w:eastAsia="仿宋_GB2312" w:cs="仿宋_GB2312"/>
          <w:color w:val="auto"/>
          <w:sz w:val="32"/>
          <w:szCs w:val="32"/>
          <w:highlight w:val="none"/>
          <w:lang w:val="en-US" w:eastAsia="zh-CN"/>
        </w:rPr>
        <w:t>县</w:t>
      </w:r>
      <w:r>
        <w:rPr>
          <w:rFonts w:hint="eastAsia" w:ascii="仿宋_GB2312" w:hAnsi="仿宋_GB2312" w:eastAsia="仿宋_GB2312" w:cs="仿宋_GB2312"/>
          <w:color w:val="auto"/>
          <w:sz w:val="32"/>
          <w:szCs w:val="32"/>
          <w:highlight w:val="none"/>
        </w:rPr>
        <w:t>人民政府科学决策、正确领导</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县人大、县政协及代表委员们监督指导，各部门戮力同心、砥砺奋进的结果。同时，我们也清醒地认识到，全</w:t>
      </w:r>
      <w:r>
        <w:rPr>
          <w:rFonts w:hint="eastAsia" w:ascii="仿宋_GB2312" w:hAnsi="仿宋_GB2312" w:eastAsia="仿宋_GB2312" w:cs="仿宋_GB2312"/>
          <w:color w:val="auto"/>
          <w:sz w:val="32"/>
          <w:szCs w:val="32"/>
          <w:highlight w:val="none"/>
          <w:lang w:val="en-US" w:eastAsia="zh-CN"/>
        </w:rPr>
        <w:t>县</w:t>
      </w:r>
      <w:r>
        <w:rPr>
          <w:rFonts w:hint="eastAsia" w:ascii="仿宋_GB2312" w:hAnsi="仿宋_GB2312" w:eastAsia="仿宋_GB2312" w:cs="仿宋_GB2312"/>
          <w:color w:val="auto"/>
          <w:sz w:val="32"/>
          <w:szCs w:val="32"/>
          <w:highlight w:val="none"/>
        </w:rPr>
        <w:t>财政运行也还面临一些困难和问题，主要是：受经济形势影响，财政收入持续增长的基础尚不稳固，统筹“三本预算”的</w:t>
      </w:r>
      <w:r>
        <w:rPr>
          <w:rFonts w:hint="eastAsia" w:ascii="仿宋_GB2312" w:hAnsi="仿宋_GB2312" w:eastAsia="仿宋_GB2312" w:cs="仿宋_GB2312"/>
          <w:color w:val="auto"/>
          <w:sz w:val="32"/>
          <w:szCs w:val="32"/>
          <w:highlight w:val="none"/>
          <w:lang w:val="en-US" w:eastAsia="zh-CN"/>
        </w:rPr>
        <w:t>难度</w:t>
      </w:r>
      <w:r>
        <w:rPr>
          <w:rFonts w:hint="eastAsia" w:ascii="仿宋_GB2312" w:hAnsi="仿宋_GB2312" w:eastAsia="仿宋_GB2312" w:cs="仿宋_GB2312"/>
          <w:color w:val="auto"/>
          <w:sz w:val="32"/>
          <w:szCs w:val="32"/>
          <w:highlight w:val="none"/>
        </w:rPr>
        <w:t>加大；民生政策保障、政府债务还本付息等支出需求刚性增长，地方财政收支矛盾突出，预算平衡压力持续加大；部门落实过“紧日子”举措不到位，一般性支出压减力度不够；一些项目绩效目标设定不科学，绩效自评不够客观，资金使用效率</w:t>
      </w:r>
      <w:r>
        <w:rPr>
          <w:rFonts w:hint="eastAsia" w:ascii="仿宋_GB2312" w:hAnsi="仿宋_GB2312" w:eastAsia="仿宋_GB2312" w:cs="仿宋_GB2312"/>
          <w:color w:val="auto"/>
          <w:sz w:val="32"/>
          <w:szCs w:val="32"/>
          <w:highlight w:val="none"/>
          <w:lang w:val="en-US" w:eastAsia="zh-CN"/>
        </w:rPr>
        <w:t>仍</w:t>
      </w:r>
      <w:r>
        <w:rPr>
          <w:rFonts w:hint="eastAsia" w:ascii="仿宋_GB2312" w:hAnsi="仿宋_GB2312" w:eastAsia="仿宋_GB2312" w:cs="仿宋_GB2312"/>
          <w:color w:val="auto"/>
          <w:sz w:val="32"/>
          <w:szCs w:val="32"/>
          <w:highlight w:val="none"/>
        </w:rPr>
        <w:t>有待提高；专项债项目谋划储备不足，项目收益不能覆盖债务还本付息。我们将高度重视这些问题，通过采取深化改革、加强管理、强化监督等有效措施积极解决。</w:t>
      </w:r>
    </w:p>
    <w:p w14:paraId="4608A2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二、2026年墨玉县预算草案</w:t>
      </w:r>
    </w:p>
    <w:p w14:paraId="7BD6021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rPr>
        <w:t>年是“十</w:t>
      </w:r>
      <w:r>
        <w:rPr>
          <w:rFonts w:hint="eastAsia" w:ascii="仿宋_GB2312" w:hAnsi="仿宋_GB2312" w:eastAsia="仿宋_GB2312" w:cs="仿宋_GB2312"/>
          <w:color w:val="auto"/>
          <w:sz w:val="32"/>
          <w:szCs w:val="32"/>
          <w:highlight w:val="none"/>
          <w:lang w:val="en-US" w:eastAsia="zh-CN"/>
        </w:rPr>
        <w:t>五</w:t>
      </w:r>
      <w:r>
        <w:rPr>
          <w:rFonts w:hint="eastAsia" w:ascii="仿宋_GB2312" w:hAnsi="仿宋_GB2312" w:eastAsia="仿宋_GB2312" w:cs="仿宋_GB2312"/>
          <w:color w:val="auto"/>
          <w:sz w:val="32"/>
          <w:szCs w:val="32"/>
          <w:highlight w:val="none"/>
        </w:rPr>
        <w:t>五”规划</w:t>
      </w:r>
      <w:r>
        <w:rPr>
          <w:rFonts w:hint="eastAsia" w:ascii="仿宋_GB2312" w:hAnsi="仿宋_GB2312" w:eastAsia="仿宋_GB2312" w:cs="仿宋_GB2312"/>
          <w:color w:val="auto"/>
          <w:sz w:val="32"/>
          <w:szCs w:val="32"/>
          <w:highlight w:val="none"/>
          <w:lang w:val="en-US" w:eastAsia="zh-CN"/>
        </w:rPr>
        <w:t>的开局</w:t>
      </w:r>
      <w:r>
        <w:rPr>
          <w:rFonts w:hint="eastAsia" w:ascii="仿宋_GB2312" w:hAnsi="仿宋_GB2312" w:eastAsia="仿宋_GB2312" w:cs="仿宋_GB2312"/>
          <w:color w:val="auto"/>
          <w:sz w:val="32"/>
          <w:szCs w:val="32"/>
          <w:highlight w:val="none"/>
        </w:rPr>
        <w:t>之年。编制好2026年预算，谋划好2026年财政工作，对贯彻落实中央方针政策和墨玉县</w:t>
      </w:r>
      <w:r>
        <w:rPr>
          <w:rFonts w:hint="eastAsia" w:ascii="仿宋_GB2312" w:hAnsi="仿宋_GB2312" w:eastAsia="仿宋_GB2312" w:cs="仿宋_GB2312"/>
          <w:color w:val="auto"/>
          <w:sz w:val="32"/>
          <w:szCs w:val="32"/>
          <w:highlight w:val="none"/>
          <w:lang w:val="en-US" w:eastAsia="zh-CN"/>
        </w:rPr>
        <w:t>县</w:t>
      </w:r>
      <w:r>
        <w:rPr>
          <w:rFonts w:hint="eastAsia" w:ascii="仿宋_GB2312" w:hAnsi="仿宋_GB2312" w:eastAsia="仿宋_GB2312" w:cs="仿宋_GB2312"/>
          <w:color w:val="auto"/>
          <w:sz w:val="32"/>
          <w:szCs w:val="32"/>
          <w:highlight w:val="none"/>
        </w:rPr>
        <w:t>委、墨玉县人民政府决策部署，促进墨玉县经济社会高质量发展具有十分重要的意义。</w:t>
      </w:r>
    </w:p>
    <w:p w14:paraId="04D7C93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（一）预算编制的指导思想和总体思路</w:t>
      </w:r>
    </w:p>
    <w:p w14:paraId="457FC7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坚持以习近平新时代中国特色社会主义思想为指导，全面贯彻党的二十大和二十届二中、三中、四中全会精神，认真贯彻中央经济工作会议、全国财政工作会议精神，完整准确全面贯彻新时代党的治疆方略，牢牢扭住社会稳定和长治久安总目标，坚持稳中求进工作总基调，把</w:t>
      </w:r>
      <w:r>
        <w:rPr>
          <w:rFonts w:hint="eastAsia" w:ascii="仿宋_GB2312" w:hAnsi="仿宋_GB2312" w:eastAsia="仿宋_GB2312" w:cs="仿宋_GB2312"/>
          <w:color w:val="auto"/>
          <w:sz w:val="32"/>
          <w:szCs w:val="32"/>
          <w:highlight w:val="none"/>
          <w:lang w:eastAsia="zh-CN"/>
        </w:rPr>
        <w:t>铸</w:t>
      </w:r>
      <w:bookmarkStart w:id="0" w:name="_GoBack"/>
      <w:bookmarkEnd w:id="0"/>
      <w:r>
        <w:rPr>
          <w:rFonts w:hint="eastAsia" w:ascii="仿宋_GB2312" w:hAnsi="仿宋_GB2312" w:eastAsia="仿宋_GB2312" w:cs="仿宋_GB2312"/>
          <w:color w:val="auto"/>
          <w:sz w:val="32"/>
          <w:szCs w:val="32"/>
          <w:highlight w:val="none"/>
          <w:lang w:val="en-US" w:eastAsia="zh-CN"/>
        </w:rPr>
        <w:t>牢中华民族共同体意识</w:t>
      </w:r>
      <w:r>
        <w:rPr>
          <w:rFonts w:hint="eastAsia" w:ascii="仿宋_GB2312" w:hAnsi="仿宋_GB2312" w:eastAsia="仿宋_GB2312" w:cs="仿宋_GB2312"/>
          <w:color w:val="auto"/>
          <w:sz w:val="32"/>
          <w:szCs w:val="32"/>
          <w:highlight w:val="none"/>
        </w:rPr>
        <w:t>作为工作主线，锚定新疆在国家全局中的战略定位，加强财政资源和预算统筹，优化财政支出结构，加大财政支出强度，强化重点领域保障，兜牢</w:t>
      </w:r>
      <w:r>
        <w:rPr>
          <w:rFonts w:hint="eastAsia" w:ascii="仿宋_GB2312" w:hAnsi="仿宋_GB2312" w:eastAsia="仿宋_GB2312" w:cs="仿宋_GB2312"/>
          <w:color w:val="auto"/>
          <w:sz w:val="32"/>
          <w:szCs w:val="32"/>
          <w:highlight w:val="none"/>
          <w:lang w:val="en-US" w:eastAsia="zh-CN"/>
        </w:rPr>
        <w:t>基层</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底线，深化财税体制改革，推进财政科学管理，狠抓地方政府债务管理，严肃财经纪律，提高财政资金使用效益和政策效能，促进财政健康平稳可持续</w:t>
      </w:r>
      <w:r>
        <w:rPr>
          <w:rFonts w:hint="eastAsia" w:ascii="仿宋_GB2312" w:hAnsi="仿宋_GB2312" w:eastAsia="仿宋_GB2312" w:cs="仿宋_GB2312"/>
          <w:color w:val="auto"/>
          <w:sz w:val="32"/>
          <w:szCs w:val="32"/>
          <w:highlight w:val="none"/>
          <w:lang w:val="en-US" w:eastAsia="zh-CN"/>
        </w:rPr>
        <w:t>运行</w:t>
      </w:r>
      <w:r>
        <w:rPr>
          <w:rFonts w:hint="eastAsia" w:ascii="仿宋_GB2312" w:hAnsi="仿宋_GB2312" w:eastAsia="仿宋_GB2312" w:cs="仿宋_GB2312"/>
          <w:color w:val="auto"/>
          <w:sz w:val="32"/>
          <w:szCs w:val="32"/>
          <w:highlight w:val="none"/>
        </w:rPr>
        <w:t>。重点把握好以下原则：</w:t>
      </w:r>
      <w:r>
        <w:rPr>
          <w:rFonts w:hint="eastAsia" w:ascii="仿宋_GB2312" w:hAnsi="仿宋_GB2312" w:eastAsia="仿宋_GB2312" w:cs="仿宋_GB2312"/>
          <w:b w:val="0"/>
          <w:bCs w:val="0"/>
          <w:color w:val="auto"/>
          <w:sz w:val="32"/>
          <w:szCs w:val="32"/>
          <w:highlight w:val="none"/>
        </w:rPr>
        <w:t>一是收入预算安排要实事求是、</w:t>
      </w:r>
      <w:r>
        <w:rPr>
          <w:rFonts w:hint="eastAsia" w:ascii="仿宋_GB2312" w:hAnsi="仿宋_GB2312" w:eastAsia="仿宋_GB2312" w:cs="仿宋_GB2312"/>
          <w:b w:val="0"/>
          <w:bCs w:val="0"/>
          <w:color w:val="auto"/>
          <w:sz w:val="32"/>
          <w:szCs w:val="32"/>
          <w:highlight w:val="none"/>
          <w:lang w:val="en-US" w:eastAsia="zh-CN"/>
        </w:rPr>
        <w:t>以收定支、收支平衡</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color w:val="auto"/>
          <w:sz w:val="32"/>
          <w:szCs w:val="32"/>
          <w:highlight w:val="none"/>
        </w:rPr>
        <w:t>二是支出预算安排要坚持兜牢</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底线，坚持党政机关</w:t>
      </w:r>
      <w:r>
        <w:rPr>
          <w:rFonts w:hint="eastAsia" w:ascii="仿宋_GB2312" w:hAnsi="仿宋_GB2312" w:eastAsia="仿宋_GB2312" w:cs="仿宋_GB2312"/>
          <w:color w:val="auto"/>
          <w:sz w:val="32"/>
          <w:szCs w:val="32"/>
          <w:highlight w:val="none"/>
          <w:lang w:val="en-US" w:eastAsia="zh-CN"/>
        </w:rPr>
        <w:t>厉行节约、</w:t>
      </w:r>
      <w:r>
        <w:rPr>
          <w:rFonts w:hint="eastAsia" w:ascii="仿宋_GB2312" w:hAnsi="仿宋_GB2312" w:eastAsia="仿宋_GB2312" w:cs="仿宋_GB2312"/>
          <w:color w:val="auto"/>
          <w:sz w:val="32"/>
          <w:szCs w:val="32"/>
          <w:highlight w:val="none"/>
        </w:rPr>
        <w:t>过紧日子；三是资金使用要注重绩效，完善全过程预算绩效管理机制，推动预算与绩效有机结合；四是政府债务要合理适度、风险可控，持续发挥带动有效投资作用，切实防范化解地方政府债务风险；五是财政管理要严肃纪律，加强财会监督，硬化预算约束，推进财政承受能力评估，完善预算执行监控机制，保障资金规范安全使用。</w:t>
      </w:r>
    </w:p>
    <w:p w14:paraId="183669A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w:t>
      </w:r>
      <w:r>
        <w:rPr>
          <w:rFonts w:hint="eastAsia" w:ascii="楷体" w:hAnsi="楷体" w:eastAsia="楷体" w:cs="楷体"/>
          <w:b/>
          <w:bCs/>
          <w:color w:val="auto"/>
          <w:sz w:val="32"/>
          <w:szCs w:val="32"/>
          <w:highlight w:val="none"/>
          <w:lang w:val="en-US" w:eastAsia="zh-CN"/>
        </w:rPr>
        <w:t>二</w:t>
      </w:r>
      <w:r>
        <w:rPr>
          <w:rFonts w:hint="eastAsia" w:ascii="楷体" w:hAnsi="楷体" w:eastAsia="楷体" w:cs="楷体"/>
          <w:b/>
          <w:bCs/>
          <w:color w:val="auto"/>
          <w:sz w:val="32"/>
          <w:szCs w:val="32"/>
          <w:highlight w:val="none"/>
        </w:rPr>
        <w:t>）</w:t>
      </w:r>
      <w:r>
        <w:rPr>
          <w:rFonts w:hint="eastAsia" w:ascii="楷体" w:hAnsi="楷体" w:eastAsia="楷体" w:cs="楷体"/>
          <w:b/>
          <w:bCs/>
          <w:color w:val="auto"/>
          <w:sz w:val="32"/>
          <w:szCs w:val="32"/>
          <w:highlight w:val="none"/>
          <w:lang w:eastAsia="zh-CN"/>
        </w:rPr>
        <w:t>“</w:t>
      </w:r>
      <w:r>
        <w:rPr>
          <w:rFonts w:hint="eastAsia" w:ascii="楷体" w:hAnsi="楷体" w:eastAsia="楷体" w:cs="楷体"/>
          <w:b/>
          <w:bCs/>
          <w:color w:val="auto"/>
          <w:sz w:val="32"/>
          <w:szCs w:val="32"/>
          <w:highlight w:val="none"/>
          <w:lang w:val="en-US" w:eastAsia="zh-CN"/>
        </w:rPr>
        <w:t>四本预算”草案安排情况</w:t>
      </w:r>
    </w:p>
    <w:p w14:paraId="56B6A3A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1</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一般公共预算草案</w:t>
      </w:r>
    </w:p>
    <w:p w14:paraId="54273D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一般公共预算收入</w:t>
      </w:r>
      <w:r>
        <w:rPr>
          <w:rFonts w:hint="eastAsia" w:ascii="仿宋_GB2312" w:hAnsi="仿宋_GB2312" w:eastAsia="仿宋_GB2312" w:cs="仿宋_GB2312"/>
          <w:color w:val="auto"/>
          <w:sz w:val="32"/>
          <w:szCs w:val="32"/>
          <w:highlight w:val="none"/>
          <w:lang w:val="en-US" w:eastAsia="zh-CN"/>
        </w:rPr>
        <w:t>(还原口径)</w:t>
      </w:r>
      <w:r>
        <w:rPr>
          <w:rFonts w:hint="eastAsia" w:ascii="仿宋_GB2312" w:hAnsi="仿宋_GB2312" w:eastAsia="仿宋_GB2312" w:cs="仿宋_GB2312"/>
          <w:color w:val="auto"/>
          <w:sz w:val="32"/>
          <w:szCs w:val="32"/>
          <w:highlight w:val="none"/>
        </w:rPr>
        <w:t>安排</w:t>
      </w:r>
      <w:r>
        <w:rPr>
          <w:rFonts w:hint="eastAsia" w:ascii="仿宋_GB2312" w:hAnsi="仿宋_GB2312" w:eastAsia="仿宋_GB2312" w:cs="仿宋_GB2312"/>
          <w:color w:val="auto"/>
          <w:sz w:val="32"/>
          <w:szCs w:val="32"/>
          <w:highlight w:val="none"/>
          <w:lang w:val="en-US" w:eastAsia="zh-CN"/>
        </w:rPr>
        <w:t>99000</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12.28</w:t>
      </w:r>
      <w:r>
        <w:rPr>
          <w:rFonts w:hint="eastAsia" w:ascii="仿宋_GB2312" w:hAnsi="仿宋_GB2312" w:eastAsia="仿宋_GB2312" w:cs="仿宋_GB2312"/>
          <w:color w:val="auto"/>
          <w:sz w:val="32"/>
          <w:szCs w:val="32"/>
          <w:highlight w:val="none"/>
        </w:rPr>
        <w:t>%，其中：税收收入</w:t>
      </w:r>
      <w:r>
        <w:rPr>
          <w:rFonts w:hint="eastAsia" w:ascii="仿宋_GB2312" w:hAnsi="仿宋_GB2312" w:eastAsia="仿宋_GB2312" w:cs="仿宋_GB2312"/>
          <w:color w:val="auto"/>
          <w:sz w:val="32"/>
          <w:szCs w:val="32"/>
          <w:highlight w:val="none"/>
          <w:lang w:val="en-US" w:eastAsia="zh-CN"/>
        </w:rPr>
        <w:t>40000</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15.63</w:t>
      </w:r>
      <w:r>
        <w:rPr>
          <w:rFonts w:hint="eastAsia" w:ascii="仿宋_GB2312" w:hAnsi="仿宋_GB2312" w:eastAsia="仿宋_GB2312" w:cs="仿宋_GB2312"/>
          <w:color w:val="auto"/>
          <w:sz w:val="32"/>
          <w:szCs w:val="32"/>
          <w:highlight w:val="none"/>
        </w:rPr>
        <w:t>%；非税收入</w:t>
      </w:r>
      <w:r>
        <w:rPr>
          <w:rFonts w:hint="eastAsia" w:ascii="仿宋_GB2312" w:hAnsi="仿宋_GB2312" w:eastAsia="仿宋_GB2312" w:cs="仿宋_GB2312"/>
          <w:color w:val="auto"/>
          <w:sz w:val="32"/>
          <w:szCs w:val="32"/>
          <w:highlight w:val="none"/>
          <w:lang w:val="en-US" w:eastAsia="zh-CN"/>
        </w:rPr>
        <w:t>59000</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10.12</w:t>
      </w:r>
      <w:r>
        <w:rPr>
          <w:rFonts w:hint="eastAsia" w:ascii="仿宋_GB2312" w:hAnsi="仿宋_GB2312" w:eastAsia="仿宋_GB2312" w:cs="仿宋_GB2312"/>
          <w:color w:val="auto"/>
          <w:sz w:val="32"/>
          <w:szCs w:val="32"/>
          <w:highlight w:val="none"/>
        </w:rPr>
        <w:t>％。</w:t>
      </w:r>
    </w:p>
    <w:p w14:paraId="264954F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一般公共预算收入</w:t>
      </w:r>
      <w:r>
        <w:rPr>
          <w:rFonts w:hint="eastAsia" w:ascii="仿宋_GB2312" w:hAnsi="仿宋_GB2312" w:eastAsia="仿宋_GB2312" w:cs="仿宋_GB2312"/>
          <w:color w:val="auto"/>
          <w:sz w:val="32"/>
          <w:szCs w:val="32"/>
          <w:highlight w:val="none"/>
          <w:lang w:val="en-US" w:eastAsia="zh-CN"/>
        </w:rPr>
        <w:t>(实际入库)</w:t>
      </w:r>
      <w:r>
        <w:rPr>
          <w:rFonts w:hint="eastAsia" w:ascii="仿宋_GB2312" w:hAnsi="仿宋_GB2312" w:eastAsia="仿宋_GB2312" w:cs="仿宋_GB2312"/>
          <w:color w:val="auto"/>
          <w:sz w:val="32"/>
          <w:szCs w:val="32"/>
          <w:highlight w:val="none"/>
        </w:rPr>
        <w:t>安排</w:t>
      </w:r>
      <w:r>
        <w:rPr>
          <w:rFonts w:hint="eastAsia" w:ascii="仿宋_GB2312" w:hAnsi="仿宋_GB2312" w:eastAsia="仿宋_GB2312" w:cs="仿宋_GB2312"/>
          <w:color w:val="auto"/>
          <w:sz w:val="32"/>
          <w:szCs w:val="32"/>
          <w:highlight w:val="none"/>
          <w:lang w:val="en-US" w:eastAsia="zh-CN"/>
        </w:rPr>
        <w:t>72612</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12</w:t>
      </w:r>
      <w:r>
        <w:rPr>
          <w:rFonts w:hint="eastAsia" w:ascii="仿宋_GB2312" w:hAnsi="仿宋_GB2312" w:eastAsia="仿宋_GB2312" w:cs="仿宋_GB2312"/>
          <w:color w:val="auto"/>
          <w:sz w:val="32"/>
          <w:szCs w:val="32"/>
          <w:highlight w:val="none"/>
        </w:rPr>
        <w:t>%，其中：税收收入</w:t>
      </w:r>
      <w:r>
        <w:rPr>
          <w:rFonts w:hint="eastAsia" w:ascii="仿宋_GB2312" w:hAnsi="仿宋_GB2312" w:eastAsia="仿宋_GB2312" w:cs="仿宋_GB2312"/>
          <w:color w:val="auto"/>
          <w:sz w:val="32"/>
          <w:szCs w:val="32"/>
          <w:highlight w:val="none"/>
          <w:lang w:val="en-US" w:eastAsia="zh-CN"/>
        </w:rPr>
        <w:t>25492</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16</w:t>
      </w:r>
      <w:r>
        <w:rPr>
          <w:rFonts w:hint="eastAsia" w:ascii="仿宋_GB2312" w:hAnsi="仿宋_GB2312" w:eastAsia="仿宋_GB2312" w:cs="仿宋_GB2312"/>
          <w:color w:val="auto"/>
          <w:sz w:val="32"/>
          <w:szCs w:val="32"/>
          <w:highlight w:val="none"/>
        </w:rPr>
        <w:t>%；非税收入</w:t>
      </w:r>
      <w:r>
        <w:rPr>
          <w:rFonts w:hint="eastAsia" w:ascii="仿宋_GB2312" w:hAnsi="仿宋_GB2312" w:eastAsia="仿宋_GB2312" w:cs="仿宋_GB2312"/>
          <w:color w:val="auto"/>
          <w:sz w:val="32"/>
          <w:szCs w:val="32"/>
          <w:highlight w:val="none"/>
          <w:lang w:val="en-US" w:eastAsia="zh-CN"/>
        </w:rPr>
        <w:t>47120</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w:t>
      </w:r>
    </w:p>
    <w:p w14:paraId="57BBFA4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一般公共预算支出安排</w:t>
      </w:r>
      <w:r>
        <w:rPr>
          <w:rFonts w:hint="eastAsia" w:ascii="仿宋_GB2312" w:hAnsi="仿宋_GB2312" w:eastAsia="仿宋_GB2312" w:cs="仿宋_GB2312"/>
          <w:color w:val="auto"/>
          <w:sz w:val="32"/>
          <w:szCs w:val="32"/>
          <w:highlight w:val="none"/>
          <w:lang w:val="en-US" w:eastAsia="zh-CN"/>
        </w:rPr>
        <w:t>842261</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4.1</w:t>
      </w:r>
      <w:r>
        <w:rPr>
          <w:rFonts w:hint="eastAsia" w:ascii="仿宋_GB2312" w:hAnsi="仿宋_GB2312" w:eastAsia="仿宋_GB2312" w:cs="仿宋_GB2312"/>
          <w:color w:val="auto"/>
          <w:sz w:val="32"/>
          <w:szCs w:val="32"/>
          <w:highlight w:val="none"/>
        </w:rPr>
        <w:t>％。</w:t>
      </w:r>
    </w:p>
    <w:p w14:paraId="0510B73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一般公共预算收支平衡情况。收入总计</w:t>
      </w:r>
      <w:r>
        <w:rPr>
          <w:rFonts w:hint="eastAsia" w:ascii="仿宋_GB2312" w:hAnsi="仿宋_GB2312" w:eastAsia="仿宋_GB2312" w:cs="仿宋_GB2312"/>
          <w:color w:val="auto"/>
          <w:sz w:val="32"/>
          <w:szCs w:val="32"/>
          <w:highlight w:val="none"/>
          <w:lang w:val="en-US" w:eastAsia="zh-CN"/>
        </w:rPr>
        <w:t>843949万</w:t>
      </w:r>
      <w:r>
        <w:rPr>
          <w:rFonts w:hint="eastAsia" w:ascii="仿宋_GB2312" w:hAnsi="仿宋_GB2312" w:eastAsia="仿宋_GB2312" w:cs="仿宋_GB2312"/>
          <w:color w:val="auto"/>
          <w:sz w:val="32"/>
          <w:szCs w:val="32"/>
          <w:highlight w:val="none"/>
        </w:rPr>
        <w:t>元，其中：一般公共预算收入</w:t>
      </w:r>
      <w:r>
        <w:rPr>
          <w:rFonts w:hint="eastAsia" w:ascii="仿宋_GB2312" w:hAnsi="仿宋_GB2312" w:eastAsia="仿宋_GB2312" w:cs="仿宋_GB2312"/>
          <w:color w:val="auto"/>
          <w:sz w:val="32"/>
          <w:szCs w:val="32"/>
          <w:highlight w:val="none"/>
          <w:lang w:val="en-US" w:eastAsia="zh-CN"/>
        </w:rPr>
        <w:t>72612</w:t>
      </w:r>
      <w:r>
        <w:rPr>
          <w:rFonts w:hint="eastAsia" w:ascii="仿宋_GB2312" w:hAnsi="仿宋_GB2312" w:eastAsia="仿宋_GB2312" w:cs="仿宋_GB2312"/>
          <w:color w:val="auto"/>
          <w:sz w:val="32"/>
          <w:szCs w:val="32"/>
          <w:highlight w:val="none"/>
        </w:rPr>
        <w:t>万元，上级补助收入</w:t>
      </w:r>
      <w:r>
        <w:rPr>
          <w:rFonts w:hint="eastAsia" w:ascii="仿宋_GB2312" w:hAnsi="仿宋_GB2312" w:eastAsia="仿宋_GB2312" w:cs="仿宋_GB2312"/>
          <w:color w:val="auto"/>
          <w:sz w:val="32"/>
          <w:szCs w:val="32"/>
          <w:highlight w:val="none"/>
          <w:lang w:val="en-US" w:eastAsia="zh-CN"/>
        </w:rPr>
        <w:t>639123</w:t>
      </w:r>
      <w:r>
        <w:rPr>
          <w:rFonts w:hint="eastAsia" w:ascii="仿宋_GB2312" w:hAnsi="仿宋_GB2312" w:eastAsia="仿宋_GB2312" w:cs="仿宋_GB2312"/>
          <w:color w:val="auto"/>
          <w:sz w:val="32"/>
          <w:szCs w:val="32"/>
          <w:highlight w:val="none"/>
        </w:rPr>
        <w:t>万元，上年结余收入</w:t>
      </w:r>
      <w:r>
        <w:rPr>
          <w:rFonts w:hint="eastAsia" w:ascii="仿宋_GB2312" w:hAnsi="仿宋_GB2312" w:eastAsia="仿宋_GB2312" w:cs="仿宋_GB2312"/>
          <w:color w:val="auto"/>
          <w:sz w:val="32"/>
          <w:szCs w:val="32"/>
          <w:highlight w:val="none"/>
          <w:lang w:val="en-US" w:eastAsia="zh-CN"/>
        </w:rPr>
        <w:t>117816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国有资本经营预算</w:t>
      </w:r>
      <w:r>
        <w:rPr>
          <w:rFonts w:hint="eastAsia" w:ascii="仿宋_GB2312" w:hAnsi="仿宋_GB2312" w:eastAsia="仿宋_GB2312" w:cs="仿宋_GB2312"/>
          <w:color w:val="auto"/>
          <w:sz w:val="32"/>
          <w:szCs w:val="32"/>
          <w:highlight w:val="none"/>
        </w:rPr>
        <w:t>调入资金</w:t>
      </w:r>
      <w:r>
        <w:rPr>
          <w:rFonts w:hint="eastAsia" w:ascii="仿宋_GB2312" w:hAnsi="仿宋_GB2312" w:eastAsia="仿宋_GB2312" w:cs="仿宋_GB2312"/>
          <w:color w:val="auto"/>
          <w:sz w:val="32"/>
          <w:szCs w:val="32"/>
          <w:highlight w:val="none"/>
          <w:lang w:val="en-US" w:eastAsia="zh-CN"/>
        </w:rPr>
        <w:t>104</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其他资金调入13626万元，</w:t>
      </w:r>
      <w:r>
        <w:rPr>
          <w:rFonts w:hint="eastAsia" w:ascii="仿宋_GB2312" w:hAnsi="仿宋_GB2312" w:eastAsia="仿宋_GB2312" w:cs="仿宋_GB2312"/>
          <w:color w:val="auto"/>
          <w:sz w:val="32"/>
          <w:szCs w:val="32"/>
          <w:highlight w:val="none"/>
        </w:rPr>
        <w:t>动用预算稳定调节基金</w:t>
      </w:r>
      <w:r>
        <w:rPr>
          <w:rFonts w:hint="eastAsia" w:ascii="仿宋_GB2312" w:hAnsi="仿宋_GB2312" w:eastAsia="仿宋_GB2312" w:cs="仿宋_GB2312"/>
          <w:color w:val="auto"/>
          <w:sz w:val="32"/>
          <w:szCs w:val="32"/>
          <w:highlight w:val="none"/>
          <w:lang w:val="en-US" w:eastAsia="zh-CN"/>
        </w:rPr>
        <w:t>668</w:t>
      </w:r>
      <w:r>
        <w:rPr>
          <w:rFonts w:hint="eastAsia" w:ascii="仿宋_GB2312" w:hAnsi="仿宋_GB2312" w:eastAsia="仿宋_GB2312" w:cs="仿宋_GB2312"/>
          <w:color w:val="auto"/>
          <w:sz w:val="32"/>
          <w:szCs w:val="32"/>
          <w:highlight w:val="none"/>
        </w:rPr>
        <w:t>万元。支出总计</w:t>
      </w:r>
      <w:r>
        <w:rPr>
          <w:rFonts w:hint="eastAsia" w:ascii="仿宋_GB2312" w:hAnsi="仿宋_GB2312" w:eastAsia="仿宋_GB2312" w:cs="仿宋_GB2312"/>
          <w:color w:val="auto"/>
          <w:sz w:val="32"/>
          <w:szCs w:val="32"/>
          <w:highlight w:val="none"/>
          <w:lang w:val="en-US" w:eastAsia="zh-CN"/>
        </w:rPr>
        <w:t>843949</w:t>
      </w:r>
      <w:r>
        <w:rPr>
          <w:rFonts w:hint="eastAsia" w:ascii="仿宋_GB2312" w:hAnsi="仿宋_GB2312" w:eastAsia="仿宋_GB2312" w:cs="仿宋_GB2312"/>
          <w:color w:val="auto"/>
          <w:sz w:val="32"/>
          <w:szCs w:val="32"/>
          <w:highlight w:val="none"/>
        </w:rPr>
        <w:t>万元，其中：一般公共预算支出</w:t>
      </w:r>
      <w:r>
        <w:rPr>
          <w:rFonts w:hint="eastAsia" w:ascii="仿宋_GB2312" w:hAnsi="仿宋_GB2312" w:eastAsia="仿宋_GB2312" w:cs="仿宋_GB2312"/>
          <w:color w:val="auto"/>
          <w:sz w:val="32"/>
          <w:szCs w:val="32"/>
          <w:highlight w:val="none"/>
          <w:lang w:val="en-US" w:eastAsia="zh-CN"/>
        </w:rPr>
        <w:t>842261</w:t>
      </w:r>
      <w:r>
        <w:rPr>
          <w:rFonts w:hint="eastAsia" w:ascii="仿宋_GB2312" w:hAnsi="仿宋_GB2312" w:eastAsia="仿宋_GB2312" w:cs="仿宋_GB2312"/>
          <w:color w:val="auto"/>
          <w:sz w:val="32"/>
          <w:szCs w:val="32"/>
          <w:highlight w:val="none"/>
        </w:rPr>
        <w:t>万元，上解上级支出</w:t>
      </w:r>
      <w:r>
        <w:rPr>
          <w:rFonts w:hint="eastAsia" w:ascii="仿宋_GB2312" w:hAnsi="仿宋_GB2312" w:eastAsia="仿宋_GB2312" w:cs="仿宋_GB2312"/>
          <w:color w:val="auto"/>
          <w:sz w:val="32"/>
          <w:szCs w:val="32"/>
          <w:highlight w:val="none"/>
          <w:lang w:val="en-US" w:eastAsia="zh-CN"/>
        </w:rPr>
        <w:t>780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一般债券还本支出907万元</w:t>
      </w:r>
      <w:r>
        <w:rPr>
          <w:rFonts w:hint="eastAsia" w:ascii="仿宋_GB2312" w:hAnsi="仿宋_GB2312" w:eastAsia="仿宋_GB2312" w:cs="仿宋_GB2312"/>
          <w:color w:val="auto"/>
          <w:sz w:val="32"/>
          <w:szCs w:val="32"/>
          <w:highlight w:val="none"/>
        </w:rPr>
        <w:t>。收支相抵，当年收支平衡。</w:t>
      </w:r>
    </w:p>
    <w:p w14:paraId="0C01B2D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2</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政府性基金预算草案</w:t>
      </w:r>
    </w:p>
    <w:p w14:paraId="3149B56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政府性基金预算收入安排</w:t>
      </w:r>
      <w:r>
        <w:rPr>
          <w:rFonts w:hint="eastAsia" w:ascii="仿宋_GB2312" w:hAnsi="仿宋_GB2312" w:eastAsia="仿宋_GB2312" w:cs="仿宋_GB2312"/>
          <w:color w:val="auto"/>
          <w:sz w:val="32"/>
          <w:szCs w:val="32"/>
          <w:highlight w:val="none"/>
          <w:lang w:val="en-US" w:eastAsia="zh-CN"/>
        </w:rPr>
        <w:t>227551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下降37.01</w:t>
      </w:r>
      <w:r>
        <w:rPr>
          <w:rFonts w:hint="eastAsia" w:ascii="仿宋_GB2312" w:hAnsi="仿宋_GB2312" w:eastAsia="仿宋_GB2312" w:cs="仿宋_GB2312"/>
          <w:color w:val="auto"/>
          <w:sz w:val="32"/>
          <w:szCs w:val="32"/>
          <w:highlight w:val="none"/>
        </w:rPr>
        <w:t>%，主要是</w:t>
      </w:r>
      <w:r>
        <w:rPr>
          <w:rFonts w:hint="eastAsia" w:ascii="仿宋_GB2312" w:hAnsi="仿宋_GB2312" w:eastAsia="仿宋_GB2312" w:cs="仿宋_GB2312"/>
          <w:color w:val="auto"/>
          <w:sz w:val="32"/>
          <w:szCs w:val="32"/>
          <w:highlight w:val="none"/>
          <w:lang w:val="en-US" w:eastAsia="zh-CN"/>
        </w:rPr>
        <w:t>本年专项债券收入未纳入年初预算</w:t>
      </w:r>
      <w:r>
        <w:rPr>
          <w:rFonts w:hint="eastAsia" w:ascii="仿宋_GB2312" w:hAnsi="仿宋_GB2312" w:eastAsia="仿宋_GB2312" w:cs="仿宋_GB2312"/>
          <w:color w:val="auto"/>
          <w:sz w:val="32"/>
          <w:szCs w:val="32"/>
          <w:highlight w:val="none"/>
        </w:rPr>
        <w:t>。</w:t>
      </w:r>
    </w:p>
    <w:p w14:paraId="6228CA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政府性基金预算支出安排</w:t>
      </w:r>
      <w:r>
        <w:rPr>
          <w:rFonts w:hint="eastAsia" w:ascii="仿宋_GB2312" w:hAnsi="仿宋_GB2312" w:eastAsia="仿宋_GB2312" w:cs="仿宋_GB2312"/>
          <w:color w:val="auto"/>
          <w:sz w:val="32"/>
          <w:szCs w:val="32"/>
          <w:highlight w:val="none"/>
          <w:lang w:val="en-US" w:eastAsia="zh-CN"/>
        </w:rPr>
        <w:t>227551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下降37.01</w:t>
      </w:r>
      <w:r>
        <w:rPr>
          <w:rFonts w:hint="eastAsia" w:ascii="仿宋_GB2312" w:hAnsi="仿宋_GB2312" w:eastAsia="仿宋_GB2312" w:cs="仿宋_GB2312"/>
          <w:color w:val="auto"/>
          <w:sz w:val="32"/>
          <w:szCs w:val="32"/>
          <w:highlight w:val="none"/>
        </w:rPr>
        <w:t>%，主要是</w:t>
      </w:r>
      <w:r>
        <w:rPr>
          <w:rFonts w:hint="eastAsia" w:ascii="仿宋_GB2312" w:hAnsi="仿宋_GB2312" w:eastAsia="仿宋_GB2312" w:cs="仿宋_GB2312"/>
          <w:color w:val="auto"/>
          <w:sz w:val="32"/>
          <w:szCs w:val="32"/>
          <w:highlight w:val="none"/>
          <w:lang w:val="en-US" w:eastAsia="zh-CN"/>
        </w:rPr>
        <w:t>本年专项债券收入未纳入年初预算</w:t>
      </w:r>
      <w:r>
        <w:rPr>
          <w:rFonts w:hint="eastAsia" w:ascii="仿宋_GB2312" w:hAnsi="仿宋_GB2312" w:eastAsia="仿宋_GB2312" w:cs="仿宋_GB2312"/>
          <w:color w:val="auto"/>
          <w:sz w:val="32"/>
          <w:szCs w:val="32"/>
          <w:highlight w:val="none"/>
        </w:rPr>
        <w:t>。</w:t>
      </w:r>
    </w:p>
    <w:p w14:paraId="4D82DE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政府性基金预算收支平衡情况。收入总计</w:t>
      </w:r>
      <w:r>
        <w:rPr>
          <w:rFonts w:hint="eastAsia" w:ascii="仿宋_GB2312" w:hAnsi="仿宋_GB2312" w:eastAsia="仿宋_GB2312" w:cs="仿宋_GB2312"/>
          <w:color w:val="auto"/>
          <w:sz w:val="32"/>
          <w:szCs w:val="32"/>
          <w:highlight w:val="none"/>
          <w:lang w:val="en-US" w:eastAsia="zh-CN"/>
        </w:rPr>
        <w:t>227551</w:t>
      </w:r>
      <w:r>
        <w:rPr>
          <w:rFonts w:hint="eastAsia" w:ascii="仿宋_GB2312" w:hAnsi="仿宋_GB2312" w:eastAsia="仿宋_GB2312" w:cs="仿宋_GB2312"/>
          <w:color w:val="auto"/>
          <w:sz w:val="32"/>
          <w:szCs w:val="32"/>
          <w:highlight w:val="none"/>
        </w:rPr>
        <w:t>万元，其中：政府性基金预算收入</w:t>
      </w:r>
      <w:r>
        <w:rPr>
          <w:rFonts w:hint="eastAsia" w:ascii="仿宋_GB2312" w:hAnsi="仿宋_GB2312" w:eastAsia="仿宋_GB2312" w:cs="仿宋_GB2312"/>
          <w:color w:val="auto"/>
          <w:sz w:val="32"/>
          <w:szCs w:val="32"/>
          <w:highlight w:val="none"/>
          <w:lang w:val="en-US" w:eastAsia="zh-CN"/>
        </w:rPr>
        <w:t>22800</w:t>
      </w:r>
      <w:r>
        <w:rPr>
          <w:rFonts w:hint="eastAsia" w:ascii="仿宋_GB2312" w:hAnsi="仿宋_GB2312" w:eastAsia="仿宋_GB2312" w:cs="仿宋_GB2312"/>
          <w:color w:val="auto"/>
          <w:sz w:val="32"/>
          <w:szCs w:val="32"/>
          <w:highlight w:val="none"/>
        </w:rPr>
        <w:t>万元，地方政府专项债务收入</w:t>
      </w:r>
      <w:r>
        <w:rPr>
          <w:rFonts w:hint="eastAsia" w:ascii="仿宋_GB2312" w:hAnsi="仿宋_GB2312" w:eastAsia="仿宋_GB2312" w:cs="仿宋_GB2312"/>
          <w:color w:val="auto"/>
          <w:sz w:val="32"/>
          <w:szCs w:val="32"/>
          <w:highlight w:val="none"/>
          <w:lang w:val="en-US" w:eastAsia="zh-CN"/>
        </w:rPr>
        <w:t>24206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上级补助收入</w:t>
      </w:r>
      <w:r>
        <w:rPr>
          <w:rFonts w:hint="eastAsia" w:ascii="仿宋_GB2312" w:hAnsi="仿宋_GB2312" w:eastAsia="仿宋_GB2312" w:cs="仿宋_GB2312"/>
          <w:color w:val="auto"/>
          <w:sz w:val="32"/>
          <w:szCs w:val="32"/>
          <w:highlight w:val="none"/>
          <w:lang w:val="en-US" w:eastAsia="zh-CN"/>
        </w:rPr>
        <w:t>729</w:t>
      </w:r>
      <w:r>
        <w:rPr>
          <w:rFonts w:hint="eastAsia" w:ascii="仿宋_GB2312" w:hAnsi="仿宋_GB2312" w:eastAsia="仿宋_GB2312" w:cs="仿宋_GB2312"/>
          <w:color w:val="auto"/>
          <w:sz w:val="32"/>
          <w:szCs w:val="32"/>
          <w:highlight w:val="none"/>
        </w:rPr>
        <w:t>万元，上年结余收入</w:t>
      </w:r>
      <w:r>
        <w:rPr>
          <w:rFonts w:hint="eastAsia" w:ascii="仿宋_GB2312" w:hAnsi="仿宋_GB2312" w:eastAsia="仿宋_GB2312" w:cs="仿宋_GB2312"/>
          <w:color w:val="auto"/>
          <w:sz w:val="32"/>
          <w:szCs w:val="32"/>
          <w:highlight w:val="none"/>
          <w:lang w:val="en-US" w:eastAsia="zh-CN"/>
        </w:rPr>
        <w:t>179816</w:t>
      </w:r>
      <w:r>
        <w:rPr>
          <w:rFonts w:hint="eastAsia" w:ascii="仿宋_GB2312" w:hAnsi="仿宋_GB2312" w:eastAsia="仿宋_GB2312" w:cs="仿宋_GB2312"/>
          <w:color w:val="auto"/>
          <w:sz w:val="32"/>
          <w:szCs w:val="32"/>
          <w:highlight w:val="none"/>
        </w:rPr>
        <w:t>万元。支出总计</w:t>
      </w:r>
      <w:r>
        <w:rPr>
          <w:rFonts w:hint="eastAsia" w:ascii="仿宋_GB2312" w:hAnsi="仿宋_GB2312" w:eastAsia="仿宋_GB2312" w:cs="仿宋_GB2312"/>
          <w:color w:val="auto"/>
          <w:sz w:val="32"/>
          <w:szCs w:val="32"/>
          <w:highlight w:val="none"/>
          <w:lang w:val="en-US" w:eastAsia="zh-CN"/>
        </w:rPr>
        <w:t>227551</w:t>
      </w:r>
      <w:r>
        <w:rPr>
          <w:rFonts w:hint="eastAsia" w:ascii="仿宋_GB2312" w:hAnsi="仿宋_GB2312" w:eastAsia="仿宋_GB2312" w:cs="仿宋_GB2312"/>
          <w:color w:val="auto"/>
          <w:sz w:val="32"/>
          <w:szCs w:val="32"/>
          <w:highlight w:val="none"/>
        </w:rPr>
        <w:t>万元，其中：政府性基金预算支出</w:t>
      </w:r>
      <w:r>
        <w:rPr>
          <w:rFonts w:hint="eastAsia" w:ascii="仿宋_GB2312" w:hAnsi="仿宋_GB2312" w:eastAsia="仿宋_GB2312" w:cs="仿宋_GB2312"/>
          <w:color w:val="auto"/>
          <w:sz w:val="32"/>
          <w:szCs w:val="32"/>
          <w:highlight w:val="none"/>
          <w:lang w:val="en-US" w:eastAsia="zh-CN"/>
        </w:rPr>
        <w:t>227551</w:t>
      </w:r>
      <w:r>
        <w:rPr>
          <w:rFonts w:hint="eastAsia" w:ascii="仿宋_GB2312" w:hAnsi="仿宋_GB2312" w:eastAsia="仿宋_GB2312" w:cs="仿宋_GB2312"/>
          <w:color w:val="auto"/>
          <w:sz w:val="32"/>
          <w:szCs w:val="32"/>
          <w:highlight w:val="none"/>
        </w:rPr>
        <w:t>万元。收支相抵，当年收支平衡。</w:t>
      </w:r>
    </w:p>
    <w:p w14:paraId="1CB6123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国有资本经营预算草案</w:t>
      </w:r>
    </w:p>
    <w:p w14:paraId="1BD5423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国有资本经营预算收入安排</w:t>
      </w:r>
      <w:r>
        <w:rPr>
          <w:rFonts w:hint="eastAsia" w:ascii="仿宋_GB2312" w:hAnsi="仿宋_GB2312" w:eastAsia="仿宋_GB2312" w:cs="仿宋_GB2312"/>
          <w:color w:val="auto"/>
          <w:sz w:val="32"/>
          <w:szCs w:val="32"/>
          <w:highlight w:val="none"/>
          <w:lang w:val="en-US" w:eastAsia="zh-CN"/>
        </w:rPr>
        <w:t>3326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下降42.72</w:t>
      </w:r>
      <w:r>
        <w:rPr>
          <w:rFonts w:hint="eastAsia" w:ascii="仿宋_GB2312" w:hAnsi="仿宋_GB2312" w:eastAsia="仿宋_GB2312" w:cs="仿宋_GB2312"/>
          <w:color w:val="auto"/>
          <w:sz w:val="32"/>
          <w:szCs w:val="32"/>
          <w:highlight w:val="none"/>
        </w:rPr>
        <w:t>%，主要是</w:t>
      </w:r>
      <w:r>
        <w:rPr>
          <w:rFonts w:hint="eastAsia" w:ascii="仿宋_GB2312" w:hAnsi="仿宋_GB2312" w:eastAsia="仿宋_GB2312" w:cs="仿宋_GB2312"/>
          <w:color w:val="auto"/>
          <w:sz w:val="32"/>
          <w:szCs w:val="32"/>
          <w:highlight w:val="none"/>
          <w:lang w:val="en-US" w:eastAsia="zh-CN"/>
        </w:rPr>
        <w:t>上年结余</w:t>
      </w:r>
      <w:r>
        <w:rPr>
          <w:rFonts w:hint="eastAsia" w:ascii="仿宋_GB2312" w:hAnsi="仿宋_GB2312" w:eastAsia="仿宋_GB2312" w:cs="仿宋_GB2312"/>
          <w:color w:val="auto"/>
          <w:sz w:val="32"/>
          <w:szCs w:val="32"/>
          <w:highlight w:val="none"/>
        </w:rPr>
        <w:t>收入</w:t>
      </w:r>
      <w:r>
        <w:rPr>
          <w:rFonts w:hint="eastAsia" w:ascii="仿宋_GB2312" w:hAnsi="仿宋_GB2312" w:eastAsia="仿宋_GB2312" w:cs="仿宋_GB2312"/>
          <w:color w:val="auto"/>
          <w:sz w:val="32"/>
          <w:szCs w:val="32"/>
          <w:highlight w:val="none"/>
          <w:lang w:val="en-US" w:eastAsia="zh-CN"/>
        </w:rPr>
        <w:t>减少</w:t>
      </w:r>
      <w:r>
        <w:rPr>
          <w:rFonts w:hint="eastAsia" w:ascii="仿宋_GB2312" w:hAnsi="仿宋_GB2312" w:eastAsia="仿宋_GB2312" w:cs="仿宋_GB2312"/>
          <w:color w:val="auto"/>
          <w:sz w:val="32"/>
          <w:szCs w:val="32"/>
          <w:highlight w:val="none"/>
        </w:rPr>
        <w:t>。</w:t>
      </w:r>
    </w:p>
    <w:p w14:paraId="627BECD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国有资本经营预算支出安排</w:t>
      </w:r>
      <w:r>
        <w:rPr>
          <w:rFonts w:hint="eastAsia" w:ascii="仿宋_GB2312" w:hAnsi="仿宋_GB2312" w:eastAsia="仿宋_GB2312" w:cs="仿宋_GB2312"/>
          <w:color w:val="auto"/>
          <w:sz w:val="32"/>
          <w:szCs w:val="32"/>
          <w:highlight w:val="none"/>
          <w:lang w:val="en-US" w:eastAsia="zh-CN"/>
        </w:rPr>
        <w:t>3326</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val="en-US" w:eastAsia="zh-CN"/>
        </w:rPr>
        <w:t>降低42.72</w:t>
      </w:r>
      <w:r>
        <w:rPr>
          <w:rFonts w:hint="eastAsia" w:ascii="仿宋_GB2312" w:hAnsi="仿宋_GB2312" w:eastAsia="仿宋_GB2312" w:cs="仿宋_GB2312"/>
          <w:color w:val="auto"/>
          <w:sz w:val="32"/>
          <w:szCs w:val="32"/>
          <w:highlight w:val="none"/>
        </w:rPr>
        <w:t>%，主要是</w:t>
      </w:r>
      <w:r>
        <w:rPr>
          <w:rFonts w:hint="eastAsia" w:ascii="仿宋_GB2312" w:hAnsi="仿宋_GB2312" w:eastAsia="仿宋_GB2312" w:cs="仿宋_GB2312"/>
          <w:color w:val="auto"/>
          <w:sz w:val="32"/>
          <w:szCs w:val="32"/>
          <w:highlight w:val="none"/>
          <w:lang w:val="en-US" w:eastAsia="zh-CN"/>
        </w:rPr>
        <w:t>上年结余</w:t>
      </w:r>
      <w:r>
        <w:rPr>
          <w:rFonts w:hint="eastAsia" w:ascii="仿宋_GB2312" w:hAnsi="仿宋_GB2312" w:eastAsia="仿宋_GB2312" w:cs="仿宋_GB2312"/>
          <w:color w:val="auto"/>
          <w:sz w:val="32"/>
          <w:szCs w:val="32"/>
          <w:highlight w:val="none"/>
        </w:rPr>
        <w:t>收入</w:t>
      </w:r>
      <w:r>
        <w:rPr>
          <w:rFonts w:hint="eastAsia" w:ascii="仿宋_GB2312" w:hAnsi="仿宋_GB2312" w:eastAsia="仿宋_GB2312" w:cs="仿宋_GB2312"/>
          <w:color w:val="auto"/>
          <w:sz w:val="32"/>
          <w:szCs w:val="32"/>
          <w:highlight w:val="none"/>
          <w:lang w:val="en-US" w:eastAsia="zh-CN"/>
        </w:rPr>
        <w:t>减少</w:t>
      </w:r>
      <w:r>
        <w:rPr>
          <w:rFonts w:hint="eastAsia" w:ascii="仿宋_GB2312" w:hAnsi="仿宋_GB2312" w:eastAsia="仿宋_GB2312" w:cs="仿宋_GB2312"/>
          <w:color w:val="auto"/>
          <w:sz w:val="32"/>
          <w:szCs w:val="32"/>
          <w:highlight w:val="none"/>
        </w:rPr>
        <w:t>。</w:t>
      </w:r>
    </w:p>
    <w:p w14:paraId="51F16E5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国有资本经营预算收支平衡情况。收入总计</w:t>
      </w:r>
      <w:r>
        <w:rPr>
          <w:rFonts w:hint="eastAsia" w:ascii="仿宋_GB2312" w:hAnsi="仿宋_GB2312" w:eastAsia="仿宋_GB2312" w:cs="仿宋_GB2312"/>
          <w:color w:val="auto"/>
          <w:sz w:val="32"/>
          <w:szCs w:val="32"/>
          <w:highlight w:val="none"/>
          <w:lang w:val="en-US" w:eastAsia="zh-CN"/>
        </w:rPr>
        <w:t>3326</w:t>
      </w:r>
      <w:r>
        <w:rPr>
          <w:rFonts w:hint="eastAsia" w:ascii="仿宋_GB2312" w:hAnsi="仿宋_GB2312" w:eastAsia="仿宋_GB2312" w:cs="仿宋_GB2312"/>
          <w:color w:val="auto"/>
          <w:sz w:val="32"/>
          <w:szCs w:val="32"/>
          <w:highlight w:val="none"/>
        </w:rPr>
        <w:t>万元，其中：国有资本经营预算收入</w:t>
      </w:r>
      <w:r>
        <w:rPr>
          <w:rFonts w:hint="eastAsia" w:ascii="仿宋_GB2312" w:hAnsi="仿宋_GB2312" w:eastAsia="仿宋_GB2312" w:cs="仿宋_GB2312"/>
          <w:color w:val="auto"/>
          <w:sz w:val="32"/>
          <w:szCs w:val="32"/>
          <w:highlight w:val="none"/>
          <w:lang w:val="en-US" w:eastAsia="zh-CN"/>
        </w:rPr>
        <w:t>345</w:t>
      </w:r>
      <w:r>
        <w:rPr>
          <w:rFonts w:hint="eastAsia" w:ascii="仿宋_GB2312" w:hAnsi="仿宋_GB2312" w:eastAsia="仿宋_GB2312" w:cs="仿宋_GB2312"/>
          <w:color w:val="auto"/>
          <w:sz w:val="32"/>
          <w:szCs w:val="32"/>
          <w:highlight w:val="none"/>
        </w:rPr>
        <w:t>万元，上级补助收入</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万元，上年结余收入</w:t>
      </w:r>
      <w:r>
        <w:rPr>
          <w:rFonts w:hint="eastAsia" w:ascii="仿宋_GB2312" w:hAnsi="仿宋_GB2312" w:eastAsia="仿宋_GB2312" w:cs="仿宋_GB2312"/>
          <w:color w:val="auto"/>
          <w:sz w:val="32"/>
          <w:szCs w:val="32"/>
          <w:highlight w:val="none"/>
          <w:lang w:val="en-US" w:eastAsia="zh-CN"/>
        </w:rPr>
        <w:t>2979</w:t>
      </w:r>
      <w:r>
        <w:rPr>
          <w:rFonts w:hint="eastAsia" w:ascii="仿宋_GB2312" w:hAnsi="仿宋_GB2312" w:eastAsia="仿宋_GB2312" w:cs="仿宋_GB2312"/>
          <w:color w:val="auto"/>
          <w:sz w:val="32"/>
          <w:szCs w:val="32"/>
          <w:highlight w:val="none"/>
        </w:rPr>
        <w:t>万元。支出总计</w:t>
      </w:r>
      <w:r>
        <w:rPr>
          <w:rFonts w:hint="eastAsia" w:ascii="仿宋_GB2312" w:hAnsi="仿宋_GB2312" w:eastAsia="仿宋_GB2312" w:cs="仿宋_GB2312"/>
          <w:color w:val="auto"/>
          <w:sz w:val="32"/>
          <w:szCs w:val="32"/>
          <w:highlight w:val="none"/>
          <w:lang w:val="en-US" w:eastAsia="zh-CN"/>
        </w:rPr>
        <w:t>3326</w:t>
      </w:r>
      <w:r>
        <w:rPr>
          <w:rFonts w:hint="eastAsia" w:ascii="仿宋_GB2312" w:hAnsi="仿宋_GB2312" w:eastAsia="仿宋_GB2312" w:cs="仿宋_GB2312"/>
          <w:color w:val="auto"/>
          <w:sz w:val="32"/>
          <w:szCs w:val="32"/>
          <w:highlight w:val="none"/>
        </w:rPr>
        <w:t>万元，其中：国有资本经营预算支出</w:t>
      </w:r>
      <w:r>
        <w:rPr>
          <w:rFonts w:hint="eastAsia" w:ascii="仿宋_GB2312" w:hAnsi="仿宋_GB2312" w:eastAsia="仿宋_GB2312" w:cs="仿宋_GB2312"/>
          <w:color w:val="auto"/>
          <w:sz w:val="32"/>
          <w:szCs w:val="32"/>
          <w:highlight w:val="none"/>
          <w:lang w:val="en-US" w:eastAsia="zh-CN"/>
        </w:rPr>
        <w:t>3222万</w:t>
      </w:r>
      <w:r>
        <w:rPr>
          <w:rFonts w:hint="eastAsia" w:ascii="仿宋_GB2312" w:hAnsi="仿宋_GB2312" w:eastAsia="仿宋_GB2312" w:cs="仿宋_GB2312"/>
          <w:color w:val="auto"/>
          <w:sz w:val="32"/>
          <w:szCs w:val="32"/>
          <w:highlight w:val="none"/>
        </w:rPr>
        <w:t>元，调出资金</w:t>
      </w:r>
      <w:r>
        <w:rPr>
          <w:rFonts w:hint="eastAsia" w:ascii="仿宋_GB2312" w:hAnsi="仿宋_GB2312" w:eastAsia="仿宋_GB2312" w:cs="仿宋_GB2312"/>
          <w:color w:val="auto"/>
          <w:sz w:val="32"/>
          <w:szCs w:val="32"/>
          <w:highlight w:val="none"/>
          <w:lang w:val="en-US" w:eastAsia="zh-CN"/>
        </w:rPr>
        <w:t>104万</w:t>
      </w:r>
      <w:r>
        <w:rPr>
          <w:rFonts w:hint="eastAsia" w:ascii="仿宋_GB2312" w:hAnsi="仿宋_GB2312" w:eastAsia="仿宋_GB2312" w:cs="仿宋_GB2312"/>
          <w:color w:val="auto"/>
          <w:sz w:val="32"/>
          <w:szCs w:val="32"/>
          <w:highlight w:val="none"/>
        </w:rPr>
        <w:t>元。收支相抵，当年收支平衡。</w:t>
      </w:r>
    </w:p>
    <w:p w14:paraId="19431D9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4</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社会保险基金预算草案</w:t>
      </w:r>
    </w:p>
    <w:p w14:paraId="5A0D26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社会保险基金预算收入安排</w:t>
      </w:r>
      <w:r>
        <w:rPr>
          <w:rFonts w:hint="eastAsia" w:ascii="仿宋_GB2312" w:hAnsi="仿宋_GB2312" w:eastAsia="仿宋_GB2312" w:cs="仿宋_GB2312"/>
          <w:color w:val="auto"/>
          <w:sz w:val="32"/>
          <w:szCs w:val="32"/>
          <w:highlight w:val="none"/>
          <w:lang w:val="en-US" w:eastAsia="zh-CN"/>
        </w:rPr>
        <w:t>20281</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9.08%</w:t>
      </w:r>
      <w:r>
        <w:rPr>
          <w:rFonts w:hint="eastAsia" w:ascii="仿宋_GB2312" w:hAnsi="仿宋_GB2312" w:eastAsia="仿宋_GB2312" w:cs="仿宋_GB2312"/>
          <w:color w:val="auto"/>
          <w:sz w:val="32"/>
          <w:szCs w:val="32"/>
          <w:highlight w:val="none"/>
        </w:rPr>
        <w:t>，其中：城乡居民基本养老保险基金收入</w:t>
      </w:r>
      <w:r>
        <w:rPr>
          <w:rFonts w:hint="eastAsia" w:ascii="仿宋_GB2312" w:hAnsi="仿宋_GB2312" w:eastAsia="仿宋_GB2312" w:cs="仿宋_GB2312"/>
          <w:color w:val="auto"/>
          <w:sz w:val="32"/>
          <w:szCs w:val="32"/>
          <w:highlight w:val="none"/>
          <w:lang w:val="en-US" w:eastAsia="zh-CN"/>
        </w:rPr>
        <w:t>20281</w:t>
      </w:r>
      <w:r>
        <w:rPr>
          <w:rFonts w:hint="eastAsia" w:ascii="仿宋_GB2312" w:hAnsi="仿宋_GB2312" w:eastAsia="仿宋_GB2312" w:cs="仿宋_GB2312"/>
          <w:color w:val="auto"/>
          <w:sz w:val="32"/>
          <w:szCs w:val="32"/>
          <w:highlight w:val="none"/>
        </w:rPr>
        <w:t>万元。</w:t>
      </w:r>
    </w:p>
    <w:p w14:paraId="7E981F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社会保险基金预算支出安排</w:t>
      </w:r>
      <w:r>
        <w:rPr>
          <w:rFonts w:hint="eastAsia" w:ascii="仿宋_GB2312" w:hAnsi="仿宋_GB2312" w:eastAsia="仿宋_GB2312" w:cs="仿宋_GB2312"/>
          <w:color w:val="auto"/>
          <w:sz w:val="32"/>
          <w:szCs w:val="32"/>
          <w:highlight w:val="none"/>
          <w:lang w:val="en-US" w:eastAsia="zh-CN"/>
        </w:rPr>
        <w:t>13453</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1.65</w:t>
      </w:r>
      <w:r>
        <w:rPr>
          <w:rFonts w:hint="eastAsia" w:ascii="仿宋_GB2312" w:hAnsi="仿宋_GB2312" w:eastAsia="仿宋_GB2312" w:cs="仿宋_GB2312"/>
          <w:color w:val="auto"/>
          <w:sz w:val="32"/>
          <w:szCs w:val="32"/>
          <w:highlight w:val="none"/>
        </w:rPr>
        <w:t>%，其中：城乡居民基本养老保险基金支出</w:t>
      </w:r>
      <w:r>
        <w:rPr>
          <w:rFonts w:hint="eastAsia" w:ascii="仿宋_GB2312" w:hAnsi="仿宋_GB2312" w:eastAsia="仿宋_GB2312" w:cs="仿宋_GB2312"/>
          <w:color w:val="auto"/>
          <w:sz w:val="32"/>
          <w:szCs w:val="32"/>
          <w:highlight w:val="none"/>
          <w:lang w:val="en-US" w:eastAsia="zh-CN"/>
        </w:rPr>
        <w:t>13453</w:t>
      </w:r>
      <w:r>
        <w:rPr>
          <w:rFonts w:hint="eastAsia" w:ascii="仿宋_GB2312" w:hAnsi="仿宋_GB2312" w:eastAsia="仿宋_GB2312" w:cs="仿宋_GB2312"/>
          <w:color w:val="auto"/>
          <w:sz w:val="32"/>
          <w:szCs w:val="32"/>
          <w:highlight w:val="none"/>
        </w:rPr>
        <w:t>万元。</w:t>
      </w:r>
    </w:p>
    <w:p w14:paraId="7163F02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社会保险基金预算收支平衡情况：收入总计</w:t>
      </w:r>
      <w:r>
        <w:rPr>
          <w:rFonts w:hint="eastAsia" w:ascii="仿宋_GB2312" w:hAnsi="仿宋_GB2312" w:eastAsia="仿宋_GB2312" w:cs="仿宋_GB2312"/>
          <w:color w:val="auto"/>
          <w:sz w:val="32"/>
          <w:szCs w:val="32"/>
          <w:highlight w:val="none"/>
          <w:lang w:val="en-US" w:eastAsia="zh-CN"/>
        </w:rPr>
        <w:t>20281</w:t>
      </w:r>
      <w:r>
        <w:rPr>
          <w:rFonts w:hint="eastAsia" w:ascii="仿宋_GB2312" w:hAnsi="仿宋_GB2312" w:eastAsia="仿宋_GB2312" w:cs="仿宋_GB2312"/>
          <w:color w:val="auto"/>
          <w:sz w:val="32"/>
          <w:szCs w:val="32"/>
          <w:highlight w:val="none"/>
        </w:rPr>
        <w:t>万元，其中：社会保险基金收入</w:t>
      </w:r>
      <w:r>
        <w:rPr>
          <w:rFonts w:hint="eastAsia" w:ascii="仿宋_GB2312" w:hAnsi="仿宋_GB2312" w:eastAsia="仿宋_GB2312" w:cs="仿宋_GB2312"/>
          <w:color w:val="auto"/>
          <w:sz w:val="32"/>
          <w:szCs w:val="32"/>
          <w:highlight w:val="none"/>
          <w:lang w:val="en-US" w:eastAsia="zh-CN"/>
        </w:rPr>
        <w:t>20281</w:t>
      </w:r>
      <w:r>
        <w:rPr>
          <w:rFonts w:hint="eastAsia" w:ascii="仿宋_GB2312" w:hAnsi="仿宋_GB2312" w:eastAsia="仿宋_GB2312" w:cs="仿宋_GB2312"/>
          <w:color w:val="auto"/>
          <w:sz w:val="32"/>
          <w:szCs w:val="32"/>
          <w:highlight w:val="none"/>
        </w:rPr>
        <w:t>万元。支出总计</w:t>
      </w:r>
      <w:r>
        <w:rPr>
          <w:rFonts w:hint="eastAsia" w:ascii="仿宋_GB2312" w:hAnsi="仿宋_GB2312" w:eastAsia="仿宋_GB2312" w:cs="仿宋_GB2312"/>
          <w:color w:val="auto"/>
          <w:sz w:val="32"/>
          <w:szCs w:val="32"/>
          <w:highlight w:val="none"/>
          <w:lang w:val="en-US" w:eastAsia="zh-CN"/>
        </w:rPr>
        <w:t>13453</w:t>
      </w:r>
      <w:r>
        <w:rPr>
          <w:rFonts w:hint="eastAsia" w:ascii="仿宋_GB2312" w:hAnsi="仿宋_GB2312" w:eastAsia="仿宋_GB2312" w:cs="仿宋_GB2312"/>
          <w:color w:val="auto"/>
          <w:sz w:val="32"/>
          <w:szCs w:val="32"/>
          <w:highlight w:val="none"/>
        </w:rPr>
        <w:t>万元，其中：社会保险基金支出</w:t>
      </w:r>
      <w:r>
        <w:rPr>
          <w:rFonts w:hint="eastAsia" w:ascii="仿宋_GB2312" w:hAnsi="仿宋_GB2312" w:eastAsia="仿宋_GB2312" w:cs="仿宋_GB2312"/>
          <w:color w:val="auto"/>
          <w:sz w:val="32"/>
          <w:szCs w:val="32"/>
          <w:highlight w:val="none"/>
          <w:lang w:val="en-US" w:eastAsia="zh-CN"/>
        </w:rPr>
        <w:t>13453</w:t>
      </w:r>
      <w:r>
        <w:rPr>
          <w:rFonts w:hint="eastAsia" w:ascii="仿宋_GB2312" w:hAnsi="仿宋_GB2312" w:eastAsia="仿宋_GB2312" w:cs="仿宋_GB2312"/>
          <w:color w:val="auto"/>
          <w:sz w:val="32"/>
          <w:szCs w:val="32"/>
          <w:highlight w:val="none"/>
        </w:rPr>
        <w:t>万元。收支相抵，年终结余</w:t>
      </w:r>
      <w:r>
        <w:rPr>
          <w:rFonts w:hint="eastAsia" w:ascii="仿宋_GB2312" w:hAnsi="仿宋_GB2312" w:eastAsia="仿宋_GB2312" w:cs="仿宋_GB2312"/>
          <w:color w:val="auto"/>
          <w:sz w:val="32"/>
          <w:szCs w:val="32"/>
          <w:highlight w:val="none"/>
          <w:lang w:val="en-US" w:eastAsia="zh-CN"/>
        </w:rPr>
        <w:t>6828</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年末滚存结余79099万元</w:t>
      </w:r>
      <w:r>
        <w:rPr>
          <w:rFonts w:hint="eastAsia" w:ascii="仿宋_GB2312" w:hAnsi="仿宋_GB2312" w:eastAsia="仿宋_GB2312" w:cs="仿宋_GB2312"/>
          <w:color w:val="auto"/>
          <w:sz w:val="32"/>
          <w:szCs w:val="32"/>
          <w:highlight w:val="none"/>
        </w:rPr>
        <w:t>。</w:t>
      </w:r>
    </w:p>
    <w:p w14:paraId="7003FA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color w:val="auto"/>
          <w:sz w:val="32"/>
          <w:szCs w:val="32"/>
          <w:highlight w:val="none"/>
        </w:rPr>
      </w:pPr>
      <w:r>
        <w:rPr>
          <w:rFonts w:hint="eastAsia" w:ascii="黑体" w:hAnsi="黑体" w:eastAsia="黑体" w:cs="黑体"/>
          <w:b w:val="0"/>
          <w:bCs w:val="0"/>
          <w:color w:val="auto"/>
          <w:sz w:val="32"/>
          <w:szCs w:val="32"/>
          <w:highlight w:val="none"/>
        </w:rPr>
        <w:t>三、做好2026年财政工作主要举措</w:t>
      </w:r>
    </w:p>
    <w:p w14:paraId="0B529B4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2026年，墨玉县财政将全面贯彻党的二十大和二十届二中、三中、四中全会精神，落实墨玉县</w:t>
      </w:r>
      <w:r>
        <w:rPr>
          <w:rFonts w:hint="eastAsia" w:ascii="仿宋_GB2312" w:hAnsi="仿宋_GB2312" w:eastAsia="仿宋_GB2312" w:cs="仿宋_GB2312"/>
          <w:color w:val="auto"/>
          <w:sz w:val="32"/>
          <w:szCs w:val="32"/>
          <w:highlight w:val="none"/>
          <w:lang w:val="en-US" w:eastAsia="zh-CN"/>
        </w:rPr>
        <w:t>县</w:t>
      </w:r>
      <w:r>
        <w:rPr>
          <w:rFonts w:hint="eastAsia" w:ascii="仿宋_GB2312" w:hAnsi="仿宋_GB2312" w:eastAsia="仿宋_GB2312" w:cs="仿宋_GB2312"/>
          <w:color w:val="auto"/>
          <w:sz w:val="32"/>
          <w:szCs w:val="32"/>
          <w:highlight w:val="none"/>
        </w:rPr>
        <w:t>委、</w:t>
      </w:r>
      <w:r>
        <w:rPr>
          <w:rFonts w:hint="eastAsia" w:ascii="仿宋_GB2312" w:hAnsi="仿宋_GB2312" w:eastAsia="仿宋_GB2312" w:cs="仿宋_GB2312"/>
          <w:color w:val="auto"/>
          <w:sz w:val="32"/>
          <w:szCs w:val="32"/>
          <w:highlight w:val="none"/>
          <w:lang w:val="en-US" w:eastAsia="zh-CN"/>
        </w:rPr>
        <w:t>县</w:t>
      </w:r>
      <w:r>
        <w:rPr>
          <w:rFonts w:hint="eastAsia" w:ascii="仿宋_GB2312" w:hAnsi="仿宋_GB2312" w:eastAsia="仿宋_GB2312" w:cs="仿宋_GB2312"/>
          <w:color w:val="auto"/>
          <w:sz w:val="32"/>
          <w:szCs w:val="32"/>
          <w:highlight w:val="none"/>
        </w:rPr>
        <w:t>政府决策部署，坚持稳中求进、协同配合，实施好更加积极的财政政策，加强预算管理，深化财税改革，积极组织财政收入，兜牢兜实</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底线，切实保障和改善民生，防范化解重点领域风险，着力推动墨玉县高质量发展。</w:t>
      </w:r>
    </w:p>
    <w:p w14:paraId="5FB059C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（一）坚持以政领财，全面加强党的建设，提高财政工作政治大局观。</w:t>
      </w:r>
      <w:r>
        <w:rPr>
          <w:rFonts w:hint="eastAsia" w:ascii="仿宋_GB2312" w:hAnsi="仿宋_GB2312" w:eastAsia="仿宋_GB2312" w:cs="仿宋_GB2312"/>
          <w:color w:val="auto"/>
          <w:sz w:val="32"/>
          <w:szCs w:val="32"/>
          <w:highlight w:val="none"/>
        </w:rPr>
        <w:t>贯彻落实好新时代党的建设总体要求，纵深推进全面从严治党。一是持续加强政治建设，强化理论武装，深刻领悟“两个确立”的决定性意义，坚决做到“两个维护”，始终在政治上、思想上、行动上与党中央保持一致。坚决推动墨玉县</w:t>
      </w:r>
      <w:r>
        <w:rPr>
          <w:rFonts w:hint="eastAsia" w:ascii="仿宋_GB2312" w:hAnsi="仿宋_GB2312" w:eastAsia="仿宋_GB2312" w:cs="仿宋_GB2312"/>
          <w:color w:val="auto"/>
          <w:sz w:val="32"/>
          <w:szCs w:val="32"/>
          <w:highlight w:val="none"/>
          <w:lang w:val="en-US" w:eastAsia="zh-CN"/>
        </w:rPr>
        <w:t>县委</w:t>
      </w:r>
      <w:r>
        <w:rPr>
          <w:rFonts w:hint="eastAsia" w:ascii="仿宋_GB2312" w:hAnsi="仿宋_GB2312" w:eastAsia="仿宋_GB2312" w:cs="仿宋_GB2312"/>
          <w:color w:val="auto"/>
          <w:sz w:val="32"/>
          <w:szCs w:val="32"/>
          <w:highlight w:val="none"/>
        </w:rPr>
        <w:t>、墨玉县人民政府重大决策部署落地落实。二是预算安排重点向民生领域倾斜，</w:t>
      </w:r>
      <w:r>
        <w:rPr>
          <w:rFonts w:hint="eastAsia" w:ascii="仿宋_GB2312" w:hAnsi="仿宋_GB2312" w:eastAsia="仿宋_GB2312" w:cs="仿宋_GB2312"/>
          <w:color w:val="auto"/>
          <w:sz w:val="32"/>
          <w:szCs w:val="32"/>
          <w:highlight w:val="none"/>
          <w:lang w:val="en-US" w:eastAsia="zh-CN"/>
        </w:rPr>
        <w:t>把造福人民作为财政工作的根本价值取向，加强普惠性、基础性、兜底性民生建设，提高人民生活品质，夯实共同富裕基础。</w:t>
      </w:r>
      <w:r>
        <w:rPr>
          <w:rFonts w:hint="eastAsia" w:ascii="仿宋_GB2312" w:hAnsi="仿宋_GB2312" w:eastAsia="仿宋_GB2312" w:cs="仿宋_GB2312"/>
          <w:color w:val="auto"/>
          <w:sz w:val="32"/>
          <w:szCs w:val="32"/>
          <w:highlight w:val="none"/>
        </w:rPr>
        <w:t>三是持续增进人民福祉，牢固树立以人民为中心的发展思想，坚持尽力而为、量力而行，</w:t>
      </w:r>
      <w:r>
        <w:rPr>
          <w:rFonts w:hint="eastAsia" w:ascii="仿宋_GB2312" w:hAnsi="仿宋_GB2312" w:eastAsia="仿宋_GB2312" w:cs="仿宋_GB2312"/>
          <w:color w:val="auto"/>
          <w:sz w:val="32"/>
          <w:szCs w:val="32"/>
          <w:highlight w:val="none"/>
          <w:lang w:val="en-US" w:eastAsia="zh-CN"/>
        </w:rPr>
        <w:t>持续</w:t>
      </w:r>
      <w:r>
        <w:rPr>
          <w:rFonts w:hint="eastAsia" w:ascii="仿宋_GB2312" w:hAnsi="仿宋_GB2312" w:eastAsia="仿宋_GB2312" w:cs="仿宋_GB2312"/>
          <w:color w:val="auto"/>
          <w:sz w:val="32"/>
          <w:szCs w:val="32"/>
          <w:highlight w:val="none"/>
        </w:rPr>
        <w:t>保持民生支出占一般公共预算支出</w:t>
      </w:r>
      <w:r>
        <w:rPr>
          <w:rFonts w:hint="eastAsia" w:ascii="仿宋_GB2312" w:hAnsi="仿宋_GB2312" w:eastAsia="仿宋_GB2312" w:cs="仿宋_GB2312"/>
          <w:color w:val="auto"/>
          <w:sz w:val="32"/>
          <w:szCs w:val="32"/>
          <w:highlight w:val="none"/>
          <w:lang w:val="en-US" w:eastAsia="zh-CN"/>
        </w:rPr>
        <w:t>70</w:t>
      </w:r>
      <w:r>
        <w:rPr>
          <w:rFonts w:hint="eastAsia" w:ascii="仿宋_GB2312" w:hAnsi="仿宋_GB2312" w:eastAsia="仿宋_GB2312" w:cs="仿宋_GB2312"/>
          <w:color w:val="auto"/>
          <w:sz w:val="32"/>
          <w:szCs w:val="32"/>
          <w:highlight w:val="none"/>
        </w:rPr>
        <w:t>％以上，聚焦人民群众的操心事、烦心事，多办一些惠民生、暖民心、顺民意的财政实事，增强人民群众获得感、幸福感、安全感。</w:t>
      </w:r>
    </w:p>
    <w:p w14:paraId="7EC21A0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（二）坚持挖潜增收，积极涵养税源财源，促进财政收入量增质升。</w:t>
      </w:r>
      <w:r>
        <w:rPr>
          <w:rFonts w:hint="eastAsia" w:ascii="仿宋_GB2312" w:hAnsi="仿宋_GB2312" w:eastAsia="仿宋_GB2312" w:cs="仿宋_GB2312"/>
          <w:color w:val="auto"/>
          <w:sz w:val="32"/>
          <w:szCs w:val="32"/>
          <w:highlight w:val="none"/>
        </w:rPr>
        <w:t>不断优化营商环境，将财源建设和支持市场主体发展工作摆在更加突出的位置。依法组织收入，加强与税务、审计等部门的信息共享，完善收入预算执行监控体系，严肃查处扰乱收入秩序的违法违规行为，堵塞征管漏洞，确保应收尽收。</w:t>
      </w:r>
    </w:p>
    <w:p w14:paraId="19F6805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（三）坚持人民至上，坚决兜牢</w:t>
      </w:r>
      <w:r>
        <w:rPr>
          <w:rFonts w:hint="eastAsia" w:ascii="仿宋_GB2312" w:hAnsi="仿宋_GB2312" w:eastAsia="仿宋_GB2312" w:cs="仿宋_GB2312"/>
          <w:b/>
          <w:bCs/>
          <w:color w:val="auto"/>
          <w:sz w:val="32"/>
          <w:szCs w:val="32"/>
          <w:highlight w:val="none"/>
          <w:lang w:eastAsia="zh-CN"/>
        </w:rPr>
        <w:t>“三保”</w:t>
      </w:r>
      <w:r>
        <w:rPr>
          <w:rFonts w:hint="eastAsia" w:ascii="仿宋_GB2312" w:hAnsi="仿宋_GB2312" w:eastAsia="仿宋_GB2312" w:cs="仿宋_GB2312"/>
          <w:b/>
          <w:bCs/>
          <w:color w:val="auto"/>
          <w:sz w:val="32"/>
          <w:szCs w:val="32"/>
          <w:highlight w:val="none"/>
        </w:rPr>
        <w:t>底线，促进基层财政平稳运行。</w:t>
      </w:r>
      <w:r>
        <w:rPr>
          <w:rFonts w:hint="eastAsia" w:ascii="仿宋_GB2312" w:hAnsi="仿宋_GB2312" w:eastAsia="仿宋_GB2312" w:cs="仿宋_GB2312"/>
          <w:color w:val="auto"/>
          <w:sz w:val="32"/>
          <w:szCs w:val="32"/>
          <w:highlight w:val="none"/>
        </w:rPr>
        <w:t>全面落实</w:t>
      </w:r>
      <w:r>
        <w:rPr>
          <w:rFonts w:hint="eastAsia" w:ascii="仿宋_GB2312" w:hAnsi="仿宋_GB2312" w:eastAsia="仿宋_GB2312" w:cs="仿宋_GB2312"/>
          <w:color w:val="auto"/>
          <w:sz w:val="32"/>
          <w:szCs w:val="32"/>
          <w:highlight w:val="none"/>
          <w:lang w:val="en-US" w:eastAsia="zh-CN"/>
        </w:rPr>
        <w:t>县委、县政府</w:t>
      </w:r>
      <w:r>
        <w:rPr>
          <w:rFonts w:hint="eastAsia" w:ascii="仿宋_GB2312" w:hAnsi="仿宋_GB2312" w:eastAsia="仿宋_GB2312" w:cs="仿宋_GB2312"/>
          <w:color w:val="auto"/>
          <w:sz w:val="32"/>
          <w:szCs w:val="32"/>
          <w:highlight w:val="none"/>
        </w:rPr>
        <w:t>关于加强“</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工作部署，不断加强</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财力保障，做好运行监测，切实兜牢兜实</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底线。优先保障</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支出需要</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坚持</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支出在预算编列中的优先顺序，严格对照</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范围和标准，保障</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支出。防范化解</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风险</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健全财政运行监测机制，加强对</w:t>
      </w:r>
      <w:r>
        <w:rPr>
          <w:rFonts w:hint="eastAsia" w:ascii="仿宋_GB2312" w:hAnsi="仿宋_GB2312" w:eastAsia="仿宋_GB2312" w:cs="仿宋_GB2312"/>
          <w:color w:val="auto"/>
          <w:sz w:val="32"/>
          <w:szCs w:val="32"/>
          <w:highlight w:val="none"/>
          <w:lang w:eastAsia="zh-CN"/>
        </w:rPr>
        <w:t>“三保”</w:t>
      </w:r>
      <w:r>
        <w:rPr>
          <w:rFonts w:hint="eastAsia" w:ascii="仿宋_GB2312" w:hAnsi="仿宋_GB2312" w:eastAsia="仿宋_GB2312" w:cs="仿宋_GB2312"/>
          <w:color w:val="auto"/>
          <w:sz w:val="32"/>
          <w:szCs w:val="32"/>
          <w:highlight w:val="none"/>
        </w:rPr>
        <w:t>预算执行动态监控，及时发现妥善处置风险隐患。</w:t>
      </w:r>
    </w:p>
    <w:p w14:paraId="1CA9C04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w:t>
      </w:r>
      <w:r>
        <w:rPr>
          <w:rFonts w:hint="eastAsia" w:ascii="仿宋_GB2312" w:hAnsi="仿宋_GB2312" w:eastAsia="仿宋_GB2312" w:cs="仿宋_GB2312"/>
          <w:b/>
          <w:bCs/>
          <w:color w:val="auto"/>
          <w:sz w:val="32"/>
          <w:szCs w:val="32"/>
          <w:highlight w:val="none"/>
          <w:lang w:val="en-US" w:eastAsia="zh-CN"/>
        </w:rPr>
        <w:t>四</w:t>
      </w:r>
      <w:r>
        <w:rPr>
          <w:rFonts w:hint="eastAsia" w:ascii="仿宋_GB2312" w:hAnsi="仿宋_GB2312" w:eastAsia="仿宋_GB2312" w:cs="仿宋_GB2312"/>
          <w:b/>
          <w:bCs/>
          <w:color w:val="auto"/>
          <w:sz w:val="32"/>
          <w:szCs w:val="32"/>
          <w:highlight w:val="none"/>
        </w:rPr>
        <w:t>）坚持过紧日子，强化预算管理，促进预算执行平稳有序。</w:t>
      </w:r>
      <w:r>
        <w:rPr>
          <w:rFonts w:hint="eastAsia" w:ascii="仿宋_GB2312" w:hAnsi="仿宋_GB2312" w:eastAsia="仿宋_GB2312" w:cs="仿宋_GB2312"/>
          <w:color w:val="auto"/>
          <w:sz w:val="32"/>
          <w:szCs w:val="32"/>
          <w:highlight w:val="none"/>
        </w:rPr>
        <w:t>坚决贯彻落实党政机关过紧日子要求，加大对各部门过紧日子监督管理，严把支出关口，严控非重点、非刚性、非急需支出。一是从严从紧安排支出预算，不断完善预算管理，提高管理效能。二是严格新增资产配置管理，强化与存量资产的统筹，推进行政事业性国有资产共享共用，防止资产闲置浪费。三是硬化预算约束，加强预算执行管理，加快资金使用进度，发挥资金使用效益。</w:t>
      </w:r>
    </w:p>
    <w:p w14:paraId="61E9AE8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w:t>
      </w:r>
      <w:r>
        <w:rPr>
          <w:rFonts w:hint="eastAsia" w:ascii="仿宋_GB2312" w:hAnsi="仿宋_GB2312" w:eastAsia="仿宋_GB2312" w:cs="仿宋_GB2312"/>
          <w:b/>
          <w:bCs/>
          <w:color w:val="auto"/>
          <w:sz w:val="32"/>
          <w:szCs w:val="32"/>
          <w:highlight w:val="none"/>
          <w:lang w:val="en-US" w:eastAsia="zh-CN"/>
        </w:rPr>
        <w:t>五</w:t>
      </w:r>
      <w:r>
        <w:rPr>
          <w:rFonts w:hint="eastAsia" w:ascii="仿宋_GB2312" w:hAnsi="仿宋_GB2312" w:eastAsia="仿宋_GB2312" w:cs="仿宋_GB2312"/>
          <w:b/>
          <w:bCs/>
          <w:color w:val="auto"/>
          <w:sz w:val="32"/>
          <w:szCs w:val="32"/>
          <w:highlight w:val="none"/>
        </w:rPr>
        <w:t>）坚持花钱问效，强化绩效管理，切实提高财政资金使用效益。</w:t>
      </w:r>
      <w:r>
        <w:rPr>
          <w:rFonts w:hint="eastAsia" w:ascii="仿宋_GB2312" w:hAnsi="仿宋_GB2312" w:eastAsia="仿宋_GB2312" w:cs="仿宋_GB2312"/>
          <w:color w:val="auto"/>
          <w:sz w:val="32"/>
          <w:szCs w:val="32"/>
          <w:highlight w:val="none"/>
        </w:rPr>
        <w:t>树牢绩效理念，完善管理链条，稳步推进财政科学管理。完善“全方位、全过程、全覆盖”预算绩效管理闭环体系，做实“全过程”预算绩效管理，做优重点项目绩效评价，健全</w:t>
      </w:r>
      <w:r>
        <w:rPr>
          <w:rFonts w:hint="eastAsia" w:ascii="仿宋_GB2312" w:hAnsi="仿宋_GB2312" w:eastAsia="仿宋_GB2312" w:cs="仿宋_GB2312"/>
          <w:color w:val="auto"/>
          <w:sz w:val="32"/>
          <w:szCs w:val="32"/>
          <w:highlight w:val="none"/>
          <w:lang w:val="en-US" w:eastAsia="zh-CN"/>
        </w:rPr>
        <w:t>财政资金</w:t>
      </w:r>
      <w:r>
        <w:rPr>
          <w:rFonts w:hint="eastAsia" w:ascii="仿宋_GB2312" w:hAnsi="仿宋_GB2312" w:eastAsia="仿宋_GB2312" w:cs="仿宋_GB2312"/>
          <w:color w:val="auto"/>
          <w:sz w:val="32"/>
          <w:szCs w:val="32"/>
          <w:highlight w:val="none"/>
        </w:rPr>
        <w:t>预算绩效评价制度，提高绩效评价质量。</w:t>
      </w:r>
    </w:p>
    <w:p w14:paraId="7931875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w:t>
      </w:r>
      <w:r>
        <w:rPr>
          <w:rFonts w:hint="eastAsia" w:ascii="仿宋_GB2312" w:hAnsi="仿宋_GB2312" w:eastAsia="仿宋_GB2312" w:cs="仿宋_GB2312"/>
          <w:b/>
          <w:bCs/>
          <w:color w:val="auto"/>
          <w:sz w:val="32"/>
          <w:szCs w:val="32"/>
          <w:highlight w:val="none"/>
          <w:lang w:val="en-US" w:eastAsia="zh-CN"/>
        </w:rPr>
        <w:t>六</w:t>
      </w:r>
      <w:r>
        <w:rPr>
          <w:rFonts w:hint="eastAsia" w:ascii="仿宋_GB2312" w:hAnsi="仿宋_GB2312" w:eastAsia="仿宋_GB2312" w:cs="仿宋_GB2312"/>
          <w:b/>
          <w:bCs/>
          <w:color w:val="auto"/>
          <w:sz w:val="32"/>
          <w:szCs w:val="32"/>
          <w:highlight w:val="none"/>
        </w:rPr>
        <w:t>）坚持底线思维，优化债务管理，切实防范化解政府债务风险。</w:t>
      </w:r>
      <w:r>
        <w:rPr>
          <w:rFonts w:hint="eastAsia" w:ascii="仿宋_GB2312" w:hAnsi="仿宋_GB2312" w:eastAsia="仿宋_GB2312" w:cs="仿宋_GB2312"/>
          <w:color w:val="auto"/>
          <w:sz w:val="32"/>
          <w:szCs w:val="32"/>
          <w:highlight w:val="none"/>
        </w:rPr>
        <w:t>始终把防风险摆在突出位置，实现从隐性</w:t>
      </w:r>
      <w:r>
        <w:rPr>
          <w:rFonts w:hint="eastAsia" w:ascii="仿宋_GB2312" w:hAnsi="仿宋_GB2312" w:eastAsia="仿宋_GB2312" w:cs="仿宋_GB2312"/>
          <w:color w:val="auto"/>
          <w:sz w:val="32"/>
          <w:szCs w:val="32"/>
          <w:highlight w:val="none"/>
          <w:lang w:val="en-US" w:eastAsia="zh-CN"/>
        </w:rPr>
        <w:t>债务</w:t>
      </w:r>
      <w:r>
        <w:rPr>
          <w:rFonts w:hint="eastAsia" w:ascii="仿宋_GB2312" w:hAnsi="仿宋_GB2312" w:eastAsia="仿宋_GB2312" w:cs="仿宋_GB2312"/>
          <w:color w:val="auto"/>
          <w:sz w:val="32"/>
          <w:szCs w:val="32"/>
          <w:highlight w:val="none"/>
        </w:rPr>
        <w:t>、法定</w:t>
      </w:r>
      <w:r>
        <w:rPr>
          <w:rFonts w:hint="eastAsia" w:ascii="仿宋_GB2312" w:hAnsi="仿宋_GB2312" w:eastAsia="仿宋_GB2312" w:cs="仿宋_GB2312"/>
          <w:color w:val="auto"/>
          <w:sz w:val="32"/>
          <w:szCs w:val="32"/>
          <w:highlight w:val="none"/>
          <w:lang w:val="en-US" w:eastAsia="zh-CN"/>
        </w:rPr>
        <w:t>债务</w:t>
      </w:r>
      <w:r>
        <w:rPr>
          <w:rFonts w:hint="eastAsia" w:ascii="仿宋_GB2312" w:hAnsi="仿宋_GB2312" w:eastAsia="仿宋_GB2312" w:cs="仿宋_GB2312"/>
          <w:color w:val="auto"/>
          <w:sz w:val="32"/>
          <w:szCs w:val="32"/>
          <w:highlight w:val="none"/>
        </w:rPr>
        <w:t>“双轨”管理向全面债务规范管理转变，从侧重于防风险向防风险与促发展并重转变，推动政府债务管理依法依规、责任清晰、公开透明、监管有力。一是加强全口径地方债务动态监测监管，提前排查、识别债务风险，对苗头性风险早发现、早预警、早处置。二是坚决遏制新增隐性债务，严禁各部门超出财政承受能力铺摊子、上项目，严禁无预算、超预算安排支出，防止隐性债务前清后欠，加快推动融资平台改革转型，严禁新设融资平台。三是优化政府债券使用管理，加大新增政府债券项目储备评审力度，加强债券资金使用监管核查，研究建立政府债券收益归集、资产管理等制度，加强投后管理，确保政府债券规范透明管理、安全高效使用。</w:t>
      </w:r>
    </w:p>
    <w:p w14:paraId="1D186EA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w:t>
      </w:r>
      <w:r>
        <w:rPr>
          <w:rFonts w:hint="eastAsia" w:ascii="仿宋_GB2312" w:hAnsi="仿宋_GB2312" w:eastAsia="仿宋_GB2312" w:cs="仿宋_GB2312"/>
          <w:b/>
          <w:bCs/>
          <w:color w:val="auto"/>
          <w:sz w:val="32"/>
          <w:szCs w:val="32"/>
          <w:highlight w:val="none"/>
          <w:lang w:val="en-US" w:eastAsia="zh-CN"/>
        </w:rPr>
        <w:t>七</w:t>
      </w:r>
      <w:r>
        <w:rPr>
          <w:rFonts w:hint="eastAsia" w:ascii="仿宋_GB2312" w:hAnsi="仿宋_GB2312" w:eastAsia="仿宋_GB2312" w:cs="仿宋_GB2312"/>
          <w:b/>
          <w:bCs/>
          <w:color w:val="auto"/>
          <w:sz w:val="32"/>
          <w:szCs w:val="32"/>
          <w:highlight w:val="none"/>
        </w:rPr>
        <w:t>）坚持法治思维，强化财会监督，进一步规范财经秩序。</w:t>
      </w:r>
    </w:p>
    <w:p w14:paraId="56EDFAD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持续深化法治建设，严肃财经纪律，进一步提高财政管理科学化、规范化水平。一是坚持预算法定，硬化预算约束，严格执行批准的预算，严禁无预算、超预算安排支出，依法报告年度预算执行、预算调整、政府债务及国有资产管理等情况，持续完善报送人大审查的政府预算内容。二是坚持量入为出，对使用非税收入、政府性基金收入、调入资金等收入安排的支出，有序把握支出进度，确保收支平衡。三是规范预算调剂行为，坚决控制财政暂付性款项。四是加强财会监督与人大、纪检监察等其他各类监督贯通协调，主动接受人大、巡视、审计等监督检查，扎实推进查出问题整改。</w:t>
      </w:r>
    </w:p>
    <w:p w14:paraId="13A40C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黑体" w:cs="Times New Roman"/>
          <w:kern w:val="0"/>
          <w:sz w:val="32"/>
          <w:szCs w:val="32"/>
          <w:highlight w:val="none"/>
          <w:lang w:val="en-US" w:eastAsia="zh-Hans"/>
        </w:rPr>
        <w:sectPr>
          <w:footerReference r:id="rId5" w:type="default"/>
          <w:pgSz w:w="11906" w:h="16838"/>
          <w:pgMar w:top="1440" w:right="1800" w:bottom="1440" w:left="1800" w:header="851" w:footer="992" w:gutter="0"/>
          <w:cols w:space="720" w:num="1"/>
          <w:docGrid w:type="lines" w:linePitch="312" w:charSpace="0"/>
        </w:sectPr>
      </w:pPr>
      <w:r>
        <w:rPr>
          <w:rFonts w:hint="eastAsia" w:ascii="仿宋_GB2312" w:hAnsi="仿宋_GB2312" w:eastAsia="仿宋_GB2312" w:cs="仿宋_GB2312"/>
          <w:color w:val="auto"/>
          <w:sz w:val="32"/>
          <w:szCs w:val="32"/>
          <w:highlight w:val="none"/>
        </w:rPr>
        <w:t>新的一年，我们将更加紧密地团结在以习近平同志为核心的党中央周围，深刻领悟“两个确立”的决定性意义，增强“四个意识”、坚定“四个自信”、做到“两个维护”，在</w:t>
      </w:r>
      <w:r>
        <w:rPr>
          <w:rFonts w:hint="eastAsia" w:ascii="仿宋_GB2312" w:hAnsi="仿宋_GB2312" w:eastAsia="仿宋_GB2312" w:cs="仿宋_GB2312"/>
          <w:color w:val="auto"/>
          <w:sz w:val="32"/>
          <w:szCs w:val="32"/>
          <w:highlight w:val="none"/>
          <w:lang w:val="en-US" w:eastAsia="zh-CN"/>
        </w:rPr>
        <w:t>县</w:t>
      </w:r>
      <w:r>
        <w:rPr>
          <w:rFonts w:hint="eastAsia" w:ascii="仿宋_GB2312" w:hAnsi="仿宋_GB2312" w:eastAsia="仿宋_GB2312" w:cs="仿宋_GB2312"/>
          <w:color w:val="auto"/>
          <w:sz w:val="32"/>
          <w:szCs w:val="32"/>
          <w:highlight w:val="none"/>
        </w:rPr>
        <w:t>委、县人民政府的坚强领导下，自觉接受县人大监督，虚心听取县政协的意见建议，坚定信心、开拓进取、真抓实干，扎实做好财政工作，为推进中国式现代化新疆实践提供坚强保障</w:t>
      </w:r>
      <w:r>
        <w:rPr>
          <w:rFonts w:hint="eastAsia" w:ascii="仿宋_GB2312" w:hAnsi="仿宋_GB2312" w:eastAsia="仿宋_GB2312" w:cs="仿宋_GB2312"/>
          <w:color w:val="auto"/>
          <w:sz w:val="32"/>
          <w:szCs w:val="32"/>
          <w:highlight w:val="none"/>
          <w:lang w:eastAsia="zh-CN"/>
        </w:rPr>
        <w:t>。</w:t>
      </w:r>
    </w:p>
    <w:p w14:paraId="370EBC67">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第二部分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“四本”预算公开表</w:t>
      </w:r>
    </w:p>
    <w:p w14:paraId="12634F31">
      <w:pPr>
        <w:numPr>
          <w:ilvl w:val="0"/>
          <w:numId w:val="0"/>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一、一般公共预算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9"/>
        <w:tblpPr w:leftFromText="180" w:rightFromText="180" w:vertAnchor="text" w:horzAnchor="page" w:tblpX="1585" w:tblpY="623"/>
        <w:tblOverlap w:val="never"/>
        <w:tblW w:w="89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80"/>
        <w:gridCol w:w="3663"/>
        <w:gridCol w:w="1286"/>
        <w:gridCol w:w="1350"/>
        <w:gridCol w:w="1751"/>
      </w:tblGrid>
      <w:tr w14:paraId="56A39C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noWrap w:val="0"/>
            <w:vAlign w:val="center"/>
          </w:tcPr>
          <w:p w14:paraId="3E534312">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表1</w:t>
            </w:r>
          </w:p>
        </w:tc>
        <w:tc>
          <w:tcPr>
            <w:tcW w:w="3663" w:type="dxa"/>
            <w:noWrap w:val="0"/>
            <w:vAlign w:val="center"/>
          </w:tcPr>
          <w:p w14:paraId="4570A98A">
            <w:pPr>
              <w:rPr>
                <w:rFonts w:hint="default" w:ascii="Times New Roman" w:hAnsi="Times New Roman" w:eastAsia="宋体" w:cs="Times New Roman"/>
                <w:i w:val="0"/>
                <w:color w:val="000000"/>
                <w:sz w:val="22"/>
                <w:szCs w:val="22"/>
                <w:u w:val="none"/>
              </w:rPr>
            </w:pPr>
          </w:p>
        </w:tc>
        <w:tc>
          <w:tcPr>
            <w:tcW w:w="1286" w:type="dxa"/>
            <w:noWrap w:val="0"/>
            <w:vAlign w:val="center"/>
          </w:tcPr>
          <w:p w14:paraId="4C3EA339">
            <w:pPr>
              <w:rPr>
                <w:rFonts w:hint="default" w:ascii="Times New Roman" w:hAnsi="Times New Roman" w:eastAsia="宋体" w:cs="Times New Roman"/>
                <w:i w:val="0"/>
                <w:color w:val="000000"/>
                <w:sz w:val="22"/>
                <w:szCs w:val="22"/>
                <w:u w:val="none"/>
              </w:rPr>
            </w:pPr>
          </w:p>
        </w:tc>
        <w:tc>
          <w:tcPr>
            <w:tcW w:w="1350" w:type="dxa"/>
            <w:noWrap w:val="0"/>
            <w:vAlign w:val="center"/>
          </w:tcPr>
          <w:p w14:paraId="2929313D">
            <w:pPr>
              <w:rPr>
                <w:rFonts w:hint="default" w:ascii="Times New Roman" w:hAnsi="Times New Roman" w:eastAsia="宋体" w:cs="Times New Roman"/>
                <w:i w:val="0"/>
                <w:color w:val="000000"/>
                <w:sz w:val="22"/>
                <w:szCs w:val="22"/>
                <w:u w:val="none"/>
              </w:rPr>
            </w:pPr>
          </w:p>
        </w:tc>
        <w:tc>
          <w:tcPr>
            <w:tcW w:w="1751" w:type="dxa"/>
            <w:noWrap w:val="0"/>
            <w:vAlign w:val="center"/>
          </w:tcPr>
          <w:p w14:paraId="65E41AA7">
            <w:pPr>
              <w:rPr>
                <w:rFonts w:hint="default" w:ascii="Times New Roman" w:hAnsi="Times New Roman" w:eastAsia="宋体" w:cs="Times New Roman"/>
                <w:i w:val="0"/>
                <w:color w:val="000000"/>
                <w:sz w:val="22"/>
                <w:szCs w:val="22"/>
                <w:u w:val="none"/>
              </w:rPr>
            </w:pPr>
          </w:p>
        </w:tc>
      </w:tr>
      <w:tr w14:paraId="71DDA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930" w:type="dxa"/>
            <w:gridSpan w:val="5"/>
            <w:tcBorders>
              <w:bottom w:val="nil"/>
            </w:tcBorders>
            <w:noWrap w:val="0"/>
            <w:vAlign w:val="center"/>
          </w:tcPr>
          <w:p w14:paraId="3FFBF4E3">
            <w:pPr>
              <w:keepNext w:val="0"/>
              <w:keepLines w:val="0"/>
              <w:widowControl/>
              <w:suppressLineNumbers w:val="0"/>
              <w:ind w:left="0" w:leftChars="0" w:right="0" w:rightChar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202</w:t>
            </w:r>
            <w:r>
              <w:rPr>
                <w:rFonts w:hint="eastAsia" w:cs="Times New Roman"/>
                <w:b/>
                <w:bCs/>
                <w:i w:val="0"/>
                <w:color w:val="000000"/>
                <w:kern w:val="0"/>
                <w:sz w:val="22"/>
                <w:szCs w:val="22"/>
                <w:u w:val="none"/>
                <w:lang w:val="en-US" w:eastAsia="zh-CN" w:bidi="ar"/>
              </w:rPr>
              <w:t>6</w:t>
            </w:r>
            <w:r>
              <w:rPr>
                <w:rFonts w:hint="default" w:ascii="Times New Roman" w:hAnsi="Times New Roman" w:eastAsia="宋体" w:cs="Times New Roman"/>
                <w:b/>
                <w:bCs/>
                <w:i w:val="0"/>
                <w:color w:val="000000"/>
                <w:kern w:val="0"/>
                <w:sz w:val="22"/>
                <w:szCs w:val="22"/>
                <w:u w:val="none"/>
                <w:lang w:val="en-US" w:eastAsia="zh-CN" w:bidi="ar"/>
              </w:rPr>
              <w:t>年</w:t>
            </w:r>
            <w:r>
              <w:rPr>
                <w:rFonts w:hint="eastAsia" w:cs="Times New Roman"/>
                <w:b/>
                <w:bCs/>
                <w:i w:val="0"/>
                <w:color w:val="000000"/>
                <w:kern w:val="0"/>
                <w:sz w:val="22"/>
                <w:szCs w:val="22"/>
                <w:u w:val="none"/>
                <w:lang w:val="en-US" w:eastAsia="zh-CN" w:bidi="ar"/>
              </w:rPr>
              <w:t>墨玉县</w:t>
            </w:r>
            <w:r>
              <w:rPr>
                <w:rFonts w:hint="default" w:ascii="Times New Roman" w:hAnsi="Times New Roman" w:eastAsia="宋体" w:cs="Times New Roman"/>
                <w:b/>
                <w:bCs/>
                <w:i w:val="0"/>
                <w:color w:val="000000"/>
                <w:kern w:val="0"/>
                <w:sz w:val="22"/>
                <w:szCs w:val="22"/>
                <w:u w:val="none"/>
                <w:lang w:val="en-US" w:eastAsia="zh-CN" w:bidi="ar"/>
              </w:rPr>
              <w:t>一般公共预算收入表</w:t>
            </w:r>
          </w:p>
        </w:tc>
      </w:tr>
      <w:tr w14:paraId="2700F2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vMerge w:val="restart"/>
            <w:tcBorders>
              <w:top w:val="nil"/>
              <w:left w:val="nil"/>
              <w:bottom w:val="nil"/>
              <w:right w:val="nil"/>
            </w:tcBorders>
            <w:shd w:val="clear" w:color="auto" w:fill="auto"/>
            <w:noWrap w:val="0"/>
            <w:vAlign w:val="center"/>
          </w:tcPr>
          <w:p w14:paraId="44E64F69">
            <w:pPr>
              <w:jc w:val="center"/>
              <w:rPr>
                <w:rFonts w:hint="default" w:ascii="Times New Roman" w:hAnsi="Times New Roman" w:eastAsia="宋体" w:cs="Times New Roman"/>
                <w:i w:val="0"/>
                <w:color w:val="000000"/>
                <w:sz w:val="22"/>
                <w:szCs w:val="22"/>
                <w:u w:val="none"/>
              </w:rPr>
            </w:pPr>
          </w:p>
        </w:tc>
        <w:tc>
          <w:tcPr>
            <w:tcW w:w="3663" w:type="dxa"/>
            <w:vMerge w:val="restart"/>
            <w:tcBorders>
              <w:top w:val="nil"/>
              <w:left w:val="nil"/>
              <w:bottom w:val="nil"/>
              <w:right w:val="nil"/>
            </w:tcBorders>
            <w:shd w:val="clear" w:color="auto" w:fill="FFFFFF"/>
            <w:noWrap w:val="0"/>
            <w:vAlign w:val="center"/>
          </w:tcPr>
          <w:p w14:paraId="24115AB8">
            <w:pPr>
              <w:jc w:val="center"/>
              <w:rPr>
                <w:rFonts w:hint="default" w:ascii="Times New Roman" w:hAnsi="Times New Roman" w:eastAsia="宋体" w:cs="Times New Roman"/>
                <w:i w:val="0"/>
                <w:color w:val="000000"/>
                <w:sz w:val="22"/>
                <w:szCs w:val="22"/>
                <w:u w:val="none"/>
              </w:rPr>
            </w:pPr>
          </w:p>
        </w:tc>
        <w:tc>
          <w:tcPr>
            <w:tcW w:w="1286" w:type="dxa"/>
            <w:vMerge w:val="restart"/>
            <w:tcBorders>
              <w:top w:val="nil"/>
              <w:left w:val="nil"/>
              <w:bottom w:val="nil"/>
              <w:right w:val="nil"/>
            </w:tcBorders>
            <w:shd w:val="clear" w:color="auto" w:fill="FFFFFF"/>
            <w:noWrap w:val="0"/>
            <w:vAlign w:val="center"/>
          </w:tcPr>
          <w:p w14:paraId="269372E0">
            <w:pPr>
              <w:jc w:val="center"/>
              <w:rPr>
                <w:rFonts w:hint="default" w:ascii="Times New Roman" w:hAnsi="Times New Roman" w:eastAsia="宋体" w:cs="Times New Roman"/>
                <w:i w:val="0"/>
                <w:color w:val="000000"/>
                <w:sz w:val="22"/>
                <w:szCs w:val="22"/>
                <w:u w:val="none"/>
              </w:rPr>
            </w:pPr>
          </w:p>
        </w:tc>
        <w:tc>
          <w:tcPr>
            <w:tcW w:w="1350" w:type="dxa"/>
            <w:vMerge w:val="restart"/>
            <w:tcBorders>
              <w:top w:val="nil"/>
              <w:left w:val="nil"/>
              <w:bottom w:val="nil"/>
              <w:right w:val="nil"/>
            </w:tcBorders>
            <w:shd w:val="clear" w:color="auto" w:fill="FFFFFF"/>
            <w:noWrap w:val="0"/>
            <w:vAlign w:val="center"/>
          </w:tcPr>
          <w:p w14:paraId="192F72CD">
            <w:pPr>
              <w:jc w:val="center"/>
              <w:rPr>
                <w:rFonts w:hint="default" w:ascii="Times New Roman" w:hAnsi="Times New Roman" w:eastAsia="宋体" w:cs="Times New Roman"/>
                <w:i w:val="0"/>
                <w:color w:val="000000"/>
                <w:sz w:val="22"/>
                <w:szCs w:val="22"/>
                <w:u w:val="none"/>
              </w:rPr>
            </w:pPr>
          </w:p>
        </w:tc>
        <w:tc>
          <w:tcPr>
            <w:tcW w:w="1751" w:type="dxa"/>
            <w:vMerge w:val="restart"/>
            <w:tcBorders>
              <w:top w:val="nil"/>
              <w:left w:val="nil"/>
              <w:bottom w:val="nil"/>
              <w:right w:val="nil"/>
            </w:tcBorders>
            <w:noWrap w:val="0"/>
            <w:vAlign w:val="center"/>
          </w:tcPr>
          <w:p w14:paraId="13BB4D15">
            <w:pPr>
              <w:keepNext w:val="0"/>
              <w:keepLines w:val="0"/>
              <w:widowControl/>
              <w:suppressLineNumbers w:val="0"/>
              <w:ind w:left="0" w:leftChars="0" w:right="0" w:rightChars="0"/>
              <w:jc w:val="righ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单位：万元</w:t>
            </w:r>
          </w:p>
        </w:tc>
      </w:tr>
      <w:tr w14:paraId="6CC385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vMerge w:val="continue"/>
            <w:tcBorders>
              <w:top w:val="nil"/>
              <w:left w:val="nil"/>
              <w:bottom w:val="single" w:color="000000" w:sz="4" w:space="0"/>
              <w:right w:val="nil"/>
            </w:tcBorders>
            <w:shd w:val="clear" w:color="auto" w:fill="auto"/>
            <w:noWrap w:val="0"/>
            <w:vAlign w:val="center"/>
          </w:tcPr>
          <w:p w14:paraId="3A93C18A">
            <w:pPr>
              <w:jc w:val="center"/>
              <w:rPr>
                <w:rFonts w:hint="default" w:ascii="Times New Roman" w:hAnsi="Times New Roman" w:eastAsia="宋体" w:cs="Times New Roman"/>
                <w:i w:val="0"/>
                <w:color w:val="000000"/>
                <w:sz w:val="22"/>
                <w:szCs w:val="22"/>
                <w:u w:val="none"/>
              </w:rPr>
            </w:pPr>
          </w:p>
        </w:tc>
        <w:tc>
          <w:tcPr>
            <w:tcW w:w="3663" w:type="dxa"/>
            <w:vMerge w:val="continue"/>
            <w:tcBorders>
              <w:top w:val="nil"/>
              <w:left w:val="nil"/>
              <w:bottom w:val="single" w:color="000000" w:sz="4" w:space="0"/>
              <w:right w:val="nil"/>
            </w:tcBorders>
            <w:shd w:val="clear" w:color="auto" w:fill="FFFFFF"/>
            <w:noWrap w:val="0"/>
            <w:vAlign w:val="center"/>
          </w:tcPr>
          <w:p w14:paraId="4F7F0A81">
            <w:pPr>
              <w:jc w:val="center"/>
              <w:rPr>
                <w:rFonts w:hint="default" w:ascii="Times New Roman" w:hAnsi="Times New Roman" w:eastAsia="宋体" w:cs="Times New Roman"/>
                <w:i w:val="0"/>
                <w:color w:val="000000"/>
                <w:sz w:val="22"/>
                <w:szCs w:val="22"/>
                <w:u w:val="none"/>
              </w:rPr>
            </w:pPr>
          </w:p>
        </w:tc>
        <w:tc>
          <w:tcPr>
            <w:tcW w:w="1286" w:type="dxa"/>
            <w:vMerge w:val="continue"/>
            <w:tcBorders>
              <w:top w:val="nil"/>
              <w:left w:val="nil"/>
              <w:bottom w:val="single" w:color="000000" w:sz="4" w:space="0"/>
              <w:right w:val="nil"/>
            </w:tcBorders>
            <w:shd w:val="clear" w:color="auto" w:fill="FFFFFF"/>
            <w:noWrap w:val="0"/>
            <w:vAlign w:val="center"/>
          </w:tcPr>
          <w:p w14:paraId="1964C0DE">
            <w:pPr>
              <w:jc w:val="center"/>
              <w:rPr>
                <w:rFonts w:hint="default" w:ascii="Times New Roman" w:hAnsi="Times New Roman" w:eastAsia="宋体" w:cs="Times New Roman"/>
                <w:i w:val="0"/>
                <w:color w:val="000000"/>
                <w:sz w:val="22"/>
                <w:szCs w:val="22"/>
                <w:u w:val="none"/>
              </w:rPr>
            </w:pPr>
          </w:p>
        </w:tc>
        <w:tc>
          <w:tcPr>
            <w:tcW w:w="1350" w:type="dxa"/>
            <w:vMerge w:val="continue"/>
            <w:tcBorders>
              <w:top w:val="nil"/>
              <w:left w:val="nil"/>
              <w:bottom w:val="single" w:color="000000" w:sz="4" w:space="0"/>
              <w:right w:val="nil"/>
            </w:tcBorders>
            <w:shd w:val="clear" w:color="auto" w:fill="FFFFFF"/>
            <w:noWrap w:val="0"/>
            <w:vAlign w:val="center"/>
          </w:tcPr>
          <w:p w14:paraId="71175305">
            <w:pPr>
              <w:jc w:val="center"/>
              <w:rPr>
                <w:rFonts w:hint="default" w:ascii="Times New Roman" w:hAnsi="Times New Roman" w:eastAsia="宋体" w:cs="Times New Roman"/>
                <w:i w:val="0"/>
                <w:color w:val="000000"/>
                <w:sz w:val="22"/>
                <w:szCs w:val="22"/>
                <w:u w:val="none"/>
              </w:rPr>
            </w:pPr>
          </w:p>
        </w:tc>
        <w:tc>
          <w:tcPr>
            <w:tcW w:w="1751" w:type="dxa"/>
            <w:vMerge w:val="continue"/>
            <w:tcBorders>
              <w:top w:val="nil"/>
              <w:left w:val="nil"/>
              <w:bottom w:val="single" w:color="000000" w:sz="4" w:space="0"/>
              <w:right w:val="nil"/>
            </w:tcBorders>
            <w:noWrap w:val="0"/>
            <w:vAlign w:val="center"/>
          </w:tcPr>
          <w:p w14:paraId="2D79A3BE">
            <w:pPr>
              <w:jc w:val="center"/>
              <w:rPr>
                <w:rFonts w:hint="default" w:ascii="Times New Roman" w:hAnsi="Times New Roman" w:eastAsia="宋体" w:cs="Times New Roman"/>
                <w:i w:val="0"/>
                <w:color w:val="000000"/>
                <w:sz w:val="22"/>
                <w:szCs w:val="22"/>
                <w:u w:val="none"/>
              </w:rPr>
            </w:pPr>
          </w:p>
        </w:tc>
      </w:tr>
      <w:tr w14:paraId="75FEB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688428">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科目编码</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9380BB">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项</w:t>
            </w:r>
            <w:r>
              <w:rPr>
                <w:rFonts w:hint="default" w:ascii="Times New Roman" w:hAnsi="Times New Roman" w:cs="Times New Roman"/>
                <w:b/>
                <w:bCs/>
                <w:i w:val="0"/>
                <w:color w:val="000000"/>
                <w:kern w:val="0"/>
                <w:sz w:val="22"/>
                <w:szCs w:val="22"/>
                <w:u w:val="none"/>
                <w:lang w:val="en-US" w:eastAsia="zh-CN" w:bidi="ar"/>
              </w:rPr>
              <w:t xml:space="preserve">   </w:t>
            </w:r>
            <w:r>
              <w:rPr>
                <w:rFonts w:hint="default" w:ascii="Times New Roman" w:hAnsi="Times New Roman" w:eastAsia="宋体" w:cs="Times New Roman"/>
                <w:b/>
                <w:bCs/>
                <w:i w:val="0"/>
                <w:color w:val="000000"/>
                <w:kern w:val="0"/>
                <w:sz w:val="22"/>
                <w:szCs w:val="22"/>
                <w:u w:val="none"/>
                <w:lang w:val="en-US" w:eastAsia="zh-CN" w:bidi="ar"/>
              </w:rPr>
              <w:t>目</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183363">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202</w:t>
            </w:r>
            <w:r>
              <w:rPr>
                <w:rFonts w:hint="eastAsia" w:cs="Times New Roman"/>
                <w:b/>
                <w:bCs/>
                <w:i w:val="0"/>
                <w:color w:val="000000"/>
                <w:kern w:val="0"/>
                <w:sz w:val="22"/>
                <w:szCs w:val="22"/>
                <w:u w:val="none"/>
                <w:lang w:val="en-US" w:eastAsia="zh-CN" w:bidi="ar"/>
              </w:rPr>
              <w:t>5</w:t>
            </w:r>
            <w:r>
              <w:rPr>
                <w:rFonts w:hint="default" w:ascii="Times New Roman" w:hAnsi="Times New Roman" w:eastAsia="宋体" w:cs="Times New Roman"/>
                <w:b/>
                <w:bCs/>
                <w:i w:val="0"/>
                <w:color w:val="000000"/>
                <w:kern w:val="0"/>
                <w:sz w:val="22"/>
                <w:szCs w:val="22"/>
                <w:u w:val="none"/>
                <w:lang w:val="en-US" w:eastAsia="zh-CN" w:bidi="ar"/>
              </w:rPr>
              <w:t>年预算数</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237953">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202</w:t>
            </w:r>
            <w:r>
              <w:rPr>
                <w:rFonts w:hint="eastAsia" w:cs="Times New Roman"/>
                <w:b/>
                <w:bCs/>
                <w:i w:val="0"/>
                <w:color w:val="000000"/>
                <w:kern w:val="0"/>
                <w:sz w:val="22"/>
                <w:szCs w:val="22"/>
                <w:u w:val="none"/>
                <w:lang w:val="en-US" w:eastAsia="zh-CN" w:bidi="ar"/>
              </w:rPr>
              <w:t>6</w:t>
            </w:r>
            <w:r>
              <w:rPr>
                <w:rFonts w:hint="default" w:ascii="Times New Roman" w:hAnsi="Times New Roman" w:eastAsia="宋体" w:cs="Times New Roman"/>
                <w:b/>
                <w:bCs/>
                <w:i w:val="0"/>
                <w:color w:val="000000"/>
                <w:kern w:val="0"/>
                <w:sz w:val="22"/>
                <w:szCs w:val="22"/>
                <w:u w:val="none"/>
                <w:lang w:val="en-US" w:eastAsia="zh-CN" w:bidi="ar"/>
              </w:rPr>
              <w:t>年预算数</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0A3EE966">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比上年</w:t>
            </w:r>
            <w:r>
              <w:rPr>
                <w:rFonts w:hint="eastAsia" w:cs="Times New Roman"/>
                <w:b/>
                <w:bCs/>
                <w:i w:val="0"/>
                <w:color w:val="000000"/>
                <w:kern w:val="0"/>
                <w:sz w:val="22"/>
                <w:szCs w:val="22"/>
                <w:u w:val="none"/>
                <w:lang w:val="en-US" w:eastAsia="zh-CN" w:bidi="ar"/>
              </w:rPr>
              <w:t>预算数</w:t>
            </w:r>
            <w:r>
              <w:rPr>
                <w:rFonts w:hint="default" w:ascii="Times New Roman" w:hAnsi="Times New Roman" w:eastAsia="宋体" w:cs="Times New Roman"/>
                <w:b/>
                <w:bCs/>
                <w:i w:val="0"/>
                <w:color w:val="000000"/>
                <w:kern w:val="0"/>
                <w:sz w:val="22"/>
                <w:szCs w:val="22"/>
                <w:u w:val="none"/>
                <w:lang w:val="en-US" w:eastAsia="zh-CN" w:bidi="ar"/>
              </w:rPr>
              <w:t>增 (减)%</w:t>
            </w:r>
          </w:p>
        </w:tc>
      </w:tr>
      <w:tr w14:paraId="024911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FDB2AC">
            <w:pPr>
              <w:keepNext w:val="0"/>
              <w:keepLines w:val="0"/>
              <w:widowControl/>
              <w:suppressLineNumbers w:val="0"/>
              <w:ind w:left="0" w:leftChars="0" w:right="0" w:rightChars="0"/>
              <w:jc w:val="left"/>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101</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83F42B">
            <w:pPr>
              <w:keepNext w:val="0"/>
              <w:keepLines w:val="0"/>
              <w:widowControl/>
              <w:suppressLineNumbers w:val="0"/>
              <w:ind w:left="0" w:leftChars="0" w:right="0" w:rightChars="0"/>
              <w:jc w:val="left"/>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一、税收收入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0CF907">
            <w:pPr>
              <w:jc w:val="right"/>
              <w:rPr>
                <w:rFonts w:hint="default"/>
                <w:b/>
                <w:bCs/>
                <w:sz w:val="22"/>
                <w:szCs w:val="22"/>
                <w:lang w:val="en-US" w:eastAsia="zh-CN"/>
              </w:rPr>
            </w:pPr>
            <w:r>
              <w:rPr>
                <w:rFonts w:hint="eastAsia" w:cs="Times New Roman"/>
                <w:b/>
                <w:bCs/>
                <w:i w:val="0"/>
                <w:color w:val="000000"/>
                <w:sz w:val="22"/>
                <w:szCs w:val="22"/>
                <w:u w:val="none"/>
                <w:lang w:val="en-US" w:eastAsia="zh-CN"/>
              </w:rPr>
              <w:t>27300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51244D">
            <w:pPr>
              <w:jc w:val="right"/>
              <w:rPr>
                <w:rFonts w:hint="default"/>
                <w:lang w:val="en-US" w:eastAsia="zh-CN"/>
              </w:rPr>
            </w:pPr>
            <w:r>
              <w:rPr>
                <w:rFonts w:hint="eastAsia" w:cs="Times New Roman"/>
                <w:b/>
                <w:bCs/>
                <w:i w:val="0"/>
                <w:color w:val="000000"/>
                <w:sz w:val="22"/>
                <w:szCs w:val="22"/>
                <w:u w:val="none"/>
                <w:lang w:val="en-US" w:eastAsia="zh-CN"/>
              </w:rPr>
              <w:t>25492</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41D20951">
            <w:pPr>
              <w:keepNext w:val="0"/>
              <w:keepLines w:val="0"/>
              <w:widowControl/>
              <w:suppressLineNumbers w:val="0"/>
              <w:jc w:val="right"/>
              <w:textAlignment w:val="center"/>
              <w:rPr>
                <w:rFonts w:hint="default" w:ascii="Times New Roman" w:hAnsi="Times New Roman" w:eastAsia="等线" w:cs="Times New Roman"/>
                <w:b/>
                <w:bCs/>
                <w:i w:val="0"/>
                <w:color w:val="000000"/>
                <w:kern w:val="0"/>
                <w:sz w:val="22"/>
                <w:szCs w:val="22"/>
                <w:u w:val="none"/>
                <w:lang w:val="en-US" w:eastAsia="zh-CN" w:bidi="ar"/>
              </w:rPr>
            </w:pPr>
            <w:r>
              <w:rPr>
                <w:rFonts w:hint="default" w:ascii="Times New Roman" w:hAnsi="Times New Roman" w:eastAsia="等线" w:cs="Times New Roman"/>
                <w:b/>
                <w:bCs/>
                <w:i w:val="0"/>
                <w:iCs w:val="0"/>
                <w:color w:val="000000"/>
                <w:kern w:val="0"/>
                <w:sz w:val="22"/>
                <w:szCs w:val="22"/>
                <w:u w:val="none"/>
                <w:lang w:val="en-US" w:eastAsia="zh-CN" w:bidi="ar"/>
              </w:rPr>
              <w:t xml:space="preserve">93.4% </w:t>
            </w:r>
          </w:p>
        </w:tc>
      </w:tr>
      <w:tr w14:paraId="6077A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E38F88">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eastAsia" w:ascii="宋体" w:hAnsi="宋体" w:eastAsia="宋体" w:cs="宋体"/>
                <w:i w:val="0"/>
                <w:color w:val="000000"/>
                <w:kern w:val="0"/>
                <w:sz w:val="22"/>
                <w:szCs w:val="22"/>
                <w:u w:val="none"/>
                <w:lang w:val="en-US" w:eastAsia="zh-CN" w:bidi="ar"/>
              </w:rPr>
              <w:t>10101</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70101B">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增值税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657ED5">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7818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CB0DE0">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8897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7A0883F5">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113.8% </w:t>
            </w:r>
          </w:p>
        </w:tc>
      </w:tr>
      <w:tr w14:paraId="428AF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702852">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10104</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BE241F">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企业所得税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809A81">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1959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ED9EA1">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1897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102DD70A">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96.8% </w:t>
            </w:r>
          </w:p>
        </w:tc>
      </w:tr>
      <w:tr w14:paraId="0CC81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7FD7D0">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10106</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F473DF">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个人所得税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2194E2">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771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871F35">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867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7393D6B6">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112.5% </w:t>
            </w:r>
          </w:p>
        </w:tc>
      </w:tr>
      <w:tr w14:paraId="43A57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E095A6">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10107</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2D28DE">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资源税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586E54">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1040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F4A08">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1529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35D31A71">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147.0% </w:t>
            </w:r>
          </w:p>
        </w:tc>
      </w:tr>
      <w:tr w14:paraId="27A3C4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C36073">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10109</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961513">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城市维护建设税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D1E35F">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1252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6E01AD">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1221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782D9954">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97.5% </w:t>
            </w:r>
          </w:p>
        </w:tc>
      </w:tr>
      <w:tr w14:paraId="20AD5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D4045E">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10110</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AD151D">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房产税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BF8DEC">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3537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8D9E18">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2497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44368496">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70.6% </w:t>
            </w:r>
          </w:p>
        </w:tc>
      </w:tr>
      <w:tr w14:paraId="00EAE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BE04FE">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10111</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B33F18">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印花税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B2E2D2">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663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75E95E">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702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7E6F792E">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105.9% </w:t>
            </w:r>
          </w:p>
        </w:tc>
      </w:tr>
      <w:tr w14:paraId="717F7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2690B8">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10112</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19F614">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城镇土地使用税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2C7997">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670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FE080B">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631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083B21B">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94.2% </w:t>
            </w:r>
          </w:p>
        </w:tc>
      </w:tr>
      <w:tr w14:paraId="356CF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15C58F">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10113</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A8DC0D">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土地增值税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1C470">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2720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940BC9">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976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5116B21F">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35.9% </w:t>
            </w:r>
          </w:p>
        </w:tc>
      </w:tr>
      <w:tr w14:paraId="198AB7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DF0DF3">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10114</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6F07E9">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车船税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55DC84">
            <w:pPr>
              <w:keepNext w:val="0"/>
              <w:keepLines w:val="0"/>
              <w:widowControl/>
              <w:suppressLineNumbers w:val="0"/>
              <w:jc w:val="right"/>
              <w:textAlignment w:val="center"/>
              <w:rPr>
                <w:rFonts w:hint="default" w:ascii="Times New Roman" w:hAnsi="Times New Roman" w:eastAsia="等线"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4233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E07BAE">
            <w:pPr>
              <w:keepNext w:val="0"/>
              <w:keepLines w:val="0"/>
              <w:widowControl/>
              <w:suppressLineNumbers w:val="0"/>
              <w:jc w:val="right"/>
              <w:textAlignment w:val="center"/>
              <w:rPr>
                <w:rFonts w:hint="default"/>
                <w:sz w:val="22"/>
                <w:szCs w:val="22"/>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3562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1132D2AC">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84.1% </w:t>
            </w:r>
          </w:p>
        </w:tc>
      </w:tr>
      <w:tr w14:paraId="70E79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93095C">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10118</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AE22D9">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耕地占用税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355E6D">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311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E16DA9">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644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791169F1">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207.1% </w:t>
            </w:r>
          </w:p>
        </w:tc>
      </w:tr>
      <w:tr w14:paraId="63935B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9C1885">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10119</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CD6AF9">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契税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8E2E45">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2326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585199">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2069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6770B6B">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89.0% </w:t>
            </w:r>
          </w:p>
        </w:tc>
      </w:tr>
      <w:tr w14:paraId="64F711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E238C6">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4DDC96">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33EDD7">
            <w:pPr>
              <w:jc w:val="right"/>
              <w:rPr>
                <w:rFonts w:hint="eastAsia" w:ascii="Times New Roman" w:hAnsi="Times New Roman" w:eastAsia="宋体" w:cs="Times New Roman"/>
                <w:i w:val="0"/>
                <w:color w:val="000000"/>
                <w:sz w:val="22"/>
                <w:szCs w:val="22"/>
                <w:u w:val="none"/>
                <w:lang w:val="en-US" w:eastAsia="zh-CN"/>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8A56B0">
            <w:pPr>
              <w:jc w:val="right"/>
              <w:rPr>
                <w:rFonts w:hint="eastAsia" w:ascii="Times New Roman" w:hAnsi="Times New Roman" w:eastAsia="宋体" w:cs="Times New Roman"/>
                <w:i w:val="0"/>
                <w:color w:val="000000"/>
                <w:sz w:val="22"/>
                <w:szCs w:val="22"/>
                <w:u w:val="none"/>
                <w:lang w:val="en-US" w:eastAsia="zh-CN"/>
              </w:rPr>
            </w:pP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E95B185">
            <w:pPr>
              <w:keepNext w:val="0"/>
              <w:keepLines w:val="0"/>
              <w:widowControl/>
              <w:suppressLineNumbers w:val="0"/>
              <w:jc w:val="right"/>
              <w:textAlignment w:val="center"/>
              <w:rPr>
                <w:rFonts w:hint="default" w:ascii="Times New Roman" w:hAnsi="Times New Roman" w:eastAsia="等线" w:cs="Times New Roman"/>
                <w:i w:val="0"/>
                <w:color w:val="000000"/>
                <w:kern w:val="0"/>
                <w:sz w:val="22"/>
                <w:szCs w:val="22"/>
                <w:u w:val="none"/>
                <w:lang w:val="en-US" w:eastAsia="zh-CN" w:bidi="ar"/>
              </w:rPr>
            </w:pPr>
          </w:p>
        </w:tc>
      </w:tr>
      <w:tr w14:paraId="7B7EC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B640D5">
            <w:pPr>
              <w:keepNext w:val="0"/>
              <w:keepLines w:val="0"/>
              <w:widowControl/>
              <w:suppressLineNumbers w:val="0"/>
              <w:ind w:left="0" w:leftChars="0" w:right="0" w:rightChars="0"/>
              <w:jc w:val="left"/>
              <w:textAlignment w:val="center"/>
              <w:rPr>
                <w:rFonts w:hint="default" w:ascii="Times New Roman" w:hAnsi="Times New Roman" w:eastAsia="宋体" w:cs="Times New Roman"/>
                <w:b/>
                <w:bCs/>
                <w:i w:val="0"/>
                <w:color w:val="000000"/>
                <w:kern w:val="0"/>
                <w:sz w:val="22"/>
                <w:szCs w:val="22"/>
                <w:u w:val="none"/>
                <w:lang w:val="en-US" w:eastAsia="zh-CN" w:bidi="ar"/>
              </w:rPr>
            </w:pPr>
            <w:r>
              <w:rPr>
                <w:rFonts w:hint="default" w:ascii="Times New Roman" w:hAnsi="Times New Roman" w:eastAsia="宋体" w:cs="Times New Roman"/>
                <w:b/>
                <w:bCs/>
                <w:i w:val="0"/>
                <w:color w:val="000000"/>
                <w:kern w:val="0"/>
                <w:sz w:val="22"/>
                <w:szCs w:val="22"/>
                <w:u w:val="none"/>
                <w:lang w:val="en-US" w:eastAsia="zh-CN" w:bidi="ar"/>
              </w:rPr>
              <w:t>103</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3D4246">
            <w:pPr>
              <w:keepNext w:val="0"/>
              <w:keepLines w:val="0"/>
              <w:widowControl/>
              <w:suppressLineNumbers w:val="0"/>
              <w:ind w:left="0" w:leftChars="0" w:right="0" w:rightChars="0"/>
              <w:jc w:val="left"/>
              <w:textAlignment w:val="center"/>
              <w:rPr>
                <w:rFonts w:hint="default" w:ascii="Times New Roman" w:hAnsi="Times New Roman" w:eastAsia="宋体" w:cs="Times New Roman"/>
                <w:b/>
                <w:bCs/>
                <w:i w:val="0"/>
                <w:color w:val="000000"/>
                <w:kern w:val="0"/>
                <w:sz w:val="22"/>
                <w:szCs w:val="22"/>
                <w:u w:val="none"/>
                <w:lang w:val="en-US" w:eastAsia="zh-CN" w:bidi="ar"/>
              </w:rPr>
            </w:pPr>
            <w:r>
              <w:rPr>
                <w:rFonts w:hint="default" w:ascii="Times New Roman" w:hAnsi="Times New Roman" w:eastAsia="宋体" w:cs="Times New Roman"/>
                <w:b/>
                <w:bCs/>
                <w:i w:val="0"/>
                <w:color w:val="000000"/>
                <w:kern w:val="0"/>
                <w:sz w:val="22"/>
                <w:szCs w:val="22"/>
                <w:u w:val="none"/>
                <w:lang w:val="en-US" w:eastAsia="zh-CN" w:bidi="ar"/>
              </w:rPr>
              <w:t>二、非税收入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921264">
            <w:pPr>
              <w:jc w:val="right"/>
              <w:rPr>
                <w:rFonts w:hint="default" w:ascii="Times New Roman" w:hAnsi="Times New Roman" w:eastAsia="宋体" w:cs="Times New Roman"/>
                <w:b/>
                <w:bCs/>
                <w:i w:val="0"/>
                <w:color w:val="000000"/>
                <w:sz w:val="22"/>
                <w:szCs w:val="22"/>
                <w:u w:val="none"/>
                <w:lang w:val="en-US" w:eastAsia="zh-CN"/>
              </w:rPr>
            </w:pPr>
            <w:r>
              <w:rPr>
                <w:rFonts w:hint="eastAsia" w:cs="Times New Roman"/>
                <w:b/>
                <w:bCs/>
                <w:i w:val="0"/>
                <w:color w:val="000000"/>
                <w:sz w:val="22"/>
                <w:szCs w:val="22"/>
                <w:u w:val="none"/>
                <w:lang w:val="en-US" w:eastAsia="zh-CN"/>
              </w:rPr>
              <w:t>36864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FE74D5">
            <w:pPr>
              <w:keepNext w:val="0"/>
              <w:keepLines w:val="0"/>
              <w:widowControl/>
              <w:suppressLineNumbers w:val="0"/>
              <w:jc w:val="right"/>
              <w:textAlignment w:val="center"/>
              <w:rPr>
                <w:rFonts w:hint="default" w:ascii="Times New Roman" w:hAnsi="Times New Roman" w:eastAsia="宋体" w:cs="Times New Roman"/>
                <w:b/>
                <w:bCs/>
                <w:i w:val="0"/>
                <w:color w:val="000000"/>
                <w:sz w:val="22"/>
                <w:szCs w:val="22"/>
                <w:u w:val="none"/>
                <w:lang w:val="en-US" w:eastAsia="zh-CN"/>
              </w:rPr>
            </w:pPr>
            <w:r>
              <w:rPr>
                <w:rFonts w:hint="default" w:ascii="Times New Roman" w:hAnsi="Times New Roman" w:eastAsia="等线" w:cs="Times New Roman"/>
                <w:b/>
                <w:bCs/>
                <w:i w:val="0"/>
                <w:iCs w:val="0"/>
                <w:color w:val="000000"/>
                <w:kern w:val="0"/>
                <w:sz w:val="22"/>
                <w:szCs w:val="22"/>
                <w:u w:val="none"/>
                <w:lang w:val="en-US" w:eastAsia="zh-CN" w:bidi="ar"/>
              </w:rPr>
              <w:t xml:space="preserve">47120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2883683">
            <w:pPr>
              <w:keepNext w:val="0"/>
              <w:keepLines w:val="0"/>
              <w:widowControl/>
              <w:suppressLineNumbers w:val="0"/>
              <w:jc w:val="right"/>
              <w:textAlignment w:val="center"/>
              <w:rPr>
                <w:rFonts w:hint="default" w:ascii="Times New Roman" w:hAnsi="Times New Roman" w:eastAsia="等线" w:cs="Times New Roman"/>
                <w:b/>
                <w:bCs/>
                <w:i w:val="0"/>
                <w:color w:val="000000"/>
                <w:kern w:val="0"/>
                <w:sz w:val="22"/>
                <w:szCs w:val="22"/>
                <w:u w:val="none"/>
                <w:lang w:val="en-US" w:eastAsia="zh-CN" w:bidi="ar"/>
              </w:rPr>
            </w:pPr>
            <w:r>
              <w:rPr>
                <w:rFonts w:hint="default" w:ascii="Times New Roman" w:hAnsi="Times New Roman" w:eastAsia="等线" w:cs="Times New Roman"/>
                <w:b/>
                <w:bCs/>
                <w:i w:val="0"/>
                <w:iCs w:val="0"/>
                <w:color w:val="000000"/>
                <w:kern w:val="0"/>
                <w:sz w:val="22"/>
                <w:szCs w:val="22"/>
                <w:u w:val="none"/>
                <w:lang w:val="en-US" w:eastAsia="zh-CN" w:bidi="ar"/>
              </w:rPr>
              <w:t xml:space="preserve">127.8% </w:t>
            </w:r>
          </w:p>
        </w:tc>
      </w:tr>
      <w:tr w14:paraId="044C8E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6043C5">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eastAsia" w:ascii="宋体" w:hAnsi="宋体" w:eastAsia="宋体" w:cs="宋体"/>
                <w:i w:val="0"/>
                <w:color w:val="000000"/>
                <w:kern w:val="0"/>
                <w:sz w:val="22"/>
                <w:szCs w:val="22"/>
                <w:u w:val="none"/>
                <w:lang w:val="en-US" w:eastAsia="zh-CN" w:bidi="ar"/>
              </w:rPr>
              <w:t>10302</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A712F5">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专项收入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43D772">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432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A31424">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25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5F3E9F48">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5.8% </w:t>
            </w:r>
          </w:p>
        </w:tc>
      </w:tr>
      <w:tr w14:paraId="78CD28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D2ED79">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10304</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ECE1FD">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行政事业性收费收入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FCCFF3">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3851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8CB894">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4336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75824B34">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112.6% </w:t>
            </w:r>
          </w:p>
        </w:tc>
      </w:tr>
      <w:tr w14:paraId="515A87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DD9EE5">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10305</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249112">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罚没收入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0442CF">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3470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28C895">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5526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32B0709">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159.3% </w:t>
            </w:r>
          </w:p>
        </w:tc>
      </w:tr>
      <w:tr w14:paraId="1BAE9A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EBF49F">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10307</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357976">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国有资源（资产）有偿使用收入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A1228B">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28137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A6F08C">
            <w:pPr>
              <w:jc w:val="right"/>
              <w:rPr>
                <w:rFonts w:hint="default" w:ascii="Times New Roman" w:hAnsi="Times New Roman" w:eastAsia="宋体" w:cs="Times New Roman"/>
                <w:i w:val="0"/>
                <w:color w:val="000000"/>
                <w:sz w:val="22"/>
                <w:szCs w:val="22"/>
                <w:u w:val="none"/>
                <w:lang w:val="en-US" w:eastAsia="zh-CN"/>
              </w:rPr>
            </w:pPr>
            <w:r>
              <w:rPr>
                <w:rFonts w:hint="eastAsia" w:ascii="Times New Roman" w:hAnsi="Times New Roman" w:eastAsia="宋体" w:cs="Times New Roman"/>
                <w:i w:val="0"/>
                <w:color w:val="000000"/>
                <w:sz w:val="22"/>
                <w:szCs w:val="22"/>
                <w:u w:val="none"/>
                <w:lang w:val="en-US" w:eastAsia="zh-CN"/>
              </w:rPr>
              <w:t>34567</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BF9964E">
            <w:pPr>
              <w:jc w:val="right"/>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122.9%</w:t>
            </w:r>
          </w:p>
        </w:tc>
      </w:tr>
      <w:tr w14:paraId="0EA02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98A68B">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10309</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708525">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政府住房基金收入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34C785">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974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EE905D">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eastAsia" w:eastAsia="等线" w:cs="Times New Roman"/>
                <w:i w:val="0"/>
                <w:iCs w:val="0"/>
                <w:color w:val="000000"/>
                <w:kern w:val="0"/>
                <w:sz w:val="22"/>
                <w:szCs w:val="22"/>
                <w:u w:val="none"/>
                <w:lang w:val="en-US" w:eastAsia="zh-CN" w:bidi="ar"/>
              </w:rPr>
              <w:t>2666</w:t>
            </w:r>
            <w:r>
              <w:rPr>
                <w:rFonts w:hint="default" w:ascii="Times New Roman" w:hAnsi="Times New Roman" w:eastAsia="等线" w:cs="Times New Roman"/>
                <w:i w:val="0"/>
                <w:iCs w:val="0"/>
                <w:color w:val="000000"/>
                <w:kern w:val="0"/>
                <w:sz w:val="22"/>
                <w:szCs w:val="22"/>
                <w:u w:val="none"/>
                <w:lang w:val="en-US" w:eastAsia="zh-CN" w:bidi="ar"/>
              </w:rPr>
              <w:t xml:space="preserve">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C97FB81">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eastAsia" w:eastAsia="等线" w:cs="Times New Roman"/>
                <w:b w:val="0"/>
                <w:bCs w:val="0"/>
                <w:i w:val="0"/>
                <w:iCs w:val="0"/>
                <w:color w:val="000000"/>
                <w:kern w:val="0"/>
                <w:sz w:val="22"/>
                <w:szCs w:val="22"/>
                <w:u w:val="none"/>
                <w:lang w:val="en-US" w:eastAsia="zh-CN" w:bidi="ar"/>
              </w:rPr>
              <w:t>273.7</w:t>
            </w:r>
            <w:r>
              <w:rPr>
                <w:rFonts w:hint="default" w:ascii="Times New Roman" w:hAnsi="Times New Roman" w:eastAsia="等线" w:cs="Times New Roman"/>
                <w:b w:val="0"/>
                <w:bCs w:val="0"/>
                <w:i w:val="0"/>
                <w:iCs w:val="0"/>
                <w:color w:val="000000"/>
                <w:kern w:val="0"/>
                <w:sz w:val="22"/>
                <w:szCs w:val="22"/>
                <w:u w:val="none"/>
                <w:lang w:val="en-US" w:eastAsia="zh-CN" w:bidi="ar"/>
              </w:rPr>
              <w:t xml:space="preserve">% </w:t>
            </w:r>
          </w:p>
        </w:tc>
      </w:tr>
      <w:tr w14:paraId="6B8CD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03721A">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606ACD">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DBC587">
            <w:pPr>
              <w:jc w:val="right"/>
              <w:rPr>
                <w:rFonts w:hint="eastAsia" w:ascii="Times New Roman" w:hAnsi="Times New Roman" w:eastAsia="宋体" w:cs="Times New Roman"/>
                <w:i w:val="0"/>
                <w:color w:val="000000"/>
                <w:sz w:val="22"/>
                <w:szCs w:val="22"/>
                <w:u w:val="none"/>
                <w:lang w:val="en-US" w:eastAsia="zh-CN"/>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4870E3">
            <w:pPr>
              <w:jc w:val="right"/>
              <w:rPr>
                <w:rFonts w:hint="eastAsia" w:ascii="Times New Roman" w:hAnsi="Times New Roman" w:eastAsia="宋体" w:cs="Times New Roman"/>
                <w:i w:val="0"/>
                <w:color w:val="000000"/>
                <w:sz w:val="22"/>
                <w:szCs w:val="22"/>
                <w:u w:val="none"/>
                <w:lang w:val="en-US" w:eastAsia="zh-CN"/>
              </w:rPr>
            </w:pP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62175239">
            <w:pPr>
              <w:jc w:val="left"/>
              <w:rPr>
                <w:rFonts w:hint="default" w:ascii="Times New Roman" w:hAnsi="Times New Roman" w:eastAsia="等线" w:cs="Times New Roman"/>
                <w:i w:val="0"/>
                <w:color w:val="000000"/>
                <w:kern w:val="0"/>
                <w:sz w:val="22"/>
                <w:szCs w:val="22"/>
                <w:u w:val="none"/>
                <w:lang w:val="en-US" w:eastAsia="zh-CN" w:bidi="ar"/>
              </w:rPr>
            </w:pPr>
          </w:p>
        </w:tc>
      </w:tr>
      <w:tr w14:paraId="358104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89055D">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37BF21">
            <w:pPr>
              <w:keepNext w:val="0"/>
              <w:keepLines w:val="0"/>
              <w:widowControl/>
              <w:suppressLineNumbers w:val="0"/>
              <w:jc w:val="left"/>
              <w:textAlignment w:val="center"/>
              <w:rPr>
                <w:rFonts w:hint="default" w:ascii="Times New Roman" w:hAnsi="Times New Roman" w:eastAsia="方正仿宋_GBK" w:cs="Times New Roman"/>
                <w:i w:val="0"/>
                <w:color w:val="000000"/>
                <w:sz w:val="22"/>
                <w:szCs w:val="22"/>
                <w:u w:val="none"/>
                <w:lang w:eastAsia="zh-Hans"/>
              </w:rPr>
            </w:pP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cs="宋体"/>
                <w:b/>
                <w:bCs/>
                <w:i w:val="0"/>
                <w:color w:val="000000"/>
                <w:kern w:val="0"/>
                <w:sz w:val="22"/>
                <w:szCs w:val="22"/>
                <w:u w:val="none"/>
                <w:lang w:eastAsia="zh-CN" w:bidi="ar"/>
              </w:rPr>
              <w:t>一般公共预算收入合计</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7D0504">
            <w:pPr>
              <w:jc w:val="right"/>
              <w:rPr>
                <w:rFonts w:hint="default" w:ascii="Times New Roman" w:hAnsi="Times New Roman" w:eastAsia="宋体" w:cs="Times New Roman"/>
                <w:b/>
                <w:bCs/>
                <w:i w:val="0"/>
                <w:color w:val="000000"/>
                <w:sz w:val="22"/>
                <w:szCs w:val="22"/>
                <w:u w:val="none"/>
                <w:lang w:val="en-US" w:eastAsia="zh-CN"/>
              </w:rPr>
            </w:pPr>
            <w:r>
              <w:rPr>
                <w:rFonts w:hint="eastAsia"/>
                <w:b/>
                <w:bCs/>
                <w:lang w:val="en-US" w:eastAsia="zh-CN"/>
              </w:rPr>
              <w:t>64164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974C04">
            <w:pPr>
              <w:jc w:val="right"/>
              <w:rPr>
                <w:rFonts w:hint="default"/>
                <w:b/>
                <w:bCs/>
                <w:lang w:val="en-US" w:eastAsia="zh-CN"/>
              </w:rPr>
            </w:pPr>
            <w:r>
              <w:rPr>
                <w:rFonts w:hint="eastAsia"/>
                <w:b/>
                <w:bCs/>
                <w:lang w:val="en-US" w:eastAsia="zh-CN"/>
              </w:rPr>
              <w:t>72612</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6034B141">
            <w:pPr>
              <w:keepNext w:val="0"/>
              <w:keepLines w:val="0"/>
              <w:widowControl/>
              <w:suppressLineNumbers w:val="0"/>
              <w:jc w:val="right"/>
              <w:textAlignment w:val="center"/>
              <w:rPr>
                <w:rFonts w:hint="default" w:ascii="Times New Roman" w:hAnsi="Times New Roman" w:eastAsia="等线" w:cs="Times New Roman"/>
                <w:b/>
                <w:bCs/>
                <w:i w:val="0"/>
                <w:color w:val="000000"/>
                <w:kern w:val="0"/>
                <w:sz w:val="22"/>
                <w:szCs w:val="22"/>
                <w:u w:val="none"/>
                <w:lang w:val="en-US" w:eastAsia="zh-CN" w:bidi="ar"/>
              </w:rPr>
            </w:pPr>
            <w:r>
              <w:rPr>
                <w:rFonts w:hint="default" w:ascii="Times New Roman" w:hAnsi="Times New Roman" w:eastAsia="等线" w:cs="Times New Roman"/>
                <w:b/>
                <w:bCs/>
                <w:i w:val="0"/>
                <w:iCs w:val="0"/>
                <w:color w:val="000000"/>
                <w:kern w:val="0"/>
                <w:sz w:val="22"/>
                <w:szCs w:val="22"/>
                <w:u w:val="none"/>
                <w:lang w:val="en-US" w:eastAsia="zh-CN" w:bidi="ar"/>
              </w:rPr>
              <w:t xml:space="preserve">113.2% </w:t>
            </w:r>
          </w:p>
        </w:tc>
      </w:tr>
    </w:tbl>
    <w:p w14:paraId="36106C0E">
      <w:pPr>
        <w:numPr>
          <w:ilvl w:val="0"/>
          <w:numId w:val="0"/>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p>
    <w:p w14:paraId="0E2F24B7">
      <w:pPr>
        <w:pStyle w:val="2"/>
        <w:rPr>
          <w:rFonts w:hint="default"/>
          <w:lang w:val="en-US" w:eastAsia="zh-Hans"/>
        </w:rPr>
      </w:pPr>
    </w:p>
    <w:p w14:paraId="3F67C80C">
      <w:pPr>
        <w:keepNext w:val="0"/>
        <w:keepLines w:val="0"/>
        <w:pageBreakBefore w:val="0"/>
        <w:kinsoku/>
        <w:wordWrap/>
        <w:overflowPunct/>
        <w:topLinePunct w:val="0"/>
        <w:autoSpaceDE w:val="0"/>
        <w:autoSpaceDN w:val="0"/>
        <w:bidi w:val="0"/>
        <w:adjustRightInd/>
        <w:snapToGrid/>
        <w:spacing w:before="0" w:after="0" w:line="266" w:lineRule="auto"/>
        <w:ind w:right="0" w:rightChars="0" w:firstLine="420" w:firstLineChars="200"/>
        <w:jc w:val="left"/>
        <w:textAlignment w:val="auto"/>
        <w:rPr>
          <w:rFonts w:hint="default" w:ascii="Times New Roman" w:hAnsi="Times New Roman" w:cs="Times New Roman"/>
          <w:highlight w:val="none"/>
        </w:rPr>
      </w:pPr>
    </w:p>
    <w:tbl>
      <w:tblPr>
        <w:tblStyle w:val="9"/>
        <w:tblW w:w="89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034"/>
        <w:gridCol w:w="2951"/>
        <w:gridCol w:w="1641"/>
        <w:gridCol w:w="1641"/>
        <w:gridCol w:w="59"/>
        <w:gridCol w:w="1584"/>
      </w:tblGrid>
      <w:tr w14:paraId="539AB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034" w:type="dxa"/>
            <w:noWrap w:val="0"/>
            <w:vAlign w:val="center"/>
          </w:tcPr>
          <w:p w14:paraId="505C666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p>
        </w:tc>
        <w:tc>
          <w:tcPr>
            <w:tcW w:w="2951" w:type="dxa"/>
            <w:noWrap w:val="0"/>
            <w:vAlign w:val="center"/>
          </w:tcPr>
          <w:p w14:paraId="21917AB8">
            <w:pPr>
              <w:rPr>
                <w:rFonts w:hint="default" w:ascii="Times New Roman" w:hAnsi="Times New Roman" w:eastAsia="宋体" w:cs="Times New Roman"/>
                <w:i w:val="0"/>
                <w:color w:val="000000"/>
                <w:sz w:val="24"/>
                <w:szCs w:val="24"/>
                <w:highlight w:val="none"/>
                <w:u w:val="none"/>
              </w:rPr>
            </w:pPr>
          </w:p>
        </w:tc>
        <w:tc>
          <w:tcPr>
            <w:tcW w:w="1641" w:type="dxa"/>
            <w:noWrap w:val="0"/>
            <w:vAlign w:val="center"/>
          </w:tcPr>
          <w:p w14:paraId="05C0390A">
            <w:pPr>
              <w:rPr>
                <w:rFonts w:hint="default" w:ascii="Times New Roman" w:hAnsi="Times New Roman" w:eastAsia="宋体" w:cs="Times New Roman"/>
                <w:i w:val="0"/>
                <w:color w:val="000000"/>
                <w:sz w:val="24"/>
                <w:szCs w:val="24"/>
                <w:highlight w:val="none"/>
                <w:u w:val="none"/>
              </w:rPr>
            </w:pPr>
          </w:p>
        </w:tc>
        <w:tc>
          <w:tcPr>
            <w:tcW w:w="1700" w:type="dxa"/>
            <w:gridSpan w:val="2"/>
            <w:noWrap w:val="0"/>
            <w:vAlign w:val="center"/>
          </w:tcPr>
          <w:p w14:paraId="7B74A84F">
            <w:pPr>
              <w:rPr>
                <w:rFonts w:hint="default" w:ascii="Times New Roman" w:hAnsi="Times New Roman" w:eastAsia="宋体" w:cs="Times New Roman"/>
                <w:i w:val="0"/>
                <w:color w:val="000000"/>
                <w:sz w:val="24"/>
                <w:szCs w:val="24"/>
                <w:highlight w:val="none"/>
                <w:u w:val="none"/>
              </w:rPr>
            </w:pPr>
          </w:p>
        </w:tc>
        <w:tc>
          <w:tcPr>
            <w:tcW w:w="1584" w:type="dxa"/>
            <w:noWrap w:val="0"/>
            <w:vAlign w:val="center"/>
          </w:tcPr>
          <w:p w14:paraId="6AD97281">
            <w:pPr>
              <w:rPr>
                <w:rFonts w:hint="default" w:ascii="Times New Roman" w:hAnsi="Times New Roman" w:eastAsia="宋体" w:cs="Times New Roman"/>
                <w:i w:val="0"/>
                <w:color w:val="000000"/>
                <w:sz w:val="24"/>
                <w:szCs w:val="24"/>
                <w:highlight w:val="none"/>
                <w:u w:val="none"/>
              </w:rPr>
            </w:pPr>
          </w:p>
        </w:tc>
      </w:tr>
      <w:tr w14:paraId="2CE206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8910" w:type="dxa"/>
            <w:gridSpan w:val="6"/>
            <w:noWrap w:val="0"/>
            <w:vAlign w:val="center"/>
          </w:tcPr>
          <w:p w14:paraId="4E01719F">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eastAsia" w:cs="Times New Roman"/>
                <w:b/>
                <w:bCs/>
                <w:i w:val="0"/>
                <w:color w:val="000000"/>
                <w:kern w:val="0"/>
                <w:sz w:val="20"/>
                <w:szCs w:val="20"/>
                <w:highlight w:val="none"/>
                <w:u w:val="none"/>
                <w:lang w:val="en-US" w:eastAsia="zh-CN" w:bidi="ar"/>
              </w:rPr>
              <w:t>墨玉县</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一般公共预算支出表</w:t>
            </w:r>
          </w:p>
        </w:tc>
      </w:tr>
      <w:tr w14:paraId="3C294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noWrap w:val="0"/>
            <w:vAlign w:val="center"/>
          </w:tcPr>
          <w:p w14:paraId="149AC052">
            <w:pPr>
              <w:rPr>
                <w:rFonts w:hint="default" w:ascii="Times New Roman" w:hAnsi="Times New Roman" w:eastAsia="宋体" w:cs="Times New Roman"/>
                <w:i w:val="0"/>
                <w:color w:val="000000"/>
                <w:sz w:val="24"/>
                <w:szCs w:val="24"/>
                <w:highlight w:val="none"/>
                <w:u w:val="none"/>
              </w:rPr>
            </w:pPr>
          </w:p>
        </w:tc>
        <w:tc>
          <w:tcPr>
            <w:tcW w:w="2951" w:type="dxa"/>
            <w:noWrap w:val="0"/>
            <w:vAlign w:val="center"/>
          </w:tcPr>
          <w:p w14:paraId="34E88FA3">
            <w:pPr>
              <w:jc w:val="center"/>
              <w:rPr>
                <w:rFonts w:hint="default" w:ascii="Times New Roman" w:hAnsi="Times New Roman" w:eastAsia="宋体" w:cs="Times New Roman"/>
                <w:i w:val="0"/>
                <w:color w:val="000000"/>
                <w:sz w:val="20"/>
                <w:szCs w:val="20"/>
                <w:highlight w:val="none"/>
                <w:u w:val="none"/>
              </w:rPr>
            </w:pPr>
          </w:p>
        </w:tc>
        <w:tc>
          <w:tcPr>
            <w:tcW w:w="1641" w:type="dxa"/>
            <w:noWrap w:val="0"/>
            <w:vAlign w:val="center"/>
          </w:tcPr>
          <w:p w14:paraId="4F0498FF">
            <w:pPr>
              <w:jc w:val="center"/>
              <w:rPr>
                <w:rFonts w:hint="default" w:ascii="Times New Roman" w:hAnsi="Times New Roman" w:eastAsia="宋体" w:cs="Times New Roman"/>
                <w:i w:val="0"/>
                <w:color w:val="000000"/>
                <w:sz w:val="20"/>
                <w:szCs w:val="20"/>
                <w:highlight w:val="none"/>
                <w:u w:val="none"/>
              </w:rPr>
            </w:pPr>
          </w:p>
        </w:tc>
        <w:tc>
          <w:tcPr>
            <w:tcW w:w="1641" w:type="dxa"/>
            <w:noWrap w:val="0"/>
            <w:vAlign w:val="center"/>
          </w:tcPr>
          <w:p w14:paraId="51CD7E32">
            <w:pPr>
              <w:jc w:val="center"/>
              <w:rPr>
                <w:rFonts w:hint="default" w:ascii="Times New Roman" w:hAnsi="Times New Roman" w:eastAsia="宋体" w:cs="Times New Roman"/>
                <w:i w:val="0"/>
                <w:color w:val="000000"/>
                <w:sz w:val="20"/>
                <w:szCs w:val="20"/>
                <w:highlight w:val="none"/>
                <w:u w:val="none"/>
              </w:rPr>
            </w:pPr>
          </w:p>
        </w:tc>
        <w:tc>
          <w:tcPr>
            <w:tcW w:w="1643" w:type="dxa"/>
            <w:gridSpan w:val="2"/>
            <w:noWrap w:val="0"/>
            <w:vAlign w:val="center"/>
          </w:tcPr>
          <w:p w14:paraId="5C909DE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1BC69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034"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258225">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295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10AFF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64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DB932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64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802B5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64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197C8DCC">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eastAsia"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14:paraId="4909F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FE0143">
            <w:pPr>
              <w:jc w:val="center"/>
              <w:rPr>
                <w:rFonts w:hint="default" w:ascii="Times New Roman" w:hAnsi="Times New Roman" w:eastAsia="宋体" w:cs="Times New Roman"/>
                <w:i w:val="0"/>
                <w:color w:val="000000"/>
                <w:sz w:val="20"/>
                <w:szCs w:val="20"/>
                <w:highlight w:val="none"/>
                <w:u w:val="none"/>
              </w:rPr>
            </w:pPr>
          </w:p>
        </w:tc>
        <w:tc>
          <w:tcPr>
            <w:tcW w:w="295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6BD56E">
            <w:pPr>
              <w:jc w:val="center"/>
              <w:rPr>
                <w:rFonts w:hint="default" w:ascii="Times New Roman" w:hAnsi="Times New Roman" w:eastAsia="宋体" w:cs="Times New Roman"/>
                <w:i w:val="0"/>
                <w:color w:val="000000"/>
                <w:sz w:val="20"/>
                <w:szCs w:val="20"/>
                <w:highlight w:val="none"/>
                <w:u w:val="none"/>
              </w:rPr>
            </w:pP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ED8B67">
            <w:pPr>
              <w:jc w:val="center"/>
              <w:rPr>
                <w:rFonts w:hint="default" w:ascii="Times New Roman" w:hAnsi="Times New Roman" w:eastAsia="宋体" w:cs="Times New Roman"/>
                <w:i w:val="0"/>
                <w:color w:val="000000"/>
                <w:sz w:val="20"/>
                <w:szCs w:val="20"/>
                <w:highlight w:val="none"/>
                <w:u w:val="none"/>
              </w:rPr>
            </w:pP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ABA037">
            <w:pPr>
              <w:jc w:val="center"/>
              <w:rPr>
                <w:rFonts w:hint="default" w:ascii="Times New Roman" w:hAnsi="Times New Roman" w:eastAsia="宋体" w:cs="Times New Roman"/>
                <w:i w:val="0"/>
                <w:color w:val="000000"/>
                <w:sz w:val="20"/>
                <w:szCs w:val="20"/>
                <w:highlight w:val="none"/>
                <w:u w:val="none"/>
              </w:rPr>
            </w:pPr>
          </w:p>
        </w:tc>
        <w:tc>
          <w:tcPr>
            <w:tcW w:w="164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29D013FD">
            <w:pPr>
              <w:jc w:val="center"/>
              <w:rPr>
                <w:rFonts w:hint="default" w:ascii="Times New Roman" w:hAnsi="Times New Roman" w:eastAsia="宋体" w:cs="Times New Roman"/>
                <w:i w:val="0"/>
                <w:color w:val="000000"/>
                <w:sz w:val="20"/>
                <w:szCs w:val="20"/>
                <w:highlight w:val="none"/>
                <w:u w:val="none"/>
              </w:rPr>
            </w:pPr>
          </w:p>
        </w:tc>
      </w:tr>
      <w:tr w14:paraId="416F7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A46413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242629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b/>
                <w:bCs/>
                <w:i w:val="0"/>
                <w:iCs w:val="0"/>
                <w:color w:val="000000"/>
                <w:kern w:val="0"/>
                <w:sz w:val="20"/>
                <w:szCs w:val="20"/>
                <w:u w:val="none"/>
                <w:lang w:val="en-US" w:eastAsia="zh-CN" w:bidi="ar"/>
              </w:rPr>
              <w:t xml:space="preserve">  一般公共服务支出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D5BAD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58676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F23948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69508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955C0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18.46%</w:t>
            </w:r>
          </w:p>
        </w:tc>
      </w:tr>
      <w:tr w14:paraId="6B9F6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EE8BCF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DE2696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b/>
                <w:bCs/>
                <w:i w:val="0"/>
                <w:iCs w:val="0"/>
                <w:color w:val="000000"/>
                <w:kern w:val="0"/>
                <w:sz w:val="20"/>
                <w:szCs w:val="20"/>
                <w:u w:val="none"/>
                <w:lang w:val="en-US" w:eastAsia="zh-CN" w:bidi="ar"/>
              </w:rPr>
              <w:t>人大事务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7C63C2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CD22B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1BA1A7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28.06%</w:t>
            </w:r>
          </w:p>
        </w:tc>
      </w:tr>
      <w:tr w14:paraId="7A2C1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C336216">
            <w:pPr>
              <w:keepNext w:val="0"/>
              <w:keepLines w:val="0"/>
              <w:widowControl/>
              <w:suppressLineNumbers w:val="0"/>
              <w:jc w:val="left"/>
              <w:textAlignment w:val="center"/>
              <w:rPr>
                <w:rFonts w:hint="default"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EE1F29F">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02A98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5AA1C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5AB1E7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27.42%</w:t>
            </w:r>
          </w:p>
        </w:tc>
      </w:tr>
      <w:tr w14:paraId="13910F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D7F65B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14FD79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机关服务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148EB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77B8D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45A6B1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EDC6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9992CC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130CB0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其他人大事务支出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4B5FF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7AC64D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880469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30.00%</w:t>
            </w:r>
          </w:p>
        </w:tc>
      </w:tr>
      <w:tr w14:paraId="306C93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221A1C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D48BF7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政协事务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C4BD2B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386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BEF06B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BF447E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8.03%</w:t>
            </w:r>
          </w:p>
        </w:tc>
      </w:tr>
      <w:tr w14:paraId="383C9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D51AD0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DC01EE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91B67E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381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5FCED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9C3B6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3.41%</w:t>
            </w:r>
          </w:p>
        </w:tc>
      </w:tr>
      <w:tr w14:paraId="64EA66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6286EF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2010206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FDAAB6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参政议政</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4445CC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75183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2391D6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F36C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8E7717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44CD34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其他政协事务支出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C5A42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2B0FC1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22C77C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260.00%</w:t>
            </w:r>
          </w:p>
        </w:tc>
      </w:tr>
      <w:tr w14:paraId="352AB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CFA155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8EFDC9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政府办公厅(室)及相关机构事务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2E69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41733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5DF44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51282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9DCF0C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22.88%</w:t>
            </w:r>
          </w:p>
        </w:tc>
      </w:tr>
      <w:tr w14:paraId="2C2FC4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284848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00517E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CBE36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36633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C9010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50093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81466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36.74%</w:t>
            </w:r>
          </w:p>
        </w:tc>
      </w:tr>
      <w:tr w14:paraId="5AFF9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B2AFA3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2010303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A8F7D5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机关服务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60C8B0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5013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142D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1092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59C49C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-78.22%</w:t>
            </w:r>
          </w:p>
        </w:tc>
      </w:tr>
      <w:tr w14:paraId="15455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3656D9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2010350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F46516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D5F0D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FC289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7B07F5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11.49%</w:t>
            </w:r>
          </w:p>
        </w:tc>
      </w:tr>
      <w:tr w14:paraId="64B9F6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960710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ECEDB9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发展与改革事务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007C1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469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A85A65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702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AEB764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49.68%</w:t>
            </w:r>
          </w:p>
        </w:tc>
      </w:tr>
      <w:tr w14:paraId="6A4F1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502696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C7109C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2B783E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467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E311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98B34B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6.42%</w:t>
            </w:r>
          </w:p>
        </w:tc>
      </w:tr>
      <w:tr w14:paraId="7D23E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95076C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2010499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B4CA73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其他发展与改革事务支出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9AFBA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C16F5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B170EC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10150.00%</w:t>
            </w:r>
          </w:p>
        </w:tc>
      </w:tr>
      <w:tr w14:paraId="65ADF7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A08AB8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797842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统计信息事务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6260E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BB18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692F96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15.93%</w:t>
            </w:r>
          </w:p>
        </w:tc>
      </w:tr>
      <w:tr w14:paraId="7AFFC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C441D5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989560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FF75F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7F533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57A0EC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17.49%</w:t>
            </w:r>
          </w:p>
        </w:tc>
      </w:tr>
      <w:tr w14:paraId="53E92B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FD9107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2010508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0F66BC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统计抽样调查</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E3FA5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AC4EC5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CD4B69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20964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CC98F1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31834B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财政事务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A64C3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9751E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982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52D93D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52.48%</w:t>
            </w:r>
          </w:p>
        </w:tc>
      </w:tr>
      <w:tr w14:paraId="167A9A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A5E9BD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1502EA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6CCE97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3E603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782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32534E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21.43%</w:t>
            </w:r>
          </w:p>
        </w:tc>
      </w:tr>
      <w:tr w14:paraId="27DD2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FCB839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2010699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01EE7A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其他财政事务支出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EDAE7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5ECF6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71CCC1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3C86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B54F42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B822D6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审计事务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29EFDC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9AC8D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B16D04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7.42%</w:t>
            </w:r>
          </w:p>
        </w:tc>
      </w:tr>
      <w:tr w14:paraId="0C4D4A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DF5253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7D4C88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7C3AF4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F75967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EDB8A8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7.42%</w:t>
            </w:r>
          </w:p>
        </w:tc>
      </w:tr>
      <w:tr w14:paraId="02209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100346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60EFE0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纪检监察事务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F7A5E5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2444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3D581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8B2821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4.62%</w:t>
            </w:r>
          </w:p>
        </w:tc>
      </w:tr>
      <w:tr w14:paraId="3C136D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887197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2011101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706C25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CDEFB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2404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012DD3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69B410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2.20%</w:t>
            </w:r>
          </w:p>
        </w:tc>
      </w:tr>
      <w:tr w14:paraId="3ED87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11C32C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2011199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E4A582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其他纪检监察事务支出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D1871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1E308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B960C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150.00%</w:t>
            </w:r>
          </w:p>
        </w:tc>
      </w:tr>
      <w:tr w14:paraId="4BA4A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231605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20113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0A4EE4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商贸事务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ED4DE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5C5C8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9CB53E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-1.14%</w:t>
            </w:r>
          </w:p>
        </w:tc>
      </w:tr>
      <w:tr w14:paraId="28F69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270339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2011301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BA66AC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93FD68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F0AEC9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61958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-1.14%</w:t>
            </w:r>
          </w:p>
        </w:tc>
      </w:tr>
      <w:tr w14:paraId="5838B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6171C5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4D5607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档案事务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D3AF1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208A7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01915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14.00%</w:t>
            </w:r>
          </w:p>
        </w:tc>
      </w:tr>
      <w:tr w14:paraId="59B01A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0AB59A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34DFD0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895E7A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B1675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A851AA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14.00%</w:t>
            </w:r>
          </w:p>
        </w:tc>
      </w:tr>
      <w:tr w14:paraId="62426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0E666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E50A87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民主党派及工商联事务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7C0E53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8376A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80C2CB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-27.66%</w:t>
            </w:r>
          </w:p>
        </w:tc>
      </w:tr>
      <w:tr w14:paraId="0FC5A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54ADE3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F819C5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900D6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16DE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EFC12E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-28.72%</w:t>
            </w:r>
          </w:p>
        </w:tc>
      </w:tr>
      <w:tr w14:paraId="40D6FC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E79AF4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5B18A5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其他民主党派及工商联事务支出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DC2F28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1BC5F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59AD09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C8B2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2849B0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D5CE3F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群众团体事务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12E54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371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F1F20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1868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DDB721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403.50%</w:t>
            </w:r>
          </w:p>
        </w:tc>
      </w:tr>
      <w:tr w14:paraId="0201B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B8979C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2012901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A21392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2794BD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371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61A51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8D2B60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-10.51%</w:t>
            </w:r>
          </w:p>
        </w:tc>
      </w:tr>
      <w:tr w14:paraId="22652A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D1A103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2012902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FE3B61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DD2847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632FB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7F96E6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6DF72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AA6B09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2A423A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其他群众团体事务支出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30290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3667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1412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4384C9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618F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BC76E4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FB174A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党委办公厅(室)及相关机构事务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C4B00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7459F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968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1A29B5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31.88%</w:t>
            </w:r>
          </w:p>
        </w:tc>
      </w:tr>
      <w:tr w14:paraId="1D02A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A60205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820880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325A4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0D92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675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D10A4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17.60%</w:t>
            </w:r>
          </w:p>
        </w:tc>
      </w:tr>
      <w:tr w14:paraId="644AC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9BBD2E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2013150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8DFFCB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F92A9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FC62F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44DEC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83.13%</w:t>
            </w:r>
          </w:p>
        </w:tc>
      </w:tr>
      <w:tr w14:paraId="27120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7B86F2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77E5AE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组织事务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69CF23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5492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5B021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3200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7CA7C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-41.73%</w:t>
            </w:r>
          </w:p>
        </w:tc>
      </w:tr>
      <w:tr w14:paraId="668D89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113191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B1A3D2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D42B0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1194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F9D7A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C8CF6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-29.56%</w:t>
            </w:r>
          </w:p>
        </w:tc>
      </w:tr>
      <w:tr w14:paraId="5FE94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7D8A01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BDAF55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其他组织事务支出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6E380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4298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FA71C1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2359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92B18E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-45.11%</w:t>
            </w:r>
          </w:p>
        </w:tc>
      </w:tr>
      <w:tr w14:paraId="73083E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8C175B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A7479E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宣传事务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04C64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E6667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665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308245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5.39%</w:t>
            </w:r>
          </w:p>
        </w:tc>
      </w:tr>
      <w:tr w14:paraId="177C3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24898F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20391B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E325D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0B4D67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665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0B0F75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5.39%</w:t>
            </w:r>
          </w:p>
        </w:tc>
      </w:tr>
      <w:tr w14:paraId="05612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63EF28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15A3E8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统战事务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59F8C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D3832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1135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E50B30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115.78%</w:t>
            </w:r>
          </w:p>
        </w:tc>
      </w:tr>
      <w:tr w14:paraId="02564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838817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6140EF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CC392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FEE011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28AC9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-22.99%</w:t>
            </w:r>
          </w:p>
        </w:tc>
      </w:tr>
      <w:tr w14:paraId="3EA46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26A33C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2013404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B21DAF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宗教事务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B6D58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46268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D7820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1027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D5AB33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2013450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567B8A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5A7220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9A710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A1AF9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-1.12%</w:t>
            </w:r>
          </w:p>
        </w:tc>
      </w:tr>
      <w:tr w14:paraId="305B3A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5C45EB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170519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其他共产党事务支出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19569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63486B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1811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1C79E3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11.38%</w:t>
            </w:r>
          </w:p>
        </w:tc>
      </w:tr>
      <w:tr w14:paraId="5C3FE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7C7203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2DA7CC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E07411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938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6B67B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885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147E99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-5.65%</w:t>
            </w:r>
          </w:p>
        </w:tc>
      </w:tr>
      <w:tr w14:paraId="532FCD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42EBB2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2013650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841C2C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4816A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85527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02DFD4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34.59%</w:t>
            </w:r>
          </w:p>
        </w:tc>
      </w:tr>
      <w:tr w14:paraId="5A671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F0A4A5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11E71C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网信事务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5B8DCD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652B50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E0B445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13.30%</w:t>
            </w:r>
          </w:p>
        </w:tc>
      </w:tr>
      <w:tr w14:paraId="14DA8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9AE571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2013701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7136BD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7E516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21B25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2C5DAC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13.30%</w:t>
            </w:r>
          </w:p>
        </w:tc>
      </w:tr>
      <w:tr w14:paraId="5AA2D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A4B974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EC85E8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市场监督管理事务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74B1F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1467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69DE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1553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F78ED8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5.86%</w:t>
            </w:r>
          </w:p>
        </w:tc>
      </w:tr>
      <w:tr w14:paraId="2710F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85DBA1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4D2F04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C05EA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1454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657038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9EB575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5.98%</w:t>
            </w:r>
          </w:p>
        </w:tc>
      </w:tr>
      <w:tr w14:paraId="77BF4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A79E6E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2013812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7EB1C8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药品事务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E8A90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EF311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26BF45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BD274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E8E2FA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87C346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其他市场监督管理事务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CC4D2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28E6E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DA51BB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-30.77%</w:t>
            </w:r>
          </w:p>
        </w:tc>
      </w:tr>
      <w:tr w14:paraId="415C7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7A3025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5886ED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社会工作事务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7D8E2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BA6E4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E3CFD7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-1.88%</w:t>
            </w:r>
          </w:p>
        </w:tc>
      </w:tr>
      <w:tr w14:paraId="792554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F1B255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2013901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62626F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21F016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97DA85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2898FB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-1.88%</w:t>
            </w:r>
          </w:p>
        </w:tc>
      </w:tr>
      <w:tr w14:paraId="4437A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8F3072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20140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629319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信访事务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2C3C1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B36E9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F652AC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0.93%</w:t>
            </w:r>
          </w:p>
        </w:tc>
      </w:tr>
      <w:tr w14:paraId="59B41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FFA120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2014001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73FE42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523D0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32EDAC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823820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25267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FC8964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2014004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AA5C75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信访业务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7777D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C535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435EA4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-98.15%</w:t>
            </w:r>
          </w:p>
        </w:tc>
      </w:tr>
      <w:tr w14:paraId="6CF3AF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FC4072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76311D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其他一般公共服务支出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94A69A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E277F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7D45A3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-3.85%</w:t>
            </w:r>
          </w:p>
        </w:tc>
      </w:tr>
      <w:tr w14:paraId="2CAA9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D252EA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6395BA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其他一般公共服务支出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8A776A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92E8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1780C4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-3.85%</w:t>
            </w:r>
          </w:p>
        </w:tc>
      </w:tr>
      <w:tr w14:paraId="1EF6BE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7DD466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4D3163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公共安全支出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71F3A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28959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7A3DD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44817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FC92CA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54.76%</w:t>
            </w:r>
          </w:p>
        </w:tc>
      </w:tr>
      <w:tr w14:paraId="38BC1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A0294E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FD1C36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公安</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EE364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27401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68BE5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36841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088DDB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34.45%</w:t>
            </w:r>
          </w:p>
        </w:tc>
      </w:tr>
      <w:tr w14:paraId="18641C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53637E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92D0F6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7A486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23033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17D1E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23839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834774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3.50%</w:t>
            </w:r>
          </w:p>
        </w:tc>
      </w:tr>
      <w:tr w14:paraId="6473F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FC6CCF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2040220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47B1C6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执法办案</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592552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65F57E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DAF4D3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-82.25%</w:t>
            </w:r>
          </w:p>
        </w:tc>
      </w:tr>
      <w:tr w14:paraId="12EA6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536AC8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CF5EA3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其他公安支出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245740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3951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BE080A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12928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97C5EB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227.21%</w:t>
            </w:r>
          </w:p>
        </w:tc>
      </w:tr>
      <w:tr w14:paraId="3D37FC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853F77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52C5BF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司法</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EAC309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1558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07830D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7976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8172D6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411.94%</w:t>
            </w:r>
          </w:p>
        </w:tc>
      </w:tr>
      <w:tr w14:paraId="1A2571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0C60F3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94ABB8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0E677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EA8FB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7516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3DD960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558.72%</w:t>
            </w:r>
          </w:p>
        </w:tc>
      </w:tr>
      <w:tr w14:paraId="4F47CD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93DBEE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2040699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DBB2DF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其他司法支出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C6F139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8FA0F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460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5942BD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10.31%</w:t>
            </w:r>
          </w:p>
        </w:tc>
      </w:tr>
      <w:tr w14:paraId="58F6A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7D8181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1024A3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教育支出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907146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293134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D257C1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366215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457A31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24.93%</w:t>
            </w:r>
          </w:p>
        </w:tc>
      </w:tr>
      <w:tr w14:paraId="4ECE3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888F1E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E4ACC2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教育管理事务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E446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9C7D5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1272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43B71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-36.11%</w:t>
            </w:r>
          </w:p>
        </w:tc>
      </w:tr>
      <w:tr w14:paraId="43076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E34877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3801D4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34F9F3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D6BC9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1272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BF0107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-36.11%</w:t>
            </w:r>
          </w:p>
        </w:tc>
      </w:tr>
      <w:tr w14:paraId="5D4A1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88B84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BC521D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普通教育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21367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277716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88C4D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346567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8B826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24.79%</w:t>
            </w:r>
          </w:p>
        </w:tc>
      </w:tr>
      <w:tr w14:paraId="68864F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133BAF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32A0BA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学前教育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721ADF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43041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511AB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51205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C7BC8F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18.97%</w:t>
            </w:r>
          </w:p>
        </w:tc>
      </w:tr>
      <w:tr w14:paraId="0DA7C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177D63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BD2DEA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小学教育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367975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114676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10734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136806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64C265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19.30%</w:t>
            </w:r>
          </w:p>
        </w:tc>
      </w:tr>
      <w:tr w14:paraId="00AAF9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5D8593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C9917D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初中教育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4FC11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68554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E7D9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85603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A6CEB7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24.87%</w:t>
            </w:r>
          </w:p>
        </w:tc>
      </w:tr>
      <w:tr w14:paraId="24B57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9D8A6B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293437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高中教育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A5E91B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23042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ECF6A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42442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7B2C45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84.19%</w:t>
            </w:r>
          </w:p>
        </w:tc>
      </w:tr>
      <w:tr w14:paraId="274E33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D7C92D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3EB557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其他普通教育支出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F2CCF9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28403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EE877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30511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D2E5C9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7.42%</w:t>
            </w:r>
          </w:p>
        </w:tc>
      </w:tr>
      <w:tr w14:paraId="13515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18AA25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49EF5F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职业教育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2A0C0E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9675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48436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15259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A60C24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57.72%</w:t>
            </w:r>
          </w:p>
        </w:tc>
      </w:tr>
      <w:tr w14:paraId="5BA8F5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6A7A22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2050302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500C4C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中等职业教育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9ED8B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6487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BEEBFF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8122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2BFD39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25.20%</w:t>
            </w:r>
          </w:p>
        </w:tc>
      </w:tr>
      <w:tr w14:paraId="3855A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77A096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2050303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7659A8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技校教育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74E0A3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8BD0D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7137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992DAF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123.87%</w:t>
            </w:r>
          </w:p>
        </w:tc>
      </w:tr>
      <w:tr w14:paraId="342E1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AD4189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6B5FDC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特殊教育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2A425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2511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65A26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B2E14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-20.23%</w:t>
            </w:r>
          </w:p>
        </w:tc>
      </w:tr>
      <w:tr w14:paraId="0B6033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A519B2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2050701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FC7AEB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特殊学校教育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539739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5A6C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C4213C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-90.41%</w:t>
            </w:r>
          </w:p>
        </w:tc>
      </w:tr>
      <w:tr w14:paraId="14303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3375FF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2050702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936871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专门学校教育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BDCF07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76FD8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1764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5B1729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6B8D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5983A0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374A7A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其他特殊教育支出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B72A0E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16288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7FB12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FD9D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2A70F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A056CB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进修及培训</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C0D4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E532DF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704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F35681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181.60%</w:t>
            </w:r>
          </w:p>
        </w:tc>
      </w:tr>
      <w:tr w14:paraId="40C42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BD32AE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2050802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BE885D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干部教育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8351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2C1AA2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704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025E89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181.60%</w:t>
            </w:r>
          </w:p>
        </w:tc>
      </w:tr>
      <w:tr w14:paraId="7643B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4DF460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AE79EF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教育费附加安排的支出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7FF14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581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FFD8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A80385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E1AB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DB02E5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FEDD94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其他教育费附加安排的支出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69240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581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66EB6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9BEC55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F45C5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3FBA94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9B4700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其他教育支出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65459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FF4440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9D2A64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08685D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4EB649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637E5F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其他教育支出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E231D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5D2B0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8BA5BF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0AE58C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DE1D05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8DD9E5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科学技术支出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C0BE1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5544F7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1E2F3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60.32%</w:t>
            </w:r>
          </w:p>
        </w:tc>
      </w:tr>
      <w:tr w14:paraId="175400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C24219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3B9E20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科学技术管理事务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2F72B3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8AD28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E596E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43.57%</w:t>
            </w:r>
          </w:p>
        </w:tc>
      </w:tr>
      <w:tr w14:paraId="66EE49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6B3AF0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F843A4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FD0B9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56DFD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DFBD1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43.57%</w:t>
            </w:r>
          </w:p>
        </w:tc>
      </w:tr>
      <w:tr w14:paraId="03B719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57D09F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3A4841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基础研究</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7EFE54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C0B027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93E899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36698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9C9E63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2060208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1D3382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科技人才队伍建设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5FC74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37B5A3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EB7179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6016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AF4FCB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E245D1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技术研究与开发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A6C2E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AF8918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8A6DDC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2C1E8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2237F2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2060404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8C43E5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科技成果转化与扩散</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3D737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A9EA76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1855F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65E7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F75AA2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6598C2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科技条件与服务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234C20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E35638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56B60A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281.82%</w:t>
            </w:r>
          </w:p>
        </w:tc>
      </w:tr>
      <w:tr w14:paraId="33780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2ECA9E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2060599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F7583D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其他科技条件与服务支出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61A2B2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CD0C4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9D25B8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281.82%</w:t>
            </w:r>
          </w:p>
        </w:tc>
      </w:tr>
      <w:tr w14:paraId="2D53AE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E5426E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A877BE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科学技术普及</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6708A2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60D763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1006D3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24.75%</w:t>
            </w:r>
          </w:p>
        </w:tc>
      </w:tr>
      <w:tr w14:paraId="42FB58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17AF8C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2060701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2759B6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机构运行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759026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E265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4F6484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13.19%</w:t>
            </w:r>
          </w:p>
        </w:tc>
      </w:tr>
      <w:tr w14:paraId="559BE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681973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2060702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83E09D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科普活动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345C71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8074B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9FD95E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130.00%</w:t>
            </w:r>
          </w:p>
        </w:tc>
      </w:tr>
      <w:tr w14:paraId="1BF314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33465F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822FD5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文化旅游体育与传媒支出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AB6FE1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2498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B9CA5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3367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6CE1C5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34.79%</w:t>
            </w:r>
          </w:p>
        </w:tc>
      </w:tr>
      <w:tr w14:paraId="73F83C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43035E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A16A6D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文化和旅游</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B70179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6F8B2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615800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-16.08%</w:t>
            </w:r>
          </w:p>
        </w:tc>
      </w:tr>
      <w:tr w14:paraId="474BE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A6D503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A4B4AC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BD38C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CC17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94791B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-0.85%</w:t>
            </w:r>
          </w:p>
        </w:tc>
      </w:tr>
      <w:tr w14:paraId="1D4394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FE913E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E9B6D1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机关服务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F56C8B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AF0E9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927453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32.79%</w:t>
            </w:r>
          </w:p>
        </w:tc>
      </w:tr>
      <w:tr w14:paraId="426BF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8DF56D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8192FC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图书馆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EA0902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9CC0A8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CF43B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-5.00%</w:t>
            </w:r>
          </w:p>
        </w:tc>
      </w:tr>
      <w:tr w14:paraId="7D3802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E5989D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DE56E1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艺术表演团体</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05F09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878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34994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7D8B5D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-21.30%</w:t>
            </w:r>
          </w:p>
        </w:tc>
      </w:tr>
      <w:tr w14:paraId="079272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A856E4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D8E4E8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群众文化</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8FFBC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551D5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586FB6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-27.19%</w:t>
            </w:r>
          </w:p>
        </w:tc>
      </w:tr>
      <w:tr w14:paraId="17433B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948915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A8A8C3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其他文化和旅游支出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DE68F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87541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839784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-47.27%</w:t>
            </w:r>
          </w:p>
        </w:tc>
      </w:tr>
      <w:tr w14:paraId="1F369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60E278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AA3B4C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文物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B3B186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C3597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D21E0E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4421.43%</w:t>
            </w:r>
          </w:p>
        </w:tc>
      </w:tr>
      <w:tr w14:paraId="29569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F28EC4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62038E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文物保护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E2D9B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2E936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D13F0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-42.86%</w:t>
            </w:r>
          </w:p>
        </w:tc>
      </w:tr>
      <w:tr w14:paraId="1C3707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BBF0BC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2070205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DF8FCA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博物馆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2B05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880FE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625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7B1D35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9C0F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E41555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397D7C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体育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2EA525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FF60C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EDC00B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-18.89%</w:t>
            </w:r>
          </w:p>
        </w:tc>
      </w:tr>
      <w:tr w14:paraId="6601E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B24E63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2070307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525AC6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体育场馆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3DE8A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AFCE0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492655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-97.22%</w:t>
            </w:r>
          </w:p>
        </w:tc>
      </w:tr>
      <w:tr w14:paraId="6EF06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55E50C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2070308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0F70BB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群众体育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A2134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705B9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336037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33.33%</w:t>
            </w:r>
          </w:p>
        </w:tc>
      </w:tr>
      <w:tr w14:paraId="163885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AC20D1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09C7A8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广播电视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A532D6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C2E5F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D3F91F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-5.04%</w:t>
            </w:r>
          </w:p>
        </w:tc>
      </w:tr>
      <w:tr w14:paraId="716BB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715F7A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1A8983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F52CB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597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96BB65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586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7E62E3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-1.84%</w:t>
            </w:r>
          </w:p>
        </w:tc>
      </w:tr>
      <w:tr w14:paraId="7A3FF8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CA90CB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542C10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其他广播电视支出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A1C6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9723A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578DA0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-55.26%</w:t>
            </w:r>
          </w:p>
        </w:tc>
      </w:tr>
      <w:tr w14:paraId="7C5B9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486B88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7B1DB0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其他文化旅游体育与传媒支出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BB8528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E8582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FFAE06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345.34%</w:t>
            </w:r>
          </w:p>
        </w:tc>
      </w:tr>
      <w:tr w14:paraId="1C2AF3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6333E9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F2B682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其他文化旅游体育与传媒支出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BB65B2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933E7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097D15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345.34%</w:t>
            </w:r>
          </w:p>
        </w:tc>
      </w:tr>
      <w:tr w14:paraId="10E575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81D2F4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3E65EA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社会保障和就业支出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E027C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81780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28DA4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90552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33382B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10.73%</w:t>
            </w:r>
          </w:p>
        </w:tc>
      </w:tr>
      <w:tr w14:paraId="27139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51C93E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A74594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人力资源和社会保障管理事务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70C54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1522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DEDE87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1334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27B5E9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-12.35%</w:t>
            </w:r>
          </w:p>
        </w:tc>
      </w:tr>
      <w:tr w14:paraId="2BCDD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27A99E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4DEF85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56096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764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319E8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551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2B7C36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-27.88%</w:t>
            </w:r>
          </w:p>
        </w:tc>
      </w:tr>
      <w:tr w14:paraId="0AA680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3F6052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2080109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2AE7C6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社会保险经办机构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C1C481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325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FFAF7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45A894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7.08%</w:t>
            </w:r>
          </w:p>
        </w:tc>
      </w:tr>
      <w:tr w14:paraId="6E384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A8D9C3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F18ECA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其他人力资源和社会保障管理事务支出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2EE1E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433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7D0246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435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2F295C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0.46%</w:t>
            </w:r>
          </w:p>
        </w:tc>
      </w:tr>
      <w:tr w14:paraId="33A6B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4F7918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04177B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民政管理事务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7F01BF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1769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B4EB2C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1298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13BDF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-26.63%</w:t>
            </w:r>
          </w:p>
        </w:tc>
      </w:tr>
      <w:tr w14:paraId="6F176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08DEA4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4CCF01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D061A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E0850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1253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792B67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-25.81%</w:t>
            </w:r>
          </w:p>
        </w:tc>
      </w:tr>
      <w:tr w14:paraId="0CEDF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AD98C8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16913E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其他民政管理事务支出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FA7E04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E88D3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6DEA18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-43.75%</w:t>
            </w:r>
          </w:p>
        </w:tc>
      </w:tr>
      <w:tr w14:paraId="15CA48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43463E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F41316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6443D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16818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CEF8A0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19444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70B93A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15.61%</w:t>
            </w:r>
          </w:p>
        </w:tc>
      </w:tr>
      <w:tr w14:paraId="406B79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14A068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0E7B8E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行政单位离退休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9EF33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B9EE0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2298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89F50D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25.99%</w:t>
            </w:r>
          </w:p>
        </w:tc>
      </w:tr>
      <w:tr w14:paraId="2933DD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F6DC10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2080502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5BB8CC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58F7A4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949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5CF97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D87FBE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14.23%</w:t>
            </w:r>
          </w:p>
        </w:tc>
      </w:tr>
      <w:tr w14:paraId="39778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58052E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2080505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6CC5E4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CAA08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14045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A3202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15490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F99335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10.29%</w:t>
            </w:r>
          </w:p>
        </w:tc>
      </w:tr>
      <w:tr w14:paraId="2A446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8A7067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2080506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48213D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AFB40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041B9B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64D1DD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2472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A3A70F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BCC859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就业补助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C3BAF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3659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BD655D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5627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123262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53.79%</w:t>
            </w:r>
          </w:p>
        </w:tc>
      </w:tr>
      <w:tr w14:paraId="5DABA8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026B88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31A12E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职业培训补贴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5D8D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E10BE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9DBEE8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A8B8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01E4D7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C19686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社会保险补贴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C8383E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CB0037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2111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816717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3D2E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ABD945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CEF7DC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公益性岗位补贴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EF18C3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EEAA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1308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C7E3D6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8B56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288492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FB400A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职业技能评价补贴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23EF6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60A3A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D92B1C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736A9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6F4DFE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302B0F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就业见习补贴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6264F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12E43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44992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CD1C3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AEE0EB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677BD5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其他就业补助支出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DE4CD3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3659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BF8A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A12DAE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-84.20%</w:t>
            </w:r>
          </w:p>
        </w:tc>
      </w:tr>
      <w:tr w14:paraId="1F2EDC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1F9332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7955AB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抚恤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7A9FF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456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5E16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1056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D535A0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131.58%</w:t>
            </w:r>
          </w:p>
        </w:tc>
      </w:tr>
      <w:tr w14:paraId="41748B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6B1726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EC175D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死亡抚恤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118A80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1B42AE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23677A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2342.86%</w:t>
            </w:r>
          </w:p>
        </w:tc>
      </w:tr>
      <w:tr w14:paraId="11808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8F8913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2C7153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伤残抚恤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6D992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6AF8FD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9D6A9B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2.67%</w:t>
            </w:r>
          </w:p>
        </w:tc>
      </w:tr>
      <w:tr w14:paraId="3F33E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0FDE01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24935A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在乡复员、退伍军人生活补助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1D75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61FCD1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16723A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-33.33%</w:t>
            </w:r>
          </w:p>
        </w:tc>
      </w:tr>
      <w:tr w14:paraId="7ACC4C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A5E6F3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362246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义务兵优待</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D3DC4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635FDB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84626E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67.41%</w:t>
            </w:r>
          </w:p>
        </w:tc>
      </w:tr>
      <w:tr w14:paraId="68692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3A5CB5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D780C5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农村籍退役士兵老年生活补助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3B05E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39627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3C9602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6.05%</w:t>
            </w:r>
          </w:p>
        </w:tc>
      </w:tr>
      <w:tr w14:paraId="772D89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A80621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67E3EB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其他优抚支出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77538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46E4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CB432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500.00%</w:t>
            </w:r>
          </w:p>
        </w:tc>
      </w:tr>
      <w:tr w14:paraId="095008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15A875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3C7647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退役安置</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8E44C9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944A8A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8F678D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36.67%</w:t>
            </w:r>
          </w:p>
        </w:tc>
      </w:tr>
      <w:tr w14:paraId="2EA31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7025B2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2080901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C9EFD3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退役士兵安置</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24290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6BF1FF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91C63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46.32%</w:t>
            </w:r>
          </w:p>
        </w:tc>
      </w:tr>
      <w:tr w14:paraId="2B5C7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9610E1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2080905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8862EA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军队转业干部安置</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7509D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2BB1D4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61E680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6714DF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2C43FE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589E66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其他退役安置支出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E35C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74DED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A02CEA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6B4E8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078358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08A9CA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社会福利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127D6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590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D71B4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1748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84935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196.27%</w:t>
            </w:r>
          </w:p>
        </w:tc>
      </w:tr>
      <w:tr w14:paraId="66448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7D19DF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8A2EF2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儿童福利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35FAC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23E69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1A8938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60.52%</w:t>
            </w:r>
          </w:p>
        </w:tc>
      </w:tr>
      <w:tr w14:paraId="6C0FEF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6999BF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2081002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19B657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老年福利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5B73E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7F949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018A8C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991.86%</w:t>
            </w:r>
          </w:p>
        </w:tc>
      </w:tr>
      <w:tr w14:paraId="7773D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00D28B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66796F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残疾人事业</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C72F2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2749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E1831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2818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E70881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2.51%</w:t>
            </w:r>
          </w:p>
        </w:tc>
      </w:tr>
      <w:tr w14:paraId="6D5D2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8BCB95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D16B36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B75994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C5718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ACBC6A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2.70%</w:t>
            </w:r>
          </w:p>
        </w:tc>
      </w:tr>
      <w:tr w14:paraId="52FD3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73E880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FFF17A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残疾人康复</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C72D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6C14B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265DE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0CE5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9F1CD9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2081107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7615E9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残疾人生活和护理补贴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AA90CF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2420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7CCCF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02D9F3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0.99%</w:t>
            </w:r>
          </w:p>
        </w:tc>
      </w:tr>
      <w:tr w14:paraId="1F105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E46997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162259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其他残疾人事业支出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0AC8B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FD018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BA39A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76.92%</w:t>
            </w:r>
          </w:p>
        </w:tc>
      </w:tr>
      <w:tr w14:paraId="3B367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643E98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C900A9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红十字事业</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E58ED8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D3C35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301FB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-22.45%</w:t>
            </w:r>
          </w:p>
        </w:tc>
      </w:tr>
      <w:tr w14:paraId="3D711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EE194A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E8AD50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58D3A4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4FDA5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5A66DB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-22.45%</w:t>
            </w:r>
          </w:p>
        </w:tc>
      </w:tr>
      <w:tr w14:paraId="675C2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D9E997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E8246F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最低生活保障</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5CF3D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44799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67284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50127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67DF97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11.89%</w:t>
            </w:r>
          </w:p>
        </w:tc>
      </w:tr>
      <w:tr w14:paraId="0112D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9541BD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2081901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B49AB0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城市最低生活保障金支出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11A4B2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2590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586A0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4D2041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23.17%</w:t>
            </w:r>
          </w:p>
        </w:tc>
      </w:tr>
      <w:tr w14:paraId="62A5B0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905240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2081902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1D5B25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农村最低生活保障金支出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61D1C8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42209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7A5E9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46937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92C64B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11.20%</w:t>
            </w:r>
          </w:p>
        </w:tc>
      </w:tr>
      <w:tr w14:paraId="5EA00B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016606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2D39DD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临时救助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76A84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1505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E678CE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1030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1EE696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-31.56%</w:t>
            </w:r>
          </w:p>
        </w:tc>
      </w:tr>
      <w:tr w14:paraId="73921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BB3E2D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85D8A2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临时救助支出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560F24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5A40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1010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1AC33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-32.67%</w:t>
            </w:r>
          </w:p>
        </w:tc>
      </w:tr>
      <w:tr w14:paraId="1AE7A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AC59A7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2082002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D3ABC2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流浪乞讨人员救助支出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241E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E84B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2BE8CF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300.00%</w:t>
            </w:r>
          </w:p>
        </w:tc>
      </w:tr>
      <w:tr w14:paraId="4E1115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B079FE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4F6D73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特困人员救助供养</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86DDB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7A3869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3637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636D7D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43.19%</w:t>
            </w:r>
          </w:p>
        </w:tc>
      </w:tr>
      <w:tr w14:paraId="67505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D08645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D7B79E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城市特困人员救助供养支出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79AFAA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74FAD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894D67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323.53%</w:t>
            </w:r>
          </w:p>
        </w:tc>
      </w:tr>
      <w:tr w14:paraId="6A0A5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21E07B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2082102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A23721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农村特困人员救助供养支出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90A3F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2506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FDC47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3493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C9BD59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39.39%</w:t>
            </w:r>
          </w:p>
        </w:tc>
      </w:tr>
      <w:tr w14:paraId="4D74B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3B2DA3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82E415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其他生活救助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8B79B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19E0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650778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6AB1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FF685A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B8E4FE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其他城市生活救助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2D6475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77593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12860E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7F22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E23303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2082502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5AA53D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其他农村生活救助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43AABB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491C7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8C4C6E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153EF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6D60B2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051B53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财政对基本养老保险基金的补助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BC2FD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6BB95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1707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BDB51D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-4.69%</w:t>
            </w:r>
          </w:p>
        </w:tc>
      </w:tr>
      <w:tr w14:paraId="0D791D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2320D2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D8FBF9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财政对企业职工基本养老保险基金的补助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0F25C7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7F3BC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17FCCD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28.26%</w:t>
            </w:r>
          </w:p>
        </w:tc>
      </w:tr>
      <w:tr w14:paraId="69351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B57439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2082602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42F281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财政对城乡居民基本养老保险基金的补助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246F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1745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E4552E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1648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4C6E84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-5.56%</w:t>
            </w:r>
          </w:p>
        </w:tc>
      </w:tr>
      <w:tr w14:paraId="15117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37F5F1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AC06D8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退役军人管理事务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4DB18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5EE94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BFD5D9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-2.70%</w:t>
            </w:r>
          </w:p>
        </w:tc>
      </w:tr>
      <w:tr w14:paraId="01C5F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821145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421232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61C38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AFB039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8279E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-2.70%</w:t>
            </w:r>
          </w:p>
        </w:tc>
      </w:tr>
      <w:tr w14:paraId="2E784F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EEC11E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9C0FFE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其他社会保障和就业支出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EDA9C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3265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7497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A5D8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-94.67%</w:t>
            </w:r>
          </w:p>
        </w:tc>
      </w:tr>
      <w:tr w14:paraId="1C48F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9F03AC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A0B89A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其他社会保障和就业支出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7CB7E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3265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9612B7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65A01B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-94.67%</w:t>
            </w:r>
          </w:p>
        </w:tc>
      </w:tr>
      <w:tr w14:paraId="2E2105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0A4E78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D08844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卫生健康支出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4C004F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36917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A1268F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49860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467AF2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35.06%</w:t>
            </w:r>
          </w:p>
        </w:tc>
      </w:tr>
      <w:tr w14:paraId="607D5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F948FC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6696EF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卫生健康管理事务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B24AE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1736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374F5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1807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D77CE6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4.09%</w:t>
            </w:r>
          </w:p>
        </w:tc>
      </w:tr>
      <w:tr w14:paraId="116A30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B1A686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F9316A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4A5129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C594A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AA0099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-50.44%</w:t>
            </w:r>
          </w:p>
        </w:tc>
      </w:tr>
      <w:tr w14:paraId="4A96E6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62FE08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A385AB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其他卫生健康管理事务支出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9C1C9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1052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A3674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1468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50FA72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39.54%</w:t>
            </w:r>
          </w:p>
        </w:tc>
      </w:tr>
      <w:tr w14:paraId="7F1D7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62E6FB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C69EC4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公立医院</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7B727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5299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08A53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5483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EF4454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3.47%</w:t>
            </w:r>
          </w:p>
        </w:tc>
      </w:tr>
      <w:tr w14:paraId="5455C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B6FF14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5FDD8D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综合医院</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0C24F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3780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7FC8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3945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B51DA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4.37%</w:t>
            </w:r>
          </w:p>
        </w:tc>
      </w:tr>
      <w:tr w14:paraId="452776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4F5ABF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2100202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B0DD56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中医(民族)医院</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1B092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1308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2C4870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1348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CC3960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3.06%</w:t>
            </w:r>
          </w:p>
        </w:tc>
      </w:tr>
      <w:tr w14:paraId="3AC0A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BDA40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130703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其他公立医院支出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5403A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192A5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FFA566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-9.95%</w:t>
            </w:r>
          </w:p>
        </w:tc>
      </w:tr>
      <w:tr w14:paraId="04759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F2980C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4E5DA8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基层医疗卫生机构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FF219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9435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E3CC1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10377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2B670C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9.98%</w:t>
            </w:r>
          </w:p>
        </w:tc>
      </w:tr>
      <w:tr w14:paraId="5F42C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7876A4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2100302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F3B5E4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乡镇卫生院</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AC0FEA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8802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0B189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9580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ABE9C3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8.84%</w:t>
            </w:r>
          </w:p>
        </w:tc>
      </w:tr>
      <w:tr w14:paraId="52196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2283EA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2100399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A147C4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其他基层医疗卫生机构支出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0757B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207DB5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797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4C07AE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25.91%</w:t>
            </w:r>
          </w:p>
        </w:tc>
      </w:tr>
      <w:tr w14:paraId="554E0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5441C0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D1A0B5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公共卫生</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FD644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10187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CEAD0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11619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AD50B6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14.06%</w:t>
            </w:r>
          </w:p>
        </w:tc>
      </w:tr>
      <w:tr w14:paraId="18A986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D20193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ABCC44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疾病预防控制机构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698D10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1392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DF9C4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D73DE6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-4.74%</w:t>
            </w:r>
          </w:p>
        </w:tc>
      </w:tr>
      <w:tr w14:paraId="0925C7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C9989F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0E1B68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妇幼保健机构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728FDE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781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00A48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898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B4BEDF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14.98%</w:t>
            </w:r>
          </w:p>
        </w:tc>
      </w:tr>
      <w:tr w14:paraId="1D82D4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68EA8C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C581E7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其他专业公共卫生机构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83C8E0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6CDD67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571FAB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10.53%</w:t>
            </w:r>
          </w:p>
        </w:tc>
      </w:tr>
      <w:tr w14:paraId="6D59B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BEC86E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831C85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基本公共卫生服务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B8D17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4888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D2459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829F12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18.45%</w:t>
            </w:r>
          </w:p>
        </w:tc>
      </w:tr>
      <w:tr w14:paraId="63F0C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0AAA98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BE357C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重大公共卫生服务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EC1E67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693B7E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8F338B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56.06%</w:t>
            </w:r>
          </w:p>
        </w:tc>
      </w:tr>
      <w:tr w14:paraId="038C87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FF9450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973E1D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其他公共卫生支出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5E41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2720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2F1CA0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3006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20EC5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10.51%</w:t>
            </w:r>
          </w:p>
        </w:tc>
      </w:tr>
      <w:tr w14:paraId="02A9B8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14204C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4BAE8C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计划生育事务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A15FD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1656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3BBDA3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1723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9F5C57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4.05%</w:t>
            </w:r>
          </w:p>
        </w:tc>
      </w:tr>
      <w:tr w14:paraId="31ED8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35AF41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2100716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38BAAD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计划生育机构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FB100E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0CD3E0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1F91F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6AB1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2EE084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2100717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D2456B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计划生育服务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A1B60A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1656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08334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1106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2B2797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-33.21%</w:t>
            </w:r>
          </w:p>
        </w:tc>
      </w:tr>
      <w:tr w14:paraId="65215D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DFB210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B9D26C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其他计划生育事务支出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62AC4D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B5016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AF480D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366F0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5844B4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DF59CD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6F152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7740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EB626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8496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A2601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9.77%</w:t>
            </w:r>
          </w:p>
        </w:tc>
      </w:tr>
      <w:tr w14:paraId="01F153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E030BC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C9CDE9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行政单位医疗</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A1DD52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4586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61EE3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5260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8C06B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14.70%</w:t>
            </w:r>
          </w:p>
        </w:tc>
      </w:tr>
      <w:tr w14:paraId="5C39B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A2F87D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2101102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613FCD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6AC9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1120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2144A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EB0B2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-7.77%</w:t>
            </w:r>
          </w:p>
        </w:tc>
      </w:tr>
      <w:tr w14:paraId="4A1FEB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5E6B2F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E3EFBC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公务员医疗补助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B5D22F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5F940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B7274E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8.31%</w:t>
            </w:r>
          </w:p>
        </w:tc>
      </w:tr>
      <w:tr w14:paraId="6BF4A5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96E397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04942D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财政对基本医疗保险基金的补助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B29FC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D0718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CF52AA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3DFB2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0EF9F0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2101202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750923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财政对城乡居民基本医疗保险基金的补助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2AEDF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307CA6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F8DB2E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B5F88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A842D8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48F95E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优抚对象医疗</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5E0F4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80369B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A1E02A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476A7D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61C057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61AB62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优抚对象医疗补助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765C7C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3A0DC9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12432F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62FA0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D98FEF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FD86CA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医疗保障管理事务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28EB99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862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865F93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566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650A3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-34.34%</w:t>
            </w:r>
          </w:p>
        </w:tc>
      </w:tr>
      <w:tr w14:paraId="33632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F0F012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2C8C56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AC488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859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C4304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561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AC8F4B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-34.69%</w:t>
            </w:r>
          </w:p>
        </w:tc>
      </w:tr>
      <w:tr w14:paraId="59D3D9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AC6FAE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2101599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4EA9F9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其他医疗保障管理事务支出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0CDA27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E7A416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7532D1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66.67%</w:t>
            </w:r>
          </w:p>
        </w:tc>
      </w:tr>
      <w:tr w14:paraId="2935DF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E0D91D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C39A0C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育幼服务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6EBB7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E4804B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9489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EABB6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27DA1B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AAC6A3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2101902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153E73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育儿补贴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18762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FE70F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8594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911F33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BC5FE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B0EB8D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BC0FD5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其他育幼服务支出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906853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0450B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895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C54133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5584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CA6C0F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EE5061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节能环保支出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E6F66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4227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A6AAF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5183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B2D21A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22.62%</w:t>
            </w:r>
          </w:p>
        </w:tc>
      </w:tr>
      <w:tr w14:paraId="28CBE0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3E9F49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846C9C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自然生态保护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E0B6F9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FF45BF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3593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7D5B2C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15.01%</w:t>
            </w:r>
          </w:p>
        </w:tc>
      </w:tr>
      <w:tr w14:paraId="2A58C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66C59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928125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生态保护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F150A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003A6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3593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6FD47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15.01%</w:t>
            </w:r>
          </w:p>
        </w:tc>
      </w:tr>
      <w:tr w14:paraId="71F6D3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729856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5EE44F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森林保护修复</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7ACD5B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678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A797D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1179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13BF4D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73.89%</w:t>
            </w:r>
          </w:p>
        </w:tc>
      </w:tr>
      <w:tr w14:paraId="5BA8E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B8349C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2E69A7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森林管护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136B6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678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3CB28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1179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908793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73.89%</w:t>
            </w:r>
          </w:p>
        </w:tc>
      </w:tr>
      <w:tr w14:paraId="79EF01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F29E67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9D6B63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风沙荒漠治理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2934C3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6AF104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378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F69C8F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-11.06%</w:t>
            </w:r>
          </w:p>
        </w:tc>
      </w:tr>
      <w:tr w14:paraId="1D12F0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578D48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184FDB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其他风沙荒漠治理支出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28BE4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92C316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378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97A3C5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-11.06%</w:t>
            </w:r>
          </w:p>
        </w:tc>
      </w:tr>
      <w:tr w14:paraId="01682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B79DE1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21110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584D1A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能源节约利用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7215E3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78352B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12D881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21A29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B60D07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2111001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8FABA5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能源节约利用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C55BC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5530B2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4FC49F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3E23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55EE86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E6D092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城乡社区支出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AFE61C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4E91BB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4452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3EC018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309.19%</w:t>
            </w:r>
          </w:p>
        </w:tc>
      </w:tr>
      <w:tr w14:paraId="1D1A34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EE195B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CA0D29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城乡社区管理事务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39AE9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457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C377C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3466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C37A52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658.42%</w:t>
            </w:r>
          </w:p>
        </w:tc>
      </w:tr>
      <w:tr w14:paraId="5D45E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549144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ACC1E4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9DC88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7CB45D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3414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0DD186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738.82%</w:t>
            </w:r>
          </w:p>
        </w:tc>
      </w:tr>
      <w:tr w14:paraId="2F6F6A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513323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006CF2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城管执法</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08C66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2F76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F1B39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4.00%</w:t>
            </w:r>
          </w:p>
        </w:tc>
      </w:tr>
      <w:tr w14:paraId="5A15A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E23CD2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882952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城乡社区公共设施</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B276E2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1A7C6C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2870BF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FAAE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EF7828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2120303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BB5D2E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小城镇基础设施建设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1FE50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1D687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CFB882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437DA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9213C4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9248CC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城乡社区环境卫生</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F5CAC1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DAD539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F141B8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2.22%</w:t>
            </w:r>
          </w:p>
        </w:tc>
      </w:tr>
      <w:tr w14:paraId="0A4AE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EC004E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C375A7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城乡社区环境卫生</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ECEF67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FDDD9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7D2267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2.22%</w:t>
            </w:r>
          </w:p>
        </w:tc>
      </w:tr>
      <w:tr w14:paraId="5D0680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ABED3E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F0B954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农林水支出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C6233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139561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605B5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143792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DDEB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3.03%</w:t>
            </w:r>
          </w:p>
        </w:tc>
      </w:tr>
      <w:tr w14:paraId="161C4E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11FF34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6647E1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农业农村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57BC7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19179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BB6BE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29158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C3C768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52.03%</w:t>
            </w:r>
          </w:p>
        </w:tc>
      </w:tr>
      <w:tr w14:paraId="1B78EB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645DA3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56BDD3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7C7FD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0C1560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1695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BA169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6.54%</w:t>
            </w:r>
          </w:p>
        </w:tc>
      </w:tr>
      <w:tr w14:paraId="6DC011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1A7F8E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9E3B3C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D6C09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1060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38A2FC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1208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4E4851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13.96%</w:t>
            </w:r>
          </w:p>
        </w:tc>
      </w:tr>
      <w:tr w14:paraId="175BF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0F53AC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9993E4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病虫害控制</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D88E57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5EF78C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94C89C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62.38%</w:t>
            </w:r>
          </w:p>
        </w:tc>
      </w:tr>
      <w:tr w14:paraId="788C0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E8CFAB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E53BD8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农产品质量安全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2288BA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7B7D7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BD92A5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-70.00%</w:t>
            </w:r>
          </w:p>
        </w:tc>
      </w:tr>
      <w:tr w14:paraId="736A69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439825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2130119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865B02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防灾救灾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2420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F56D3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207CFB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D61B8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0243E4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2130120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1819A0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稳定农民收入补贴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D2083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12029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1AD35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12555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5A6BCD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4.37%</w:t>
            </w:r>
          </w:p>
        </w:tc>
      </w:tr>
      <w:tr w14:paraId="5DF53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45B653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2130122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E98FD9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农业生产发展</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F01D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2609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2FE816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10203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18CA62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291.07%</w:t>
            </w:r>
          </w:p>
        </w:tc>
      </w:tr>
      <w:tr w14:paraId="062C5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0655CE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2130124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67AB6B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农村合作经济</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0DFC4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6885E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1755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7C9ED0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176.81%</w:t>
            </w:r>
          </w:p>
        </w:tc>
      </w:tr>
      <w:tr w14:paraId="340F95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99614B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2130135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1DAB13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农业生态资源保护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E52C1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708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A7B54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931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F2DD7A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31.50%</w:t>
            </w:r>
          </w:p>
        </w:tc>
      </w:tr>
      <w:tr w14:paraId="77DCB7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CA1B7D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2130153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5B1BC6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耕地建设与利用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9FE4E5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268E1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E4BE64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509B12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B97072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732D26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林业和草原</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6B30F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2023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E70D5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2638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4D1147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30.40%</w:t>
            </w:r>
          </w:p>
        </w:tc>
      </w:tr>
      <w:tr w14:paraId="373545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3313D3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99E26C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6E797F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555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4FF8E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198E7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-3.96%</w:t>
            </w:r>
          </w:p>
        </w:tc>
      </w:tr>
      <w:tr w14:paraId="29E94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284630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2C8143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D2CC25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BE632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7F34F4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12.05%</w:t>
            </w:r>
          </w:p>
        </w:tc>
      </w:tr>
      <w:tr w14:paraId="50BB4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8894B8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873E6A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森林资源培育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B27CE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09A70A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913FB8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5A73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A65B3A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2130217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A4865B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防沙治沙</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01AE4E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33C5F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9883D7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C1D6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D77A85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2130221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DFA45A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产业化管理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A4024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98C2AF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D386A6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-13.16%</w:t>
            </w:r>
          </w:p>
        </w:tc>
      </w:tr>
      <w:tr w14:paraId="50723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3502C4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2130234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941F2E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林业草原防灾减灾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B409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2C37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FEEE1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-47.17%</w:t>
            </w:r>
          </w:p>
        </w:tc>
      </w:tr>
      <w:tr w14:paraId="2BAC1E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47E308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2130238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DDEE64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退耕还林还草</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688A7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612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F093F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7DFEB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-40.52%</w:t>
            </w:r>
          </w:p>
        </w:tc>
      </w:tr>
      <w:tr w14:paraId="37EE81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440213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1CDDCD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水利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B58989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2096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092A5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3099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038C64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47.85%</w:t>
            </w:r>
          </w:p>
        </w:tc>
      </w:tr>
      <w:tr w14:paraId="2DFA1D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BB1F1B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52F95C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B1260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15CFA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1431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B8E86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7.92%</w:t>
            </w:r>
          </w:p>
        </w:tc>
      </w:tr>
      <w:tr w14:paraId="4AF32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0CD3A3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7904B4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水利工程建设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F92FC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4D80B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866568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06F2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F0C0D3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39A666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水利工程运行与维护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356680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722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6D59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825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79735F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14.27%</w:t>
            </w:r>
          </w:p>
        </w:tc>
      </w:tr>
      <w:tr w14:paraId="21352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2CF1D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297709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水资源节约管理与保护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80CFF6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C64E5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C6802B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300.00%</w:t>
            </w:r>
          </w:p>
        </w:tc>
      </w:tr>
      <w:tr w14:paraId="57CAD3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AF08C2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2130314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592FE3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防汛</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7BEE86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AC303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9D4E12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A706E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B54B24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2130319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AAC0E2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江河湖库水系综合整治</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820AE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A6B2A5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20F2DB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1E23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B0A4C4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2130335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99543E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农村供水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A902B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9032A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5BF403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1E1C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7FD23E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F62935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其他水利支出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E06BB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A2532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B0C83E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EC965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A0894B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7BAA45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巩固脱贫攻坚成果衔接乡村振兴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03A1A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108892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FFA55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85381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F40C1F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-21.59%</w:t>
            </w:r>
          </w:p>
        </w:tc>
      </w:tr>
      <w:tr w14:paraId="0E884F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169DBA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2130504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1437A8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农村基础设施建设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8264D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1AD36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5637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D5D7C3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0C210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6794B9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2130505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5DC39D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生产发展</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E6CE5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4B896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094547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393F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E6ED2C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2130599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CCA70D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其他巩固脱贫攻坚成果衔接乡村振兴支出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A3DAA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108892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274F0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79305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AC043F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-27.17%</w:t>
            </w:r>
          </w:p>
        </w:tc>
      </w:tr>
      <w:tr w14:paraId="45AD2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81E862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434FD2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农村综合改革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02B0F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1847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CDB5F3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18226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003389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886.79%</w:t>
            </w:r>
          </w:p>
        </w:tc>
      </w:tr>
      <w:tr w14:paraId="64072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12ED43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2130701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4D5340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对村级公益事业建设的补助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ECC89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DA53F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3150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4AFB19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6527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213802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2130705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B8D129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对村民委员会和村党支部的补助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75212B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543920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12921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A6BB63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18CCD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E96149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2130707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B04A84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农村综合改革示范试点补助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F993E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24972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2155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CE9E92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EFC3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7E5175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256785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其他农村综合改革支出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44CB9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1847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8EEE7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5B9C56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F9E5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A57550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13DF65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普惠金融发展支出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6D3342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5524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4C30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9E40D4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-4.24%</w:t>
            </w:r>
          </w:p>
        </w:tc>
      </w:tr>
      <w:tr w14:paraId="07125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60C339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2130803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E0FDAC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农业保险保费补贴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578C7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98982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4795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BE6ED9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-8.39%</w:t>
            </w:r>
          </w:p>
        </w:tc>
      </w:tr>
      <w:tr w14:paraId="3390AF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801ADE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8FF8EB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其他普惠金融发展支出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1DB9B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578FD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DA9786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70.69%</w:t>
            </w:r>
          </w:p>
        </w:tc>
      </w:tr>
      <w:tr w14:paraId="4CF8E5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25F800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6DAFD5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交通运输支出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D92A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2976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F523D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11500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764F01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286.42%</w:t>
            </w:r>
          </w:p>
        </w:tc>
      </w:tr>
      <w:tr w14:paraId="6DDFF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BB4C01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E1EE18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公路水路运输</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90838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2975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93B443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11440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4A170B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284.54%</w:t>
            </w:r>
          </w:p>
        </w:tc>
      </w:tr>
      <w:tr w14:paraId="066BE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51CC7B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45BA1A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F1663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9C8B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474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49A0A1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-5.39%</w:t>
            </w:r>
          </w:p>
        </w:tc>
      </w:tr>
      <w:tr w14:paraId="3E6093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E905AE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2140104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EFB66A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公路建设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B6682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9AE314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2923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A7480C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83.15%</w:t>
            </w:r>
          </w:p>
        </w:tc>
      </w:tr>
      <w:tr w14:paraId="279C7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DC8F6D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2140106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C85C9D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公路养护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00478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878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0DAC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821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95BD69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-6.49%</w:t>
            </w:r>
          </w:p>
        </w:tc>
      </w:tr>
      <w:tr w14:paraId="0628DA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71B176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7334DC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其他公路水路运输支出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F636C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ADA68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7222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02A6E6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283CD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A9478E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A559DA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其他交通运输支出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94F62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20A7D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90F7DC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5900.00%</w:t>
            </w:r>
          </w:p>
        </w:tc>
      </w:tr>
      <w:tr w14:paraId="4C40B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425EEE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C2E316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其他交通运输支出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BBCEAB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5E81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E63B5C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5900.00%</w:t>
            </w:r>
          </w:p>
        </w:tc>
      </w:tr>
      <w:tr w14:paraId="075D1B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9690CC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7A47A1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资源勘探工业信息等支出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22F4F1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12C1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12736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6B280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904.42%</w:t>
            </w:r>
          </w:p>
        </w:tc>
      </w:tr>
      <w:tr w14:paraId="0E1E2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342761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21502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A64173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制造业</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A9C99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751B6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12736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776AEC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904.42%</w:t>
            </w:r>
          </w:p>
        </w:tc>
      </w:tr>
      <w:tr w14:paraId="69517F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B3B4B4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2150204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7F1E0A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纺织业</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92C19E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735C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12166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8816FD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859.46%</w:t>
            </w:r>
          </w:p>
        </w:tc>
      </w:tr>
      <w:tr w14:paraId="5CCE5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DDD856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2150299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B2EF10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其他制造业支出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FF8D36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F1371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E67493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A402D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E1710C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FB075D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商业服务业等支出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CCC87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BEB3A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2AF7AF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199.40%</w:t>
            </w:r>
          </w:p>
        </w:tc>
      </w:tr>
      <w:tr w14:paraId="595D38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9649F1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AFB1C1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商业流通事务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F7EF0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DC8F1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4C8625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192.75%</w:t>
            </w:r>
          </w:p>
        </w:tc>
      </w:tr>
      <w:tr w14:paraId="77449E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D4D846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2160219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68BBBF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民贸民品贷款贴息</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C9023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5CEBA6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860DA8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9BC9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1461BD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2160250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63BF09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579A2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142A0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684B48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13.77%</w:t>
            </w:r>
          </w:p>
        </w:tc>
      </w:tr>
      <w:tr w14:paraId="542CE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E621F5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C9C44C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其他商业服务业等支出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84687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58937F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4DC119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230.00%</w:t>
            </w:r>
          </w:p>
        </w:tc>
      </w:tr>
      <w:tr w14:paraId="43A88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409024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EE2771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其他商业服务业等支出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6FCF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04D90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8475E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230.00%</w:t>
            </w:r>
          </w:p>
        </w:tc>
      </w:tr>
      <w:tr w14:paraId="620DB5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136643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4C00C8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自然资源海洋气象等支出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2B3CB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2B289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F0FBB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3.62%</w:t>
            </w:r>
          </w:p>
        </w:tc>
      </w:tr>
      <w:tr w14:paraId="433C4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0B8A27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C58A7F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自然资源事务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285322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A98A5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CAF56F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3.62%</w:t>
            </w:r>
          </w:p>
        </w:tc>
      </w:tr>
      <w:tr w14:paraId="4D7AED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F62691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2200101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42712C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B815A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26282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ACEFC7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3.62%</w:t>
            </w:r>
          </w:p>
        </w:tc>
      </w:tr>
      <w:tr w14:paraId="3A7D4F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EC42C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09B2C7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住房保障支出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5BD41D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10623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434A3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12689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359598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19.45%</w:t>
            </w:r>
          </w:p>
        </w:tc>
      </w:tr>
      <w:tr w14:paraId="3F617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E1C015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88241D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保障性安居工程支出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D72F7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2D4213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B08223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1073.03%</w:t>
            </w:r>
          </w:p>
        </w:tc>
      </w:tr>
      <w:tr w14:paraId="151572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BA91AC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0EBFF3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棚户区改造</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4B1A7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CE19C7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363E2A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28DBA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D73E33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2210105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DE914A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农村危房改造</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72908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2DBB6D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3805CD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-56.18%</w:t>
            </w:r>
          </w:p>
        </w:tc>
      </w:tr>
      <w:tr w14:paraId="1C6A68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B9059B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A444B4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其他保障性安居工程支出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EC3D6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02D1A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123233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4B2CC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1952AC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AAF5D5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C044C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10534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DFE42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11617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1B890B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10.28%</w:t>
            </w:r>
          </w:p>
        </w:tc>
      </w:tr>
      <w:tr w14:paraId="6DF7C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821546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E90FE8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6DA4CC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10534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5416E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11617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1340C7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10.28%</w:t>
            </w:r>
          </w:p>
        </w:tc>
      </w:tr>
      <w:tr w14:paraId="1E5520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71BF9C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F608B0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城乡社区住宅</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408FA1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D057E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9705E1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AFD5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AB9A4F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D534EE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公有住房建设和维修改造支出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659FD5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58F4FD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8832CF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0002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DF1050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5A33A8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粮油物资储备支出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057B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1077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1DA9DB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1785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2A6C5A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65.74%</w:t>
            </w:r>
          </w:p>
        </w:tc>
      </w:tr>
      <w:tr w14:paraId="30035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E94181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19DD9C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粮油物资事务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D1CC3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1077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D03E2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1758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7080B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63.23%</w:t>
            </w:r>
          </w:p>
        </w:tc>
      </w:tr>
      <w:tr w14:paraId="22610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473A70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355C8D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其他粮油物资事务支出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2889C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1077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1BDF79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1758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D1E4A5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63.23%</w:t>
            </w:r>
          </w:p>
        </w:tc>
      </w:tr>
      <w:tr w14:paraId="09236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147B4E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2E24FF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粮油储备</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FA0E51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84958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C5E464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5D81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F572AF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2220403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36D2CE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储备粮(油)库建设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F9EF44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FCF9F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01CEF7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991E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655BDD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99AEBC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重要商品储备</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A3F8E6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AA237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01E371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1280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95F13B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2220511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4F16C9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应急物资储备</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27A91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9C6D57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42DC4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577D0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04EFBF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EE1B71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灾害防治及应急管理支出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444ABA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6A4E26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51F6D0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-8.96%</w:t>
            </w:r>
          </w:p>
        </w:tc>
      </w:tr>
      <w:tr w14:paraId="45CA2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82705B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B07748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应急管理事务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D5EA0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640AF8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C981B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18.44%</w:t>
            </w:r>
          </w:p>
        </w:tc>
      </w:tr>
      <w:tr w14:paraId="48820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4494AD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B31BF1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67E763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EF16F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BBE3BC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18.44%</w:t>
            </w:r>
          </w:p>
        </w:tc>
      </w:tr>
      <w:tr w14:paraId="72984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808E9B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75C148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矿山安全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F3DD79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9CB76E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0BC7DD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06C3F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18B675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2240404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6F3EC0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矿山安全监察事务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DE03D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99540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3032AB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A9C8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C864C6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16B36E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地震事务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E6C468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D601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40C423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9F9EE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581E8A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2240550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6056D6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地震事业机构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4405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52AA2A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A989D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23BD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B2DA1A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3A479B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自然灾害防治</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AB26F1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96335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B4F3F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798B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8CBA3E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C5CC49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地质灾害防治</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D991E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D8A76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DBECA6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6D0F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AD194E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70A62B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其他支出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BCC59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A55DB4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7091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7CF4E7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-11.36%</w:t>
            </w:r>
          </w:p>
        </w:tc>
      </w:tr>
      <w:tr w14:paraId="247BE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00F73C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22902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97144D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年初预留</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5DE2B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D2B9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1FE161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-93.75%</w:t>
            </w:r>
          </w:p>
        </w:tc>
      </w:tr>
      <w:tr w14:paraId="5BD728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FDB903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2290201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26B439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年初预留</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943F7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2F9FF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D2FC8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-93.75%</w:t>
            </w:r>
          </w:p>
        </w:tc>
      </w:tr>
      <w:tr w14:paraId="1A66B0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959D45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0BE2A8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498BEF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FB9F5D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6591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EA92C7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2ACDD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E873D2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2299999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BCF7DD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1F97AA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17B57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6591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1695EF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B2BA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495319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DE71C3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债务付息支出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22E94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A32E86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16665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F6840D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4.23%</w:t>
            </w:r>
          </w:p>
        </w:tc>
      </w:tr>
      <w:tr w14:paraId="38D0FD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7420C6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23203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6F73A7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地方政府一般债务付息支出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B86A8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2623F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16665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16C63A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4.23%</w:t>
            </w:r>
          </w:p>
        </w:tc>
      </w:tr>
      <w:tr w14:paraId="20AE5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1E2E70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2320301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3EF761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地方政府一般债券付息支出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5C9F95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BFA2B7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16665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75CA44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4.23%</w:t>
            </w:r>
          </w:p>
        </w:tc>
      </w:tr>
      <w:tr w14:paraId="5060A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8180BF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776B0C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债务发行费用支出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76427F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B82302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689419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25.00%</w:t>
            </w:r>
          </w:p>
        </w:tc>
      </w:tr>
      <w:tr w14:paraId="568E5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EC1808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23303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75135D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地方政府一般债务发行费用支出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3D49C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BF133B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2AE83C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25.00%</w:t>
            </w:r>
          </w:p>
        </w:tc>
      </w:tr>
      <w:tr w14:paraId="097C57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676590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2330301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1266BA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地方政府一般债务发行费用支出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A0FEE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992CA6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0F3032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25.00%</w:t>
            </w:r>
          </w:p>
        </w:tc>
      </w:tr>
      <w:tr w14:paraId="4E183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B2A68CB">
            <w:pPr>
              <w:jc w:val="center"/>
              <w:rPr>
                <w:rFonts w:hint="default" w:ascii="Times New Roman" w:hAnsi="Times New Roman" w:eastAsia="宋体" w:cs="Times New Roman"/>
                <w:i w:val="0"/>
                <w:color w:val="000000"/>
                <w:sz w:val="20"/>
                <w:szCs w:val="20"/>
                <w:highlight w:val="none"/>
                <w:u w:val="none"/>
              </w:rPr>
            </w:pP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1D748F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一般公共预算支出</w:t>
            </w:r>
            <w:r>
              <w:rPr>
                <w:rFonts w:hint="default" w:ascii="Times New Roman" w:hAnsi="Times New Roman" w:cs="Times New Roman"/>
                <w:b/>
                <w:i w:val="0"/>
                <w:color w:val="000000"/>
                <w:kern w:val="0"/>
                <w:sz w:val="20"/>
                <w:szCs w:val="20"/>
                <w:highlight w:val="none"/>
                <w:u w:val="none"/>
                <w:lang w:val="en-US" w:eastAsia="zh-CN" w:bidi="ar"/>
              </w:rPr>
              <w:t>合计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18FDD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688366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055A1E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842261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5DF3A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22.36%</w:t>
            </w:r>
          </w:p>
        </w:tc>
      </w:tr>
    </w:tbl>
    <w:p w14:paraId="7E99E7DC">
      <w:pPr>
        <w:rPr>
          <w:rFonts w:hint="default" w:ascii="Times New Roman" w:hAnsi="Times New Roman" w:cs="Times New Roman"/>
          <w:highlight w:val="none"/>
        </w:rPr>
      </w:pPr>
    </w:p>
    <w:p w14:paraId="0CDA9403">
      <w:pPr>
        <w:rPr>
          <w:rFonts w:hint="default" w:ascii="Times New Roman" w:hAnsi="Times New Roman" w:cs="Times New Roman"/>
          <w:highlight w:val="none"/>
        </w:rPr>
      </w:pPr>
    </w:p>
    <w:p w14:paraId="6CC0A0FE">
      <w:pPr>
        <w:pStyle w:val="2"/>
        <w:rPr>
          <w:rFonts w:hint="default" w:ascii="Times New Roman" w:hAnsi="Times New Roman" w:cs="Times New Roman"/>
          <w:highlight w:val="none"/>
        </w:rPr>
      </w:pPr>
    </w:p>
    <w:p w14:paraId="6A2240B3">
      <w:pPr>
        <w:pStyle w:val="2"/>
        <w:rPr>
          <w:rFonts w:hint="default" w:ascii="Times New Roman" w:hAnsi="Times New Roman" w:cs="Times New Roman"/>
          <w:highlight w:val="none"/>
        </w:rPr>
      </w:pPr>
    </w:p>
    <w:p w14:paraId="71D8531C">
      <w:pPr>
        <w:pStyle w:val="2"/>
        <w:rPr>
          <w:rFonts w:hint="default" w:ascii="Times New Roman" w:hAnsi="Times New Roman" w:cs="Times New Roman"/>
          <w:highlight w:val="none"/>
        </w:rPr>
      </w:pPr>
    </w:p>
    <w:p w14:paraId="002CED62">
      <w:pPr>
        <w:pStyle w:val="2"/>
        <w:rPr>
          <w:rFonts w:hint="default" w:ascii="Times New Roman" w:hAnsi="Times New Roman" w:cs="Times New Roman"/>
          <w:highlight w:val="none"/>
        </w:rPr>
      </w:pPr>
    </w:p>
    <w:p w14:paraId="5D73F99E">
      <w:pPr>
        <w:pStyle w:val="2"/>
        <w:rPr>
          <w:rFonts w:hint="default" w:ascii="Times New Roman" w:hAnsi="Times New Roman" w:cs="Times New Roman"/>
          <w:highlight w:val="none"/>
        </w:rPr>
      </w:pPr>
    </w:p>
    <w:p w14:paraId="505B72F1">
      <w:pPr>
        <w:pStyle w:val="2"/>
        <w:rPr>
          <w:rFonts w:hint="default" w:ascii="Times New Roman" w:hAnsi="Times New Roman" w:cs="Times New Roman"/>
          <w:highlight w:val="none"/>
        </w:rPr>
      </w:pPr>
    </w:p>
    <w:p w14:paraId="69DAF0C0">
      <w:pPr>
        <w:pStyle w:val="2"/>
        <w:rPr>
          <w:rFonts w:hint="default" w:ascii="Times New Roman" w:hAnsi="Times New Roman" w:cs="Times New Roman"/>
          <w:highlight w:val="none"/>
        </w:rPr>
      </w:pPr>
    </w:p>
    <w:p w14:paraId="78F08995">
      <w:pPr>
        <w:pStyle w:val="2"/>
        <w:rPr>
          <w:rFonts w:hint="default" w:ascii="Times New Roman" w:hAnsi="Times New Roman" w:cs="Times New Roman"/>
          <w:highlight w:val="none"/>
        </w:rPr>
      </w:pPr>
    </w:p>
    <w:p w14:paraId="363F9C2E">
      <w:pPr>
        <w:pStyle w:val="2"/>
        <w:rPr>
          <w:rFonts w:hint="default" w:ascii="Times New Roman" w:hAnsi="Times New Roman" w:cs="Times New Roman"/>
          <w:highlight w:val="none"/>
        </w:rPr>
      </w:pPr>
    </w:p>
    <w:p w14:paraId="7374685F">
      <w:pPr>
        <w:pStyle w:val="2"/>
        <w:rPr>
          <w:rFonts w:hint="default" w:ascii="Times New Roman" w:hAnsi="Times New Roman" w:cs="Times New Roman"/>
          <w:highlight w:val="none"/>
        </w:rPr>
      </w:pPr>
    </w:p>
    <w:p w14:paraId="74D72EB1">
      <w:pPr>
        <w:pStyle w:val="2"/>
        <w:rPr>
          <w:rFonts w:hint="default" w:ascii="Times New Roman" w:hAnsi="Times New Roman" w:cs="Times New Roman"/>
          <w:highlight w:val="none"/>
        </w:rPr>
      </w:pPr>
    </w:p>
    <w:p w14:paraId="576DCEA1">
      <w:pPr>
        <w:pStyle w:val="2"/>
        <w:rPr>
          <w:rFonts w:hint="default" w:ascii="Times New Roman" w:hAnsi="Times New Roman" w:cs="Times New Roman"/>
          <w:highlight w:val="none"/>
        </w:rPr>
      </w:pPr>
    </w:p>
    <w:p w14:paraId="7649233D">
      <w:pPr>
        <w:pStyle w:val="2"/>
        <w:rPr>
          <w:rFonts w:hint="default" w:ascii="Times New Roman" w:hAnsi="Times New Roman" w:cs="Times New Roman"/>
          <w:highlight w:val="none"/>
        </w:rPr>
      </w:pPr>
    </w:p>
    <w:p w14:paraId="48178F72">
      <w:pPr>
        <w:pStyle w:val="2"/>
        <w:rPr>
          <w:rFonts w:hint="default" w:ascii="Times New Roman" w:hAnsi="Times New Roman" w:cs="Times New Roman"/>
          <w:highlight w:val="none"/>
        </w:rPr>
        <w:sectPr>
          <w:pgSz w:w="11906" w:h="16838"/>
          <w:pgMar w:top="1440" w:right="1800" w:bottom="1440" w:left="1800" w:header="851" w:footer="992" w:gutter="0"/>
          <w:cols w:space="720" w:num="1"/>
          <w:docGrid w:type="lines" w:linePitch="312" w:charSpace="0"/>
        </w:sectPr>
      </w:pPr>
    </w:p>
    <w:tbl>
      <w:tblPr>
        <w:tblStyle w:val="9"/>
        <w:tblpPr w:leftFromText="180" w:rightFromText="180" w:vertAnchor="text" w:horzAnchor="page" w:tblpX="1585" w:tblpY="623"/>
        <w:tblOverlap w:val="never"/>
        <w:tblW w:w="893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80"/>
        <w:gridCol w:w="3663"/>
        <w:gridCol w:w="1286"/>
        <w:gridCol w:w="1350"/>
        <w:gridCol w:w="1751"/>
      </w:tblGrid>
      <w:tr w14:paraId="7B264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noWrap w:val="0"/>
            <w:vAlign w:val="center"/>
          </w:tcPr>
          <w:p w14:paraId="02766B9D">
            <w:pPr>
              <w:keepNext w:val="0"/>
              <w:keepLines w:val="0"/>
              <w:widowControl/>
              <w:suppressLineNumbers w:val="0"/>
              <w:ind w:left="0" w:leftChars="0" w:right="0" w:rightChars="0"/>
              <w:jc w:val="lef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表</w:t>
            </w:r>
            <w:r>
              <w:rPr>
                <w:rFonts w:hint="eastAsia" w:cs="Times New Roman"/>
                <w:i w:val="0"/>
                <w:color w:val="000000"/>
                <w:kern w:val="0"/>
                <w:sz w:val="22"/>
                <w:szCs w:val="22"/>
                <w:u w:val="none"/>
                <w:lang w:val="en-US" w:eastAsia="zh-CN" w:bidi="ar"/>
              </w:rPr>
              <w:t>3</w:t>
            </w:r>
          </w:p>
        </w:tc>
        <w:tc>
          <w:tcPr>
            <w:tcW w:w="3663" w:type="dxa"/>
            <w:noWrap w:val="0"/>
            <w:vAlign w:val="center"/>
          </w:tcPr>
          <w:p w14:paraId="66E492DC">
            <w:pPr>
              <w:rPr>
                <w:rFonts w:hint="default" w:ascii="Times New Roman" w:hAnsi="Times New Roman" w:eastAsia="宋体" w:cs="Times New Roman"/>
                <w:i w:val="0"/>
                <w:color w:val="000000"/>
                <w:sz w:val="22"/>
                <w:szCs w:val="22"/>
                <w:u w:val="none"/>
              </w:rPr>
            </w:pPr>
          </w:p>
        </w:tc>
        <w:tc>
          <w:tcPr>
            <w:tcW w:w="1286" w:type="dxa"/>
            <w:noWrap w:val="0"/>
            <w:vAlign w:val="center"/>
          </w:tcPr>
          <w:p w14:paraId="07629B93">
            <w:pPr>
              <w:rPr>
                <w:rFonts w:hint="default" w:ascii="Times New Roman" w:hAnsi="Times New Roman" w:eastAsia="宋体" w:cs="Times New Roman"/>
                <w:i w:val="0"/>
                <w:color w:val="000000"/>
                <w:sz w:val="22"/>
                <w:szCs w:val="22"/>
                <w:u w:val="none"/>
              </w:rPr>
            </w:pPr>
          </w:p>
        </w:tc>
        <w:tc>
          <w:tcPr>
            <w:tcW w:w="1350" w:type="dxa"/>
            <w:noWrap w:val="0"/>
            <w:vAlign w:val="center"/>
          </w:tcPr>
          <w:p w14:paraId="30A8F7F9">
            <w:pPr>
              <w:rPr>
                <w:rFonts w:hint="default" w:ascii="Times New Roman" w:hAnsi="Times New Roman" w:eastAsia="宋体" w:cs="Times New Roman"/>
                <w:i w:val="0"/>
                <w:color w:val="000000"/>
                <w:sz w:val="22"/>
                <w:szCs w:val="22"/>
                <w:u w:val="none"/>
              </w:rPr>
            </w:pPr>
          </w:p>
        </w:tc>
        <w:tc>
          <w:tcPr>
            <w:tcW w:w="1751" w:type="dxa"/>
            <w:noWrap w:val="0"/>
            <w:vAlign w:val="center"/>
          </w:tcPr>
          <w:p w14:paraId="4108A575">
            <w:pPr>
              <w:rPr>
                <w:rFonts w:hint="default" w:ascii="Times New Roman" w:hAnsi="Times New Roman" w:eastAsia="宋体" w:cs="Times New Roman"/>
                <w:i w:val="0"/>
                <w:color w:val="000000"/>
                <w:sz w:val="22"/>
                <w:szCs w:val="22"/>
                <w:u w:val="none"/>
              </w:rPr>
            </w:pPr>
          </w:p>
        </w:tc>
      </w:tr>
      <w:tr w14:paraId="46595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930" w:type="dxa"/>
            <w:gridSpan w:val="5"/>
            <w:tcBorders>
              <w:bottom w:val="nil"/>
            </w:tcBorders>
            <w:noWrap w:val="0"/>
            <w:vAlign w:val="center"/>
          </w:tcPr>
          <w:p w14:paraId="43DBA3D6">
            <w:pPr>
              <w:keepNext w:val="0"/>
              <w:keepLines w:val="0"/>
              <w:widowControl/>
              <w:suppressLineNumbers w:val="0"/>
              <w:ind w:left="0" w:leftChars="0" w:right="0" w:rightChars="0"/>
              <w:jc w:val="center"/>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202</w:t>
            </w:r>
            <w:r>
              <w:rPr>
                <w:rFonts w:hint="eastAsia" w:cs="Times New Roman"/>
                <w:b/>
                <w:bCs/>
                <w:i w:val="0"/>
                <w:color w:val="000000"/>
                <w:kern w:val="0"/>
                <w:sz w:val="22"/>
                <w:szCs w:val="22"/>
                <w:u w:val="none"/>
                <w:lang w:val="en-US" w:eastAsia="zh-CN" w:bidi="ar"/>
              </w:rPr>
              <w:t>6</w:t>
            </w:r>
            <w:r>
              <w:rPr>
                <w:rFonts w:hint="default" w:ascii="Times New Roman" w:hAnsi="Times New Roman" w:eastAsia="宋体" w:cs="Times New Roman"/>
                <w:b/>
                <w:bCs/>
                <w:i w:val="0"/>
                <w:color w:val="000000"/>
                <w:kern w:val="0"/>
                <w:sz w:val="22"/>
                <w:szCs w:val="22"/>
                <w:u w:val="none"/>
                <w:lang w:val="en-US" w:eastAsia="zh-CN" w:bidi="ar"/>
              </w:rPr>
              <w:t>年</w:t>
            </w:r>
            <w:r>
              <w:rPr>
                <w:rFonts w:hint="eastAsia" w:cs="Times New Roman"/>
                <w:b/>
                <w:bCs/>
                <w:i w:val="0"/>
                <w:color w:val="000000"/>
                <w:kern w:val="0"/>
                <w:sz w:val="22"/>
                <w:szCs w:val="22"/>
                <w:u w:val="none"/>
                <w:lang w:val="en-US" w:eastAsia="zh-CN" w:bidi="ar"/>
              </w:rPr>
              <w:t>墨玉县本级</w:t>
            </w:r>
            <w:r>
              <w:rPr>
                <w:rFonts w:hint="default" w:ascii="Times New Roman" w:hAnsi="Times New Roman" w:eastAsia="宋体" w:cs="Times New Roman"/>
                <w:b/>
                <w:bCs/>
                <w:i w:val="0"/>
                <w:color w:val="000000"/>
                <w:kern w:val="0"/>
                <w:sz w:val="22"/>
                <w:szCs w:val="22"/>
                <w:u w:val="none"/>
                <w:lang w:val="en-US" w:eastAsia="zh-CN" w:bidi="ar"/>
              </w:rPr>
              <w:t>一般公共预算收入表</w:t>
            </w:r>
          </w:p>
        </w:tc>
      </w:tr>
      <w:tr w14:paraId="43ECB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vMerge w:val="restart"/>
            <w:tcBorders>
              <w:top w:val="nil"/>
              <w:left w:val="nil"/>
              <w:bottom w:val="nil"/>
              <w:right w:val="nil"/>
            </w:tcBorders>
            <w:shd w:val="clear" w:color="auto" w:fill="auto"/>
            <w:noWrap w:val="0"/>
            <w:vAlign w:val="center"/>
          </w:tcPr>
          <w:p w14:paraId="6F4EB703">
            <w:pPr>
              <w:jc w:val="center"/>
              <w:rPr>
                <w:rFonts w:hint="default" w:ascii="Times New Roman" w:hAnsi="Times New Roman" w:eastAsia="宋体" w:cs="Times New Roman"/>
                <w:i w:val="0"/>
                <w:color w:val="000000"/>
                <w:sz w:val="22"/>
                <w:szCs w:val="22"/>
                <w:u w:val="none"/>
              </w:rPr>
            </w:pPr>
          </w:p>
        </w:tc>
        <w:tc>
          <w:tcPr>
            <w:tcW w:w="3663" w:type="dxa"/>
            <w:vMerge w:val="restart"/>
            <w:tcBorders>
              <w:top w:val="nil"/>
              <w:left w:val="nil"/>
              <w:bottom w:val="nil"/>
              <w:right w:val="nil"/>
            </w:tcBorders>
            <w:shd w:val="clear" w:color="auto" w:fill="FFFFFF"/>
            <w:noWrap w:val="0"/>
            <w:vAlign w:val="center"/>
          </w:tcPr>
          <w:p w14:paraId="62F8DB94">
            <w:pPr>
              <w:jc w:val="center"/>
              <w:rPr>
                <w:rFonts w:hint="default" w:ascii="Times New Roman" w:hAnsi="Times New Roman" w:eastAsia="宋体" w:cs="Times New Roman"/>
                <w:i w:val="0"/>
                <w:color w:val="000000"/>
                <w:sz w:val="22"/>
                <w:szCs w:val="22"/>
                <w:u w:val="none"/>
              </w:rPr>
            </w:pPr>
          </w:p>
        </w:tc>
        <w:tc>
          <w:tcPr>
            <w:tcW w:w="1286" w:type="dxa"/>
            <w:vMerge w:val="restart"/>
            <w:tcBorders>
              <w:top w:val="nil"/>
              <w:left w:val="nil"/>
              <w:bottom w:val="nil"/>
              <w:right w:val="nil"/>
            </w:tcBorders>
            <w:shd w:val="clear" w:color="auto" w:fill="FFFFFF"/>
            <w:noWrap w:val="0"/>
            <w:vAlign w:val="center"/>
          </w:tcPr>
          <w:p w14:paraId="08103BEB">
            <w:pPr>
              <w:jc w:val="center"/>
              <w:rPr>
                <w:rFonts w:hint="default" w:ascii="Times New Roman" w:hAnsi="Times New Roman" w:eastAsia="宋体" w:cs="Times New Roman"/>
                <w:i w:val="0"/>
                <w:color w:val="000000"/>
                <w:sz w:val="22"/>
                <w:szCs w:val="22"/>
                <w:u w:val="none"/>
              </w:rPr>
            </w:pPr>
          </w:p>
        </w:tc>
        <w:tc>
          <w:tcPr>
            <w:tcW w:w="1350" w:type="dxa"/>
            <w:vMerge w:val="restart"/>
            <w:tcBorders>
              <w:top w:val="nil"/>
              <w:left w:val="nil"/>
              <w:bottom w:val="nil"/>
              <w:right w:val="nil"/>
            </w:tcBorders>
            <w:shd w:val="clear" w:color="auto" w:fill="FFFFFF"/>
            <w:noWrap w:val="0"/>
            <w:vAlign w:val="center"/>
          </w:tcPr>
          <w:p w14:paraId="652965B7">
            <w:pPr>
              <w:jc w:val="center"/>
              <w:rPr>
                <w:rFonts w:hint="default" w:ascii="Times New Roman" w:hAnsi="Times New Roman" w:eastAsia="宋体" w:cs="Times New Roman"/>
                <w:i w:val="0"/>
                <w:color w:val="000000"/>
                <w:sz w:val="22"/>
                <w:szCs w:val="22"/>
                <w:u w:val="none"/>
              </w:rPr>
            </w:pPr>
          </w:p>
        </w:tc>
        <w:tc>
          <w:tcPr>
            <w:tcW w:w="1751" w:type="dxa"/>
            <w:vMerge w:val="restart"/>
            <w:tcBorders>
              <w:top w:val="nil"/>
              <w:left w:val="nil"/>
              <w:bottom w:val="nil"/>
              <w:right w:val="nil"/>
            </w:tcBorders>
            <w:noWrap w:val="0"/>
            <w:vAlign w:val="center"/>
          </w:tcPr>
          <w:p w14:paraId="642D955C">
            <w:pPr>
              <w:keepNext w:val="0"/>
              <w:keepLines w:val="0"/>
              <w:widowControl/>
              <w:suppressLineNumbers w:val="0"/>
              <w:ind w:left="0" w:leftChars="0" w:right="0" w:rightChars="0"/>
              <w:jc w:val="right"/>
              <w:textAlignment w:val="center"/>
              <w:rPr>
                <w:rFonts w:hint="default" w:ascii="Times New Roman" w:hAnsi="Times New Roman" w:eastAsia="宋体" w:cs="Times New Roman"/>
                <w:i w:val="0"/>
                <w:color w:val="000000"/>
                <w:sz w:val="22"/>
                <w:szCs w:val="22"/>
                <w:u w:val="none"/>
              </w:rPr>
            </w:pPr>
            <w:r>
              <w:rPr>
                <w:rFonts w:hint="default" w:ascii="Times New Roman" w:hAnsi="Times New Roman" w:eastAsia="宋体" w:cs="Times New Roman"/>
                <w:i w:val="0"/>
                <w:color w:val="000000"/>
                <w:kern w:val="0"/>
                <w:sz w:val="22"/>
                <w:szCs w:val="22"/>
                <w:u w:val="none"/>
                <w:lang w:val="en-US" w:eastAsia="zh-CN" w:bidi="ar"/>
              </w:rPr>
              <w:t>单位：万元</w:t>
            </w:r>
          </w:p>
        </w:tc>
      </w:tr>
      <w:tr w14:paraId="3144A0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vMerge w:val="continue"/>
            <w:tcBorders>
              <w:top w:val="nil"/>
              <w:left w:val="nil"/>
              <w:bottom w:val="single" w:color="000000" w:sz="4" w:space="0"/>
              <w:right w:val="nil"/>
            </w:tcBorders>
            <w:shd w:val="clear" w:color="auto" w:fill="auto"/>
            <w:noWrap w:val="0"/>
            <w:vAlign w:val="center"/>
          </w:tcPr>
          <w:p w14:paraId="395DFE2F">
            <w:pPr>
              <w:jc w:val="center"/>
              <w:rPr>
                <w:rFonts w:hint="default" w:ascii="Times New Roman" w:hAnsi="Times New Roman" w:eastAsia="宋体" w:cs="Times New Roman"/>
                <w:i w:val="0"/>
                <w:color w:val="000000"/>
                <w:sz w:val="22"/>
                <w:szCs w:val="22"/>
                <w:u w:val="none"/>
              </w:rPr>
            </w:pPr>
          </w:p>
        </w:tc>
        <w:tc>
          <w:tcPr>
            <w:tcW w:w="3663" w:type="dxa"/>
            <w:vMerge w:val="continue"/>
            <w:tcBorders>
              <w:top w:val="nil"/>
              <w:left w:val="nil"/>
              <w:bottom w:val="single" w:color="000000" w:sz="4" w:space="0"/>
              <w:right w:val="nil"/>
            </w:tcBorders>
            <w:shd w:val="clear" w:color="auto" w:fill="FFFFFF"/>
            <w:noWrap w:val="0"/>
            <w:vAlign w:val="center"/>
          </w:tcPr>
          <w:p w14:paraId="2665F7C9">
            <w:pPr>
              <w:jc w:val="center"/>
              <w:rPr>
                <w:rFonts w:hint="default" w:ascii="Times New Roman" w:hAnsi="Times New Roman" w:eastAsia="宋体" w:cs="Times New Roman"/>
                <w:i w:val="0"/>
                <w:color w:val="000000"/>
                <w:sz w:val="22"/>
                <w:szCs w:val="22"/>
                <w:u w:val="none"/>
              </w:rPr>
            </w:pPr>
          </w:p>
        </w:tc>
        <w:tc>
          <w:tcPr>
            <w:tcW w:w="1286" w:type="dxa"/>
            <w:vMerge w:val="continue"/>
            <w:tcBorders>
              <w:top w:val="nil"/>
              <w:left w:val="nil"/>
              <w:bottom w:val="single" w:color="000000" w:sz="4" w:space="0"/>
              <w:right w:val="nil"/>
            </w:tcBorders>
            <w:shd w:val="clear" w:color="auto" w:fill="FFFFFF"/>
            <w:noWrap w:val="0"/>
            <w:vAlign w:val="center"/>
          </w:tcPr>
          <w:p w14:paraId="14E0E869">
            <w:pPr>
              <w:jc w:val="center"/>
              <w:rPr>
                <w:rFonts w:hint="default" w:ascii="Times New Roman" w:hAnsi="Times New Roman" w:eastAsia="宋体" w:cs="Times New Roman"/>
                <w:i w:val="0"/>
                <w:color w:val="000000"/>
                <w:sz w:val="22"/>
                <w:szCs w:val="22"/>
                <w:u w:val="none"/>
              </w:rPr>
            </w:pPr>
          </w:p>
        </w:tc>
        <w:tc>
          <w:tcPr>
            <w:tcW w:w="1350" w:type="dxa"/>
            <w:vMerge w:val="continue"/>
            <w:tcBorders>
              <w:top w:val="nil"/>
              <w:left w:val="nil"/>
              <w:bottom w:val="single" w:color="000000" w:sz="4" w:space="0"/>
              <w:right w:val="nil"/>
            </w:tcBorders>
            <w:shd w:val="clear" w:color="auto" w:fill="FFFFFF"/>
            <w:noWrap w:val="0"/>
            <w:vAlign w:val="center"/>
          </w:tcPr>
          <w:p w14:paraId="3B0BCF31">
            <w:pPr>
              <w:jc w:val="center"/>
              <w:rPr>
                <w:rFonts w:hint="default" w:ascii="Times New Roman" w:hAnsi="Times New Roman" w:eastAsia="宋体" w:cs="Times New Roman"/>
                <w:i w:val="0"/>
                <w:color w:val="000000"/>
                <w:sz w:val="22"/>
                <w:szCs w:val="22"/>
                <w:u w:val="none"/>
              </w:rPr>
            </w:pPr>
          </w:p>
        </w:tc>
        <w:tc>
          <w:tcPr>
            <w:tcW w:w="1751" w:type="dxa"/>
            <w:vMerge w:val="continue"/>
            <w:tcBorders>
              <w:top w:val="nil"/>
              <w:left w:val="nil"/>
              <w:bottom w:val="single" w:color="000000" w:sz="4" w:space="0"/>
              <w:right w:val="nil"/>
            </w:tcBorders>
            <w:noWrap w:val="0"/>
            <w:vAlign w:val="center"/>
          </w:tcPr>
          <w:p w14:paraId="1D083FBB">
            <w:pPr>
              <w:jc w:val="center"/>
              <w:rPr>
                <w:rFonts w:hint="default" w:ascii="Times New Roman" w:hAnsi="Times New Roman" w:eastAsia="宋体" w:cs="Times New Roman"/>
                <w:i w:val="0"/>
                <w:color w:val="000000"/>
                <w:sz w:val="22"/>
                <w:szCs w:val="22"/>
                <w:u w:val="none"/>
              </w:rPr>
            </w:pPr>
          </w:p>
        </w:tc>
      </w:tr>
      <w:tr w14:paraId="74C2E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0B15A5">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科目编码</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1E7856">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项</w:t>
            </w:r>
            <w:r>
              <w:rPr>
                <w:rFonts w:hint="default" w:ascii="Times New Roman" w:hAnsi="Times New Roman" w:cs="Times New Roman"/>
                <w:b/>
                <w:bCs/>
                <w:i w:val="0"/>
                <w:color w:val="000000"/>
                <w:kern w:val="0"/>
                <w:sz w:val="22"/>
                <w:szCs w:val="22"/>
                <w:u w:val="none"/>
                <w:lang w:val="en-US" w:eastAsia="zh-CN" w:bidi="ar"/>
              </w:rPr>
              <w:t xml:space="preserve">   </w:t>
            </w:r>
            <w:r>
              <w:rPr>
                <w:rFonts w:hint="default" w:ascii="Times New Roman" w:hAnsi="Times New Roman" w:eastAsia="宋体" w:cs="Times New Roman"/>
                <w:b/>
                <w:bCs/>
                <w:i w:val="0"/>
                <w:color w:val="000000"/>
                <w:kern w:val="0"/>
                <w:sz w:val="22"/>
                <w:szCs w:val="22"/>
                <w:u w:val="none"/>
                <w:lang w:val="en-US" w:eastAsia="zh-CN" w:bidi="ar"/>
              </w:rPr>
              <w:t>目</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D4BCCE">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202</w:t>
            </w:r>
            <w:r>
              <w:rPr>
                <w:rFonts w:hint="eastAsia" w:cs="Times New Roman"/>
                <w:b/>
                <w:bCs/>
                <w:i w:val="0"/>
                <w:color w:val="000000"/>
                <w:kern w:val="0"/>
                <w:sz w:val="22"/>
                <w:szCs w:val="22"/>
                <w:u w:val="none"/>
                <w:lang w:val="en-US" w:eastAsia="zh-CN" w:bidi="ar"/>
              </w:rPr>
              <w:t>5</w:t>
            </w:r>
            <w:r>
              <w:rPr>
                <w:rFonts w:hint="default" w:ascii="Times New Roman" w:hAnsi="Times New Roman" w:eastAsia="宋体" w:cs="Times New Roman"/>
                <w:b/>
                <w:bCs/>
                <w:i w:val="0"/>
                <w:color w:val="000000"/>
                <w:kern w:val="0"/>
                <w:sz w:val="22"/>
                <w:szCs w:val="22"/>
                <w:u w:val="none"/>
                <w:lang w:val="en-US" w:eastAsia="zh-CN" w:bidi="ar"/>
              </w:rPr>
              <w:t>年预算数</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ADE7BB">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202</w:t>
            </w:r>
            <w:r>
              <w:rPr>
                <w:rFonts w:hint="eastAsia" w:cs="Times New Roman"/>
                <w:b/>
                <w:bCs/>
                <w:i w:val="0"/>
                <w:color w:val="000000"/>
                <w:kern w:val="0"/>
                <w:sz w:val="22"/>
                <w:szCs w:val="22"/>
                <w:u w:val="none"/>
                <w:lang w:val="en-US" w:eastAsia="zh-CN" w:bidi="ar"/>
              </w:rPr>
              <w:t>6</w:t>
            </w:r>
            <w:r>
              <w:rPr>
                <w:rFonts w:hint="default" w:ascii="Times New Roman" w:hAnsi="Times New Roman" w:eastAsia="宋体" w:cs="Times New Roman"/>
                <w:b/>
                <w:bCs/>
                <w:i w:val="0"/>
                <w:color w:val="000000"/>
                <w:kern w:val="0"/>
                <w:sz w:val="22"/>
                <w:szCs w:val="22"/>
                <w:u w:val="none"/>
                <w:lang w:val="en-US" w:eastAsia="zh-CN" w:bidi="ar"/>
              </w:rPr>
              <w:t>年预算数</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0D756ED6">
            <w:pPr>
              <w:keepNext w:val="0"/>
              <w:keepLines w:val="0"/>
              <w:widowControl/>
              <w:suppressLineNumbers w:val="0"/>
              <w:ind w:left="0" w:leftChars="0" w:right="0" w:rightChars="0"/>
              <w:jc w:val="center"/>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比上年</w:t>
            </w:r>
            <w:r>
              <w:rPr>
                <w:rFonts w:hint="eastAsia" w:cs="Times New Roman"/>
                <w:b/>
                <w:bCs/>
                <w:i w:val="0"/>
                <w:color w:val="000000"/>
                <w:kern w:val="0"/>
                <w:sz w:val="22"/>
                <w:szCs w:val="22"/>
                <w:u w:val="none"/>
                <w:lang w:val="en-US" w:eastAsia="zh-CN" w:bidi="ar"/>
              </w:rPr>
              <w:t>预算数</w:t>
            </w:r>
            <w:r>
              <w:rPr>
                <w:rFonts w:hint="default" w:ascii="Times New Roman" w:hAnsi="Times New Roman" w:eastAsia="宋体" w:cs="Times New Roman"/>
                <w:b/>
                <w:bCs/>
                <w:i w:val="0"/>
                <w:color w:val="000000"/>
                <w:kern w:val="0"/>
                <w:sz w:val="22"/>
                <w:szCs w:val="22"/>
                <w:u w:val="none"/>
                <w:lang w:val="en-US" w:eastAsia="zh-CN" w:bidi="ar"/>
              </w:rPr>
              <w:t>增 (减)%</w:t>
            </w:r>
          </w:p>
        </w:tc>
      </w:tr>
      <w:tr w14:paraId="4A358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BFE6C2">
            <w:pPr>
              <w:keepNext w:val="0"/>
              <w:keepLines w:val="0"/>
              <w:widowControl/>
              <w:suppressLineNumbers w:val="0"/>
              <w:ind w:left="0" w:leftChars="0" w:right="0" w:rightChars="0"/>
              <w:jc w:val="left"/>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101</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CBA800">
            <w:pPr>
              <w:keepNext w:val="0"/>
              <w:keepLines w:val="0"/>
              <w:widowControl/>
              <w:suppressLineNumbers w:val="0"/>
              <w:ind w:left="0" w:leftChars="0" w:right="0" w:rightChars="0"/>
              <w:jc w:val="left"/>
              <w:textAlignment w:val="center"/>
              <w:rPr>
                <w:rFonts w:hint="default" w:ascii="Times New Roman" w:hAnsi="Times New Roman" w:eastAsia="宋体" w:cs="Times New Roman"/>
                <w:b/>
                <w:bCs/>
                <w:i w:val="0"/>
                <w:color w:val="000000"/>
                <w:sz w:val="22"/>
                <w:szCs w:val="22"/>
                <w:u w:val="none"/>
              </w:rPr>
            </w:pPr>
            <w:r>
              <w:rPr>
                <w:rFonts w:hint="default" w:ascii="Times New Roman" w:hAnsi="Times New Roman" w:eastAsia="宋体" w:cs="Times New Roman"/>
                <w:b/>
                <w:bCs/>
                <w:i w:val="0"/>
                <w:color w:val="000000"/>
                <w:kern w:val="0"/>
                <w:sz w:val="22"/>
                <w:szCs w:val="22"/>
                <w:u w:val="none"/>
                <w:lang w:val="en-US" w:eastAsia="zh-CN" w:bidi="ar"/>
              </w:rPr>
              <w:t>一、税收收入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819C13">
            <w:pPr>
              <w:jc w:val="right"/>
              <w:rPr>
                <w:rFonts w:hint="default"/>
                <w:b/>
                <w:bCs/>
                <w:sz w:val="22"/>
                <w:szCs w:val="22"/>
                <w:lang w:val="en-US" w:eastAsia="zh-CN"/>
              </w:rPr>
            </w:pPr>
            <w:r>
              <w:rPr>
                <w:rFonts w:hint="eastAsia" w:cs="Times New Roman"/>
                <w:b/>
                <w:bCs/>
                <w:i w:val="0"/>
                <w:color w:val="000000"/>
                <w:sz w:val="22"/>
                <w:szCs w:val="22"/>
                <w:u w:val="none"/>
                <w:lang w:val="en-US" w:eastAsia="zh-CN"/>
              </w:rPr>
              <w:t>27300</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E3F640">
            <w:pPr>
              <w:jc w:val="right"/>
              <w:rPr>
                <w:rFonts w:hint="default"/>
                <w:lang w:val="en-US" w:eastAsia="zh-CN"/>
              </w:rPr>
            </w:pPr>
            <w:r>
              <w:rPr>
                <w:rFonts w:hint="eastAsia" w:cs="Times New Roman"/>
                <w:b/>
                <w:bCs/>
                <w:i w:val="0"/>
                <w:color w:val="000000"/>
                <w:sz w:val="22"/>
                <w:szCs w:val="22"/>
                <w:u w:val="none"/>
                <w:lang w:val="en-US" w:eastAsia="zh-CN"/>
              </w:rPr>
              <w:t>25492</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01437860">
            <w:pPr>
              <w:keepNext w:val="0"/>
              <w:keepLines w:val="0"/>
              <w:widowControl/>
              <w:suppressLineNumbers w:val="0"/>
              <w:jc w:val="right"/>
              <w:textAlignment w:val="center"/>
              <w:rPr>
                <w:rFonts w:hint="default" w:ascii="Times New Roman" w:hAnsi="Times New Roman" w:eastAsia="等线" w:cs="Times New Roman"/>
                <w:b/>
                <w:bCs/>
                <w:i w:val="0"/>
                <w:color w:val="000000"/>
                <w:kern w:val="0"/>
                <w:sz w:val="22"/>
                <w:szCs w:val="22"/>
                <w:u w:val="none"/>
                <w:lang w:val="en-US" w:eastAsia="zh-CN" w:bidi="ar"/>
              </w:rPr>
            </w:pPr>
            <w:r>
              <w:rPr>
                <w:rFonts w:hint="default" w:ascii="Times New Roman" w:hAnsi="Times New Roman" w:eastAsia="等线" w:cs="Times New Roman"/>
                <w:b/>
                <w:bCs/>
                <w:i w:val="0"/>
                <w:iCs w:val="0"/>
                <w:color w:val="000000"/>
                <w:kern w:val="0"/>
                <w:sz w:val="22"/>
                <w:szCs w:val="22"/>
                <w:u w:val="none"/>
                <w:lang w:val="en-US" w:eastAsia="zh-CN" w:bidi="ar"/>
              </w:rPr>
              <w:t xml:space="preserve">93.4% </w:t>
            </w:r>
          </w:p>
        </w:tc>
      </w:tr>
      <w:tr w14:paraId="5974EB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1D9279">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eastAsia" w:ascii="宋体" w:hAnsi="宋体" w:eastAsia="宋体" w:cs="宋体"/>
                <w:i w:val="0"/>
                <w:color w:val="000000"/>
                <w:kern w:val="0"/>
                <w:sz w:val="22"/>
                <w:szCs w:val="22"/>
                <w:u w:val="none"/>
                <w:lang w:val="en-US" w:eastAsia="zh-CN" w:bidi="ar"/>
              </w:rPr>
              <w:t>10101</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ED3554">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增值税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E73D23">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7818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A6329">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8897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119266C2">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113.8% </w:t>
            </w:r>
          </w:p>
        </w:tc>
      </w:tr>
      <w:tr w14:paraId="7A664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32F269">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10104</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59F105">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企业所得税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B215A4">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1959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C127CE">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1897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1C05FA71">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96.8% </w:t>
            </w:r>
          </w:p>
        </w:tc>
      </w:tr>
      <w:tr w14:paraId="26C80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EBF9F5">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10106</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9C648B">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个人所得税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90FE49">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771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482AC9">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867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37187EF0">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112.5% </w:t>
            </w:r>
          </w:p>
        </w:tc>
      </w:tr>
      <w:tr w14:paraId="5D29B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02580E">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10107</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562EFC">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资源税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E5A386">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1040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384B54">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1529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53E4EC79">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147.0% </w:t>
            </w:r>
          </w:p>
        </w:tc>
      </w:tr>
      <w:tr w14:paraId="51737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6B3065">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10109</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443490">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城市维护建设税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89353C">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1252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5C5383">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1221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40C4C846">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97.5% </w:t>
            </w:r>
          </w:p>
        </w:tc>
      </w:tr>
      <w:tr w14:paraId="14BB80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4F1201">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10110</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B5F761">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房产税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C5056C">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3537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AE8598">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2497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73B9CED2">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70.6% </w:t>
            </w:r>
          </w:p>
        </w:tc>
      </w:tr>
      <w:tr w14:paraId="184A9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580625">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10111</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DB1060">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印花税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5F9BE7">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663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5411470">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702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68CD6303">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105.9% </w:t>
            </w:r>
          </w:p>
        </w:tc>
      </w:tr>
      <w:tr w14:paraId="22924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B1A786">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10112</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927197">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城镇土地使用税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30D7FE">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670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A96BFC">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631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39A6163A">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94.2% </w:t>
            </w:r>
          </w:p>
        </w:tc>
      </w:tr>
      <w:tr w14:paraId="00F9E1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4A09B1">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10113</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568C83">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土地增值税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174CC2">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2720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26BE30">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976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7933BF28">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35.9% </w:t>
            </w:r>
          </w:p>
        </w:tc>
      </w:tr>
      <w:tr w14:paraId="396A1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0F5BBB">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10114</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14828A">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车船税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633849">
            <w:pPr>
              <w:keepNext w:val="0"/>
              <w:keepLines w:val="0"/>
              <w:widowControl/>
              <w:suppressLineNumbers w:val="0"/>
              <w:jc w:val="right"/>
              <w:textAlignment w:val="center"/>
              <w:rPr>
                <w:rFonts w:hint="default" w:ascii="Times New Roman" w:hAnsi="Times New Roman" w:eastAsia="等线"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4233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D7D94B">
            <w:pPr>
              <w:keepNext w:val="0"/>
              <w:keepLines w:val="0"/>
              <w:widowControl/>
              <w:suppressLineNumbers w:val="0"/>
              <w:jc w:val="right"/>
              <w:textAlignment w:val="center"/>
              <w:rPr>
                <w:rFonts w:hint="default"/>
                <w:sz w:val="22"/>
                <w:szCs w:val="22"/>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3562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6BB34220">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84.1% </w:t>
            </w:r>
          </w:p>
        </w:tc>
      </w:tr>
      <w:tr w14:paraId="771AC3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B8EED4">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10118</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4F1DD4">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耕地占用税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75C2D1">
            <w:pPr>
              <w:keepNext w:val="0"/>
              <w:keepLines w:val="0"/>
              <w:widowControl/>
              <w:suppressLineNumbers w:val="0"/>
              <w:jc w:val="right"/>
              <w:textAlignment w:val="center"/>
              <w:rPr>
                <w:rFonts w:hint="default" w:ascii="Times New Roman" w:hAnsi="Times New Roman" w:eastAsia="等线" w:cs="Times New Roman"/>
                <w:i w:val="0"/>
                <w:color w:val="000000"/>
                <w:kern w:val="2"/>
                <w:sz w:val="22"/>
                <w:szCs w:val="22"/>
                <w:u w:val="none"/>
                <w:lang w:val="en-US" w:eastAsia="zh-CN" w:bidi="ar-SA"/>
              </w:rPr>
            </w:pPr>
            <w:r>
              <w:rPr>
                <w:rFonts w:hint="default" w:ascii="Times New Roman" w:hAnsi="Times New Roman" w:eastAsia="等线" w:cs="Times New Roman"/>
                <w:i w:val="0"/>
                <w:color w:val="000000"/>
                <w:kern w:val="0"/>
                <w:sz w:val="22"/>
                <w:szCs w:val="22"/>
                <w:u w:val="none"/>
                <w:lang w:val="en-US" w:eastAsia="zh-CN" w:bidi="ar"/>
              </w:rPr>
              <w:t xml:space="preserve">311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07008">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644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39418F27">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207.1% </w:t>
            </w:r>
          </w:p>
        </w:tc>
      </w:tr>
      <w:tr w14:paraId="001769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94864E">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10119</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FD6A72">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契税</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9E71AA">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2326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A2792D">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2069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1E872DA1">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89.0% </w:t>
            </w:r>
          </w:p>
        </w:tc>
      </w:tr>
      <w:tr w14:paraId="41975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2B95C1">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078E8A">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E7F5A1">
            <w:pPr>
              <w:jc w:val="right"/>
              <w:rPr>
                <w:rFonts w:hint="eastAsia" w:ascii="Times New Roman" w:hAnsi="Times New Roman" w:eastAsia="宋体" w:cs="Times New Roman"/>
                <w:i w:val="0"/>
                <w:color w:val="000000"/>
                <w:sz w:val="22"/>
                <w:szCs w:val="22"/>
                <w:u w:val="none"/>
                <w:lang w:val="en-US" w:eastAsia="zh-CN"/>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73FF2B">
            <w:pPr>
              <w:jc w:val="right"/>
              <w:rPr>
                <w:rFonts w:hint="eastAsia" w:ascii="Times New Roman" w:hAnsi="Times New Roman" w:eastAsia="宋体" w:cs="Times New Roman"/>
                <w:i w:val="0"/>
                <w:color w:val="000000"/>
                <w:sz w:val="22"/>
                <w:szCs w:val="22"/>
                <w:u w:val="none"/>
                <w:lang w:val="en-US" w:eastAsia="zh-CN"/>
              </w:rPr>
            </w:pP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0CDC7033">
            <w:pPr>
              <w:keepNext w:val="0"/>
              <w:keepLines w:val="0"/>
              <w:widowControl/>
              <w:suppressLineNumbers w:val="0"/>
              <w:jc w:val="right"/>
              <w:textAlignment w:val="center"/>
              <w:rPr>
                <w:rFonts w:hint="default" w:ascii="Times New Roman" w:hAnsi="Times New Roman" w:eastAsia="等线" w:cs="Times New Roman"/>
                <w:i w:val="0"/>
                <w:color w:val="000000"/>
                <w:kern w:val="0"/>
                <w:sz w:val="22"/>
                <w:szCs w:val="22"/>
                <w:u w:val="none"/>
                <w:lang w:val="en-US" w:eastAsia="zh-CN" w:bidi="ar"/>
              </w:rPr>
            </w:pPr>
          </w:p>
        </w:tc>
      </w:tr>
      <w:tr w14:paraId="5F1988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00E5F6">
            <w:pPr>
              <w:keepNext w:val="0"/>
              <w:keepLines w:val="0"/>
              <w:widowControl/>
              <w:suppressLineNumbers w:val="0"/>
              <w:ind w:left="0" w:leftChars="0" w:right="0" w:rightChars="0"/>
              <w:jc w:val="left"/>
              <w:textAlignment w:val="center"/>
              <w:rPr>
                <w:rFonts w:hint="default" w:ascii="Times New Roman" w:hAnsi="Times New Roman" w:eastAsia="宋体" w:cs="Times New Roman"/>
                <w:b/>
                <w:bCs/>
                <w:i w:val="0"/>
                <w:color w:val="000000"/>
                <w:kern w:val="0"/>
                <w:sz w:val="22"/>
                <w:szCs w:val="22"/>
                <w:u w:val="none"/>
                <w:lang w:val="en-US" w:eastAsia="zh-CN" w:bidi="ar"/>
              </w:rPr>
            </w:pPr>
            <w:r>
              <w:rPr>
                <w:rFonts w:hint="default" w:ascii="Times New Roman" w:hAnsi="Times New Roman" w:eastAsia="宋体" w:cs="Times New Roman"/>
                <w:b/>
                <w:bCs/>
                <w:i w:val="0"/>
                <w:color w:val="000000"/>
                <w:kern w:val="0"/>
                <w:sz w:val="22"/>
                <w:szCs w:val="22"/>
                <w:u w:val="none"/>
                <w:lang w:val="en-US" w:eastAsia="zh-CN" w:bidi="ar"/>
              </w:rPr>
              <w:t>103</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AADFCD">
            <w:pPr>
              <w:keepNext w:val="0"/>
              <w:keepLines w:val="0"/>
              <w:widowControl/>
              <w:suppressLineNumbers w:val="0"/>
              <w:ind w:left="0" w:leftChars="0" w:right="0" w:rightChars="0"/>
              <w:jc w:val="left"/>
              <w:textAlignment w:val="center"/>
              <w:rPr>
                <w:rFonts w:hint="default" w:ascii="Times New Roman" w:hAnsi="Times New Roman" w:eastAsia="宋体" w:cs="Times New Roman"/>
                <w:b/>
                <w:bCs/>
                <w:i w:val="0"/>
                <w:color w:val="000000"/>
                <w:kern w:val="0"/>
                <w:sz w:val="22"/>
                <w:szCs w:val="22"/>
                <w:u w:val="none"/>
                <w:lang w:val="en-US" w:eastAsia="zh-CN" w:bidi="ar"/>
              </w:rPr>
            </w:pPr>
            <w:r>
              <w:rPr>
                <w:rFonts w:hint="default" w:ascii="Times New Roman" w:hAnsi="Times New Roman" w:eastAsia="宋体" w:cs="Times New Roman"/>
                <w:b/>
                <w:bCs/>
                <w:i w:val="0"/>
                <w:color w:val="000000"/>
                <w:kern w:val="0"/>
                <w:sz w:val="22"/>
                <w:szCs w:val="22"/>
                <w:u w:val="none"/>
                <w:lang w:val="en-US" w:eastAsia="zh-CN" w:bidi="ar"/>
              </w:rPr>
              <w:t>二、非税收入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6C5163">
            <w:pPr>
              <w:jc w:val="right"/>
              <w:rPr>
                <w:rFonts w:hint="default" w:ascii="Times New Roman" w:hAnsi="Times New Roman" w:eastAsia="宋体" w:cs="Times New Roman"/>
                <w:b/>
                <w:bCs/>
                <w:i w:val="0"/>
                <w:color w:val="000000"/>
                <w:sz w:val="22"/>
                <w:szCs w:val="22"/>
                <w:u w:val="none"/>
                <w:lang w:val="en-US" w:eastAsia="zh-CN"/>
              </w:rPr>
            </w:pPr>
            <w:r>
              <w:rPr>
                <w:rFonts w:hint="eastAsia" w:cs="Times New Roman"/>
                <w:b/>
                <w:bCs/>
                <w:i w:val="0"/>
                <w:color w:val="000000"/>
                <w:sz w:val="22"/>
                <w:szCs w:val="22"/>
                <w:u w:val="none"/>
                <w:lang w:val="en-US" w:eastAsia="zh-CN"/>
              </w:rPr>
              <w:t>36864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C3EC11">
            <w:pPr>
              <w:keepNext w:val="0"/>
              <w:keepLines w:val="0"/>
              <w:widowControl/>
              <w:suppressLineNumbers w:val="0"/>
              <w:jc w:val="right"/>
              <w:textAlignment w:val="center"/>
              <w:rPr>
                <w:rFonts w:hint="default" w:ascii="Times New Roman" w:hAnsi="Times New Roman" w:eastAsia="宋体" w:cs="Times New Roman"/>
                <w:b/>
                <w:bCs/>
                <w:i w:val="0"/>
                <w:color w:val="000000"/>
                <w:sz w:val="22"/>
                <w:szCs w:val="22"/>
                <w:u w:val="none"/>
                <w:lang w:val="en-US" w:eastAsia="zh-CN"/>
              </w:rPr>
            </w:pPr>
            <w:r>
              <w:rPr>
                <w:rFonts w:hint="default" w:ascii="Times New Roman" w:hAnsi="Times New Roman" w:eastAsia="等线" w:cs="Times New Roman"/>
                <w:b/>
                <w:bCs/>
                <w:i w:val="0"/>
                <w:iCs w:val="0"/>
                <w:color w:val="000000"/>
                <w:kern w:val="0"/>
                <w:sz w:val="22"/>
                <w:szCs w:val="22"/>
                <w:u w:val="none"/>
                <w:lang w:val="en-US" w:eastAsia="zh-CN" w:bidi="ar"/>
              </w:rPr>
              <w:t xml:space="preserve">47120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138C652C">
            <w:pPr>
              <w:keepNext w:val="0"/>
              <w:keepLines w:val="0"/>
              <w:widowControl/>
              <w:suppressLineNumbers w:val="0"/>
              <w:jc w:val="right"/>
              <w:textAlignment w:val="center"/>
              <w:rPr>
                <w:rFonts w:hint="default" w:ascii="Times New Roman" w:hAnsi="Times New Roman" w:eastAsia="等线" w:cs="Times New Roman"/>
                <w:b/>
                <w:bCs/>
                <w:i w:val="0"/>
                <w:color w:val="000000"/>
                <w:kern w:val="0"/>
                <w:sz w:val="22"/>
                <w:szCs w:val="22"/>
                <w:u w:val="none"/>
                <w:lang w:val="en-US" w:eastAsia="zh-CN" w:bidi="ar"/>
              </w:rPr>
            </w:pPr>
            <w:r>
              <w:rPr>
                <w:rFonts w:hint="default" w:ascii="Times New Roman" w:hAnsi="Times New Roman" w:eastAsia="等线" w:cs="Times New Roman"/>
                <w:b/>
                <w:bCs/>
                <w:i w:val="0"/>
                <w:iCs w:val="0"/>
                <w:color w:val="000000"/>
                <w:kern w:val="0"/>
                <w:sz w:val="22"/>
                <w:szCs w:val="22"/>
                <w:u w:val="none"/>
                <w:lang w:val="en-US" w:eastAsia="zh-CN" w:bidi="ar"/>
              </w:rPr>
              <w:t xml:space="preserve">127.8% </w:t>
            </w:r>
          </w:p>
        </w:tc>
      </w:tr>
      <w:tr w14:paraId="299B9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40C8D6">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eastAsia" w:ascii="宋体" w:hAnsi="宋体" w:eastAsia="宋体" w:cs="宋体"/>
                <w:i w:val="0"/>
                <w:color w:val="000000"/>
                <w:kern w:val="0"/>
                <w:sz w:val="22"/>
                <w:szCs w:val="22"/>
                <w:u w:val="none"/>
                <w:lang w:val="en-US" w:eastAsia="zh-CN" w:bidi="ar"/>
              </w:rPr>
              <w:t>10302</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13118E">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r>
              <w:rPr>
                <w:rFonts w:hint="eastAsia" w:ascii="宋体" w:hAnsi="宋体" w:eastAsia="宋体" w:cs="宋体"/>
                <w:i w:val="0"/>
                <w:color w:val="000000"/>
                <w:kern w:val="0"/>
                <w:sz w:val="22"/>
                <w:szCs w:val="22"/>
                <w:u w:val="none"/>
                <w:lang w:val="en-US" w:eastAsia="zh-CN" w:bidi="ar"/>
              </w:rPr>
              <w:t xml:space="preserve">    专项收入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384261">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432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ACD938">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25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42C6DFAF">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5.8% </w:t>
            </w:r>
          </w:p>
        </w:tc>
      </w:tr>
      <w:tr w14:paraId="7F899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BAB542">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10304</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90BB30">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行政事业性收费收入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2CA46D">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3851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751072">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4336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3368545B">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112.6% </w:t>
            </w:r>
          </w:p>
        </w:tc>
      </w:tr>
      <w:tr w14:paraId="5F1CB3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650357">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10305</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D8E992">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罚没收入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B36108">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3470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314B94">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iCs w:val="0"/>
                <w:color w:val="000000"/>
                <w:kern w:val="0"/>
                <w:sz w:val="22"/>
                <w:szCs w:val="22"/>
                <w:u w:val="none"/>
                <w:lang w:val="en-US" w:eastAsia="zh-CN" w:bidi="ar"/>
              </w:rPr>
              <w:t xml:space="preserve">5526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3E831EB1">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 xml:space="preserve">159.3% </w:t>
            </w:r>
          </w:p>
        </w:tc>
      </w:tr>
      <w:tr w14:paraId="6E52D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02DB0A">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10307</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0DB9AC">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国有资源（资产）有偿使用收入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7BB282">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28137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A8BD95">
            <w:pPr>
              <w:jc w:val="right"/>
              <w:rPr>
                <w:rFonts w:hint="default" w:ascii="Times New Roman" w:hAnsi="Times New Roman" w:eastAsia="宋体" w:cs="Times New Roman"/>
                <w:i w:val="0"/>
                <w:color w:val="000000"/>
                <w:sz w:val="22"/>
                <w:szCs w:val="22"/>
                <w:u w:val="none"/>
                <w:lang w:val="en-US" w:eastAsia="zh-CN"/>
              </w:rPr>
            </w:pPr>
            <w:r>
              <w:rPr>
                <w:rFonts w:hint="eastAsia" w:ascii="Times New Roman" w:hAnsi="Times New Roman" w:eastAsia="宋体" w:cs="Times New Roman"/>
                <w:i w:val="0"/>
                <w:color w:val="000000"/>
                <w:sz w:val="22"/>
                <w:szCs w:val="22"/>
                <w:u w:val="none"/>
                <w:lang w:val="en-US" w:eastAsia="zh-CN"/>
              </w:rPr>
              <w:t>34567</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AE5BE32">
            <w:pPr>
              <w:jc w:val="right"/>
              <w:rPr>
                <w:rFonts w:hint="default" w:ascii="Times New Roman" w:hAnsi="Times New Roman" w:eastAsia="等线" w:cs="Times New Roman"/>
                <w:b w:val="0"/>
                <w:bCs w:val="0"/>
                <w:i w:val="0"/>
                <w:color w:val="000000"/>
                <w:kern w:val="0"/>
                <w:sz w:val="22"/>
                <w:szCs w:val="22"/>
                <w:u w:val="none"/>
                <w:lang w:val="en-US" w:eastAsia="zh-CN" w:bidi="ar"/>
              </w:rPr>
            </w:pPr>
            <w:r>
              <w:rPr>
                <w:rFonts w:hint="default" w:ascii="Times New Roman" w:hAnsi="Times New Roman" w:eastAsia="等线" w:cs="Times New Roman"/>
                <w:b w:val="0"/>
                <w:bCs w:val="0"/>
                <w:i w:val="0"/>
                <w:iCs w:val="0"/>
                <w:color w:val="000000"/>
                <w:kern w:val="0"/>
                <w:sz w:val="22"/>
                <w:szCs w:val="22"/>
                <w:u w:val="none"/>
                <w:lang w:val="en-US" w:eastAsia="zh-CN" w:bidi="ar"/>
              </w:rPr>
              <w:t>122.9%</w:t>
            </w:r>
          </w:p>
        </w:tc>
      </w:tr>
      <w:tr w14:paraId="69E30A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0C9AFA">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10309</w:t>
            </w: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F5C447">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r>
              <w:rPr>
                <w:rFonts w:hint="eastAsia" w:ascii="宋体" w:hAnsi="宋体" w:eastAsia="宋体" w:cs="宋体"/>
                <w:i w:val="0"/>
                <w:color w:val="000000"/>
                <w:kern w:val="0"/>
                <w:sz w:val="22"/>
                <w:szCs w:val="22"/>
                <w:u w:val="none"/>
                <w:lang w:val="en-US" w:eastAsia="zh-CN" w:bidi="ar"/>
              </w:rPr>
              <w:t xml:space="preserve">    政府住房基金收入</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527F17">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default" w:ascii="Times New Roman" w:hAnsi="Times New Roman" w:eastAsia="等线" w:cs="Times New Roman"/>
                <w:i w:val="0"/>
                <w:color w:val="000000"/>
                <w:kern w:val="0"/>
                <w:sz w:val="22"/>
                <w:szCs w:val="22"/>
                <w:u w:val="none"/>
                <w:lang w:val="en-US" w:eastAsia="zh-CN" w:bidi="ar"/>
              </w:rPr>
              <w:t xml:space="preserve">974 </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208A93">
            <w:pPr>
              <w:keepNext w:val="0"/>
              <w:keepLines w:val="0"/>
              <w:widowControl/>
              <w:suppressLineNumbers w:val="0"/>
              <w:jc w:val="right"/>
              <w:textAlignment w:val="center"/>
              <w:rPr>
                <w:rFonts w:hint="default" w:ascii="Times New Roman" w:hAnsi="Times New Roman" w:eastAsia="宋体" w:cs="Times New Roman"/>
                <w:i w:val="0"/>
                <w:color w:val="000000"/>
                <w:sz w:val="22"/>
                <w:szCs w:val="22"/>
                <w:u w:val="none"/>
                <w:lang w:val="en-US" w:eastAsia="zh-CN"/>
              </w:rPr>
            </w:pPr>
            <w:r>
              <w:rPr>
                <w:rFonts w:hint="eastAsia" w:eastAsia="等线" w:cs="Times New Roman"/>
                <w:i w:val="0"/>
                <w:iCs w:val="0"/>
                <w:color w:val="000000"/>
                <w:kern w:val="0"/>
                <w:sz w:val="22"/>
                <w:szCs w:val="22"/>
                <w:u w:val="none"/>
                <w:lang w:val="en-US" w:eastAsia="zh-CN" w:bidi="ar"/>
              </w:rPr>
              <w:t>2666</w:t>
            </w:r>
            <w:r>
              <w:rPr>
                <w:rFonts w:hint="default" w:ascii="Times New Roman" w:hAnsi="Times New Roman" w:eastAsia="等线" w:cs="Times New Roman"/>
                <w:i w:val="0"/>
                <w:iCs w:val="0"/>
                <w:color w:val="000000"/>
                <w:kern w:val="0"/>
                <w:sz w:val="22"/>
                <w:szCs w:val="22"/>
                <w:u w:val="none"/>
                <w:lang w:val="en-US" w:eastAsia="zh-CN" w:bidi="ar"/>
              </w:rPr>
              <w:t xml:space="preserve"> </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3ADE052C">
            <w:pPr>
              <w:keepNext w:val="0"/>
              <w:keepLines w:val="0"/>
              <w:widowControl/>
              <w:suppressLineNumbers w:val="0"/>
              <w:jc w:val="right"/>
              <w:textAlignment w:val="center"/>
              <w:rPr>
                <w:rFonts w:hint="default" w:ascii="Times New Roman" w:hAnsi="Times New Roman" w:eastAsia="等线" w:cs="Times New Roman"/>
                <w:b w:val="0"/>
                <w:bCs w:val="0"/>
                <w:i w:val="0"/>
                <w:color w:val="000000"/>
                <w:kern w:val="0"/>
                <w:sz w:val="22"/>
                <w:szCs w:val="22"/>
                <w:u w:val="none"/>
                <w:lang w:val="en-US" w:eastAsia="zh-CN" w:bidi="ar"/>
              </w:rPr>
            </w:pPr>
            <w:r>
              <w:rPr>
                <w:rFonts w:hint="eastAsia" w:eastAsia="等线" w:cs="Times New Roman"/>
                <w:b w:val="0"/>
                <w:bCs w:val="0"/>
                <w:i w:val="0"/>
                <w:iCs w:val="0"/>
                <w:color w:val="000000"/>
                <w:kern w:val="0"/>
                <w:sz w:val="22"/>
                <w:szCs w:val="22"/>
                <w:u w:val="none"/>
                <w:lang w:val="en-US" w:eastAsia="zh-CN" w:bidi="ar"/>
              </w:rPr>
              <w:t>273.7</w:t>
            </w:r>
            <w:r>
              <w:rPr>
                <w:rFonts w:hint="default" w:ascii="Times New Roman" w:hAnsi="Times New Roman" w:eastAsia="等线" w:cs="Times New Roman"/>
                <w:b w:val="0"/>
                <w:bCs w:val="0"/>
                <w:i w:val="0"/>
                <w:iCs w:val="0"/>
                <w:color w:val="000000"/>
                <w:kern w:val="0"/>
                <w:sz w:val="22"/>
                <w:szCs w:val="22"/>
                <w:u w:val="none"/>
                <w:lang w:val="en-US" w:eastAsia="zh-CN" w:bidi="ar"/>
              </w:rPr>
              <w:t xml:space="preserve">% </w:t>
            </w:r>
          </w:p>
        </w:tc>
      </w:tr>
      <w:tr w14:paraId="7F61CB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A5F87E">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F86CE4">
            <w:pPr>
              <w:keepNext w:val="0"/>
              <w:keepLines w:val="0"/>
              <w:widowControl/>
              <w:suppressLineNumbers w:val="0"/>
              <w:jc w:val="left"/>
              <w:textAlignment w:val="center"/>
              <w:rPr>
                <w:rFonts w:hint="default" w:ascii="Times New Roman" w:hAnsi="Times New Roman" w:cs="Times New Roman"/>
                <w:i w:val="0"/>
                <w:color w:val="000000"/>
                <w:kern w:val="0"/>
                <w:sz w:val="22"/>
                <w:szCs w:val="22"/>
                <w:u w:val="none"/>
                <w:lang w:eastAsia="zh-CN" w:bidi="ar"/>
              </w:rPr>
            </w:pP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9F46BE">
            <w:pPr>
              <w:jc w:val="right"/>
              <w:rPr>
                <w:rFonts w:hint="eastAsia" w:ascii="Times New Roman" w:hAnsi="Times New Roman" w:eastAsia="宋体" w:cs="Times New Roman"/>
                <w:i w:val="0"/>
                <w:color w:val="000000"/>
                <w:sz w:val="22"/>
                <w:szCs w:val="22"/>
                <w:u w:val="none"/>
                <w:lang w:val="en-US" w:eastAsia="zh-CN"/>
              </w:rPr>
            </w:pP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3500A0">
            <w:pPr>
              <w:jc w:val="right"/>
              <w:rPr>
                <w:rFonts w:hint="eastAsia" w:ascii="Times New Roman" w:hAnsi="Times New Roman" w:eastAsia="宋体" w:cs="Times New Roman"/>
                <w:i w:val="0"/>
                <w:color w:val="000000"/>
                <w:sz w:val="22"/>
                <w:szCs w:val="22"/>
                <w:u w:val="none"/>
                <w:lang w:val="en-US" w:eastAsia="zh-CN"/>
              </w:rPr>
            </w:pP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280606C2">
            <w:pPr>
              <w:jc w:val="left"/>
              <w:rPr>
                <w:rFonts w:hint="default" w:ascii="Times New Roman" w:hAnsi="Times New Roman" w:eastAsia="等线" w:cs="Times New Roman"/>
                <w:i w:val="0"/>
                <w:color w:val="000000"/>
                <w:kern w:val="0"/>
                <w:sz w:val="22"/>
                <w:szCs w:val="22"/>
                <w:u w:val="none"/>
                <w:lang w:val="en-US" w:eastAsia="zh-CN" w:bidi="ar"/>
              </w:rPr>
            </w:pPr>
          </w:p>
        </w:tc>
      </w:tr>
      <w:tr w14:paraId="143689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1" w:hRule="atLeast"/>
        </w:trPr>
        <w:tc>
          <w:tcPr>
            <w:tcW w:w="8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BA8D5D">
            <w:pPr>
              <w:keepNext w:val="0"/>
              <w:keepLines w:val="0"/>
              <w:widowControl/>
              <w:suppressLineNumbers w:val="0"/>
              <w:jc w:val="left"/>
              <w:textAlignment w:val="center"/>
              <w:rPr>
                <w:rFonts w:hint="default" w:ascii="Times New Roman" w:hAnsi="Times New Roman" w:eastAsia="宋体" w:cs="Times New Roman"/>
                <w:i w:val="0"/>
                <w:color w:val="000000"/>
                <w:sz w:val="22"/>
                <w:szCs w:val="22"/>
                <w:u w:val="none"/>
              </w:rPr>
            </w:pPr>
          </w:p>
        </w:tc>
        <w:tc>
          <w:tcPr>
            <w:tcW w:w="366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3B8DFF">
            <w:pPr>
              <w:keepNext w:val="0"/>
              <w:keepLines w:val="0"/>
              <w:widowControl/>
              <w:suppressLineNumbers w:val="0"/>
              <w:jc w:val="left"/>
              <w:textAlignment w:val="center"/>
              <w:rPr>
                <w:rFonts w:hint="default" w:ascii="Times New Roman" w:hAnsi="Times New Roman" w:eastAsia="方正仿宋_GBK" w:cs="Times New Roman"/>
                <w:i w:val="0"/>
                <w:color w:val="000000"/>
                <w:sz w:val="22"/>
                <w:szCs w:val="22"/>
                <w:u w:val="none"/>
                <w:lang w:eastAsia="zh-Hans"/>
              </w:rPr>
            </w:pPr>
            <w:r>
              <w:rPr>
                <w:rFonts w:hint="eastAsia" w:ascii="宋体" w:hAnsi="宋体" w:eastAsia="宋体" w:cs="宋体"/>
                <w:i w:val="0"/>
                <w:color w:val="000000"/>
                <w:kern w:val="0"/>
                <w:sz w:val="22"/>
                <w:szCs w:val="22"/>
                <w:u w:val="none"/>
                <w:lang w:val="en-US" w:eastAsia="zh-CN" w:bidi="ar"/>
              </w:rPr>
              <w:t xml:space="preserve">   </w:t>
            </w:r>
            <w:r>
              <w:rPr>
                <w:rFonts w:hint="eastAsia" w:ascii="宋体" w:hAnsi="宋体" w:cs="宋体"/>
                <w:b/>
                <w:bCs/>
                <w:i w:val="0"/>
                <w:color w:val="000000"/>
                <w:kern w:val="0"/>
                <w:sz w:val="22"/>
                <w:szCs w:val="22"/>
                <w:u w:val="none"/>
                <w:lang w:eastAsia="zh-CN" w:bidi="ar"/>
              </w:rPr>
              <w:t>一般公共预算收入合计</w:t>
            </w:r>
          </w:p>
        </w:tc>
        <w:tc>
          <w:tcPr>
            <w:tcW w:w="128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F3CC73">
            <w:pPr>
              <w:jc w:val="right"/>
              <w:rPr>
                <w:rFonts w:hint="default" w:ascii="Times New Roman" w:hAnsi="Times New Roman" w:eastAsia="宋体" w:cs="Times New Roman"/>
                <w:b/>
                <w:bCs/>
                <w:i w:val="0"/>
                <w:color w:val="000000"/>
                <w:sz w:val="22"/>
                <w:szCs w:val="22"/>
                <w:u w:val="none"/>
                <w:lang w:val="en-US" w:eastAsia="zh-CN"/>
              </w:rPr>
            </w:pPr>
            <w:r>
              <w:rPr>
                <w:rFonts w:hint="eastAsia"/>
                <w:b/>
                <w:bCs/>
                <w:lang w:val="en-US" w:eastAsia="zh-CN"/>
              </w:rPr>
              <w:t>64164</w:t>
            </w:r>
          </w:p>
        </w:tc>
        <w:tc>
          <w:tcPr>
            <w:tcW w:w="135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20F730">
            <w:pPr>
              <w:jc w:val="right"/>
              <w:rPr>
                <w:rFonts w:hint="default"/>
                <w:b/>
                <w:bCs/>
                <w:lang w:val="en-US" w:eastAsia="zh-CN"/>
              </w:rPr>
            </w:pPr>
            <w:r>
              <w:rPr>
                <w:rFonts w:hint="eastAsia"/>
                <w:b/>
                <w:bCs/>
                <w:lang w:val="en-US" w:eastAsia="zh-CN"/>
              </w:rPr>
              <w:t>72612</w:t>
            </w:r>
          </w:p>
        </w:tc>
        <w:tc>
          <w:tcPr>
            <w:tcW w:w="1751" w:type="dxa"/>
            <w:tcBorders>
              <w:top w:val="single" w:color="000000" w:sz="4" w:space="0"/>
              <w:left w:val="single" w:color="000000" w:sz="4" w:space="0"/>
              <w:bottom w:val="single" w:color="000000" w:sz="4" w:space="0"/>
              <w:right w:val="single" w:color="000000" w:sz="4" w:space="0"/>
            </w:tcBorders>
            <w:noWrap w:val="0"/>
            <w:vAlign w:val="center"/>
          </w:tcPr>
          <w:p w14:paraId="3C5403D4">
            <w:pPr>
              <w:keepNext w:val="0"/>
              <w:keepLines w:val="0"/>
              <w:widowControl/>
              <w:suppressLineNumbers w:val="0"/>
              <w:jc w:val="right"/>
              <w:textAlignment w:val="center"/>
              <w:rPr>
                <w:rFonts w:hint="default" w:ascii="Times New Roman" w:hAnsi="Times New Roman" w:eastAsia="等线" w:cs="Times New Roman"/>
                <w:b/>
                <w:bCs/>
                <w:i w:val="0"/>
                <w:color w:val="000000"/>
                <w:kern w:val="0"/>
                <w:sz w:val="22"/>
                <w:szCs w:val="22"/>
                <w:u w:val="none"/>
                <w:lang w:val="en-US" w:eastAsia="zh-CN" w:bidi="ar"/>
              </w:rPr>
            </w:pPr>
            <w:r>
              <w:rPr>
                <w:rFonts w:hint="default" w:ascii="Times New Roman" w:hAnsi="Times New Roman" w:eastAsia="等线" w:cs="Times New Roman"/>
                <w:b/>
                <w:bCs/>
                <w:i w:val="0"/>
                <w:iCs w:val="0"/>
                <w:color w:val="000000"/>
                <w:kern w:val="0"/>
                <w:sz w:val="22"/>
                <w:szCs w:val="22"/>
                <w:u w:val="none"/>
                <w:lang w:val="en-US" w:eastAsia="zh-CN" w:bidi="ar"/>
              </w:rPr>
              <w:t xml:space="preserve">113.2% </w:t>
            </w:r>
          </w:p>
        </w:tc>
      </w:tr>
    </w:tbl>
    <w:p w14:paraId="71D619E5">
      <w:pPr>
        <w:pStyle w:val="2"/>
        <w:ind w:left="0" w:leftChars="0" w:firstLine="0" w:firstLineChars="0"/>
        <w:rPr>
          <w:rFonts w:hint="default" w:ascii="Times New Roman" w:hAnsi="Times New Roman" w:cs="Times New Roman"/>
          <w:highlight w:val="none"/>
        </w:rPr>
      </w:pPr>
    </w:p>
    <w:p w14:paraId="3AAB3C14">
      <w:pPr>
        <w:rPr>
          <w:rFonts w:hint="default" w:ascii="Times New Roman" w:hAnsi="Times New Roman" w:cs="Times New Roman"/>
          <w:highlight w:val="none"/>
        </w:rPr>
        <w:sectPr>
          <w:pgSz w:w="11906" w:h="16838"/>
          <w:pgMar w:top="1440" w:right="1800" w:bottom="1440" w:left="1800" w:header="851" w:footer="992" w:gutter="0"/>
          <w:cols w:space="720" w:num="1"/>
          <w:docGrid w:type="lines" w:linePitch="312" w:charSpace="0"/>
        </w:sectPr>
      </w:pPr>
    </w:p>
    <w:tbl>
      <w:tblPr>
        <w:tblStyle w:val="9"/>
        <w:tblW w:w="891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034"/>
        <w:gridCol w:w="2951"/>
        <w:gridCol w:w="1641"/>
        <w:gridCol w:w="1641"/>
        <w:gridCol w:w="59"/>
        <w:gridCol w:w="1584"/>
      </w:tblGrid>
      <w:tr w14:paraId="0A8FD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034" w:type="dxa"/>
            <w:noWrap w:val="0"/>
            <w:vAlign w:val="center"/>
          </w:tcPr>
          <w:p w14:paraId="5D58C6C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eastAsia" w:cs="Times New Roman"/>
                <w:i w:val="0"/>
                <w:color w:val="000000"/>
                <w:kern w:val="0"/>
                <w:sz w:val="20"/>
                <w:szCs w:val="20"/>
                <w:highlight w:val="none"/>
                <w:u w:val="none"/>
                <w:lang w:val="en-US" w:eastAsia="zh-CN" w:bidi="ar"/>
              </w:rPr>
              <w:t>4</w:t>
            </w:r>
          </w:p>
        </w:tc>
        <w:tc>
          <w:tcPr>
            <w:tcW w:w="2951" w:type="dxa"/>
            <w:noWrap w:val="0"/>
            <w:vAlign w:val="center"/>
          </w:tcPr>
          <w:p w14:paraId="518660EC">
            <w:pPr>
              <w:rPr>
                <w:rFonts w:hint="default" w:ascii="Times New Roman" w:hAnsi="Times New Roman" w:eastAsia="宋体" w:cs="Times New Roman"/>
                <w:i w:val="0"/>
                <w:color w:val="000000"/>
                <w:sz w:val="24"/>
                <w:szCs w:val="24"/>
                <w:highlight w:val="none"/>
                <w:u w:val="none"/>
              </w:rPr>
            </w:pPr>
          </w:p>
        </w:tc>
        <w:tc>
          <w:tcPr>
            <w:tcW w:w="1641" w:type="dxa"/>
            <w:noWrap w:val="0"/>
            <w:vAlign w:val="center"/>
          </w:tcPr>
          <w:p w14:paraId="1769ADE6">
            <w:pPr>
              <w:rPr>
                <w:rFonts w:hint="default" w:ascii="Times New Roman" w:hAnsi="Times New Roman" w:eastAsia="宋体" w:cs="Times New Roman"/>
                <w:i w:val="0"/>
                <w:color w:val="000000"/>
                <w:sz w:val="24"/>
                <w:szCs w:val="24"/>
                <w:highlight w:val="none"/>
                <w:u w:val="none"/>
              </w:rPr>
            </w:pPr>
          </w:p>
        </w:tc>
        <w:tc>
          <w:tcPr>
            <w:tcW w:w="1700" w:type="dxa"/>
            <w:gridSpan w:val="2"/>
            <w:noWrap w:val="0"/>
            <w:vAlign w:val="center"/>
          </w:tcPr>
          <w:p w14:paraId="1C3FB782">
            <w:pPr>
              <w:rPr>
                <w:rFonts w:hint="default" w:ascii="Times New Roman" w:hAnsi="Times New Roman" w:eastAsia="宋体" w:cs="Times New Roman"/>
                <w:i w:val="0"/>
                <w:color w:val="000000"/>
                <w:sz w:val="24"/>
                <w:szCs w:val="24"/>
                <w:highlight w:val="none"/>
                <w:u w:val="none"/>
              </w:rPr>
            </w:pPr>
          </w:p>
        </w:tc>
        <w:tc>
          <w:tcPr>
            <w:tcW w:w="1584" w:type="dxa"/>
            <w:noWrap w:val="0"/>
            <w:vAlign w:val="center"/>
          </w:tcPr>
          <w:p w14:paraId="0A63ACA9">
            <w:pPr>
              <w:rPr>
                <w:rFonts w:hint="default" w:ascii="Times New Roman" w:hAnsi="Times New Roman" w:eastAsia="宋体" w:cs="Times New Roman"/>
                <w:i w:val="0"/>
                <w:color w:val="000000"/>
                <w:sz w:val="24"/>
                <w:szCs w:val="24"/>
                <w:highlight w:val="none"/>
                <w:u w:val="none"/>
              </w:rPr>
            </w:pPr>
          </w:p>
        </w:tc>
      </w:tr>
      <w:tr w14:paraId="2CECC6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8910" w:type="dxa"/>
            <w:gridSpan w:val="6"/>
            <w:noWrap w:val="0"/>
            <w:vAlign w:val="center"/>
          </w:tcPr>
          <w:p w14:paraId="74ED4DF5">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eastAsia" w:cs="Times New Roman"/>
                <w:b/>
                <w:bCs/>
                <w:i w:val="0"/>
                <w:color w:val="000000"/>
                <w:kern w:val="0"/>
                <w:sz w:val="20"/>
                <w:szCs w:val="20"/>
                <w:highlight w:val="none"/>
                <w:u w:val="none"/>
                <w:lang w:val="en-US" w:eastAsia="zh-CN" w:bidi="ar"/>
              </w:rPr>
              <w:t>墨玉县本级</w:t>
            </w:r>
            <w:r>
              <w:rPr>
                <w:rFonts w:hint="default" w:ascii="Times New Roman" w:hAnsi="Times New Roman" w:eastAsia="宋体" w:cs="Times New Roman"/>
                <w:b/>
                <w:bCs/>
                <w:i w:val="0"/>
                <w:color w:val="000000"/>
                <w:kern w:val="0"/>
                <w:sz w:val="20"/>
                <w:szCs w:val="20"/>
                <w:highlight w:val="none"/>
                <w:u w:val="none"/>
                <w:lang w:val="en-US" w:eastAsia="zh-CN" w:bidi="ar"/>
              </w:rPr>
              <w:t>一般公共预算支出表</w:t>
            </w:r>
          </w:p>
        </w:tc>
      </w:tr>
      <w:tr w14:paraId="303BF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noWrap w:val="0"/>
            <w:vAlign w:val="center"/>
          </w:tcPr>
          <w:p w14:paraId="62ECE740">
            <w:pPr>
              <w:rPr>
                <w:rFonts w:hint="default" w:ascii="Times New Roman" w:hAnsi="Times New Roman" w:eastAsia="宋体" w:cs="Times New Roman"/>
                <w:i w:val="0"/>
                <w:color w:val="000000"/>
                <w:sz w:val="24"/>
                <w:szCs w:val="24"/>
                <w:highlight w:val="none"/>
                <w:u w:val="none"/>
              </w:rPr>
            </w:pPr>
          </w:p>
        </w:tc>
        <w:tc>
          <w:tcPr>
            <w:tcW w:w="2951" w:type="dxa"/>
            <w:noWrap w:val="0"/>
            <w:vAlign w:val="center"/>
          </w:tcPr>
          <w:p w14:paraId="7DD37A86">
            <w:pPr>
              <w:jc w:val="center"/>
              <w:rPr>
                <w:rFonts w:hint="default" w:ascii="Times New Roman" w:hAnsi="Times New Roman" w:eastAsia="宋体" w:cs="Times New Roman"/>
                <w:i w:val="0"/>
                <w:color w:val="000000"/>
                <w:sz w:val="20"/>
                <w:szCs w:val="20"/>
                <w:highlight w:val="none"/>
                <w:u w:val="none"/>
              </w:rPr>
            </w:pPr>
          </w:p>
        </w:tc>
        <w:tc>
          <w:tcPr>
            <w:tcW w:w="1641" w:type="dxa"/>
            <w:noWrap w:val="0"/>
            <w:vAlign w:val="center"/>
          </w:tcPr>
          <w:p w14:paraId="0A84515C">
            <w:pPr>
              <w:jc w:val="center"/>
              <w:rPr>
                <w:rFonts w:hint="default" w:ascii="Times New Roman" w:hAnsi="Times New Roman" w:eastAsia="宋体" w:cs="Times New Roman"/>
                <w:i w:val="0"/>
                <w:color w:val="000000"/>
                <w:sz w:val="20"/>
                <w:szCs w:val="20"/>
                <w:highlight w:val="none"/>
                <w:u w:val="none"/>
              </w:rPr>
            </w:pPr>
          </w:p>
        </w:tc>
        <w:tc>
          <w:tcPr>
            <w:tcW w:w="1641" w:type="dxa"/>
            <w:noWrap w:val="0"/>
            <w:vAlign w:val="center"/>
          </w:tcPr>
          <w:p w14:paraId="5ADBC2F9">
            <w:pPr>
              <w:jc w:val="center"/>
              <w:rPr>
                <w:rFonts w:hint="default" w:ascii="Times New Roman" w:hAnsi="Times New Roman" w:eastAsia="宋体" w:cs="Times New Roman"/>
                <w:i w:val="0"/>
                <w:color w:val="000000"/>
                <w:sz w:val="20"/>
                <w:szCs w:val="20"/>
                <w:highlight w:val="none"/>
                <w:u w:val="none"/>
              </w:rPr>
            </w:pPr>
          </w:p>
        </w:tc>
        <w:tc>
          <w:tcPr>
            <w:tcW w:w="1643" w:type="dxa"/>
            <w:gridSpan w:val="2"/>
            <w:noWrap w:val="0"/>
            <w:vAlign w:val="center"/>
          </w:tcPr>
          <w:p w14:paraId="09F5F10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40528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034"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DA7EF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295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700782">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64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5AB7D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641"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C52D3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643"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67A0D5B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eastAsia"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14:paraId="6BE86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1034"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41625C">
            <w:pPr>
              <w:jc w:val="center"/>
              <w:rPr>
                <w:rFonts w:hint="default" w:ascii="Times New Roman" w:hAnsi="Times New Roman" w:eastAsia="宋体" w:cs="Times New Roman"/>
                <w:i w:val="0"/>
                <w:color w:val="000000"/>
                <w:sz w:val="20"/>
                <w:szCs w:val="20"/>
                <w:highlight w:val="none"/>
                <w:u w:val="none"/>
              </w:rPr>
            </w:pPr>
          </w:p>
        </w:tc>
        <w:tc>
          <w:tcPr>
            <w:tcW w:w="295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1E98B0">
            <w:pPr>
              <w:jc w:val="center"/>
              <w:rPr>
                <w:rFonts w:hint="default" w:ascii="Times New Roman" w:hAnsi="Times New Roman" w:eastAsia="宋体" w:cs="Times New Roman"/>
                <w:i w:val="0"/>
                <w:color w:val="000000"/>
                <w:sz w:val="20"/>
                <w:szCs w:val="20"/>
                <w:highlight w:val="none"/>
                <w:u w:val="none"/>
              </w:rPr>
            </w:pP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7574A2">
            <w:pPr>
              <w:jc w:val="center"/>
              <w:rPr>
                <w:rFonts w:hint="default" w:ascii="Times New Roman" w:hAnsi="Times New Roman" w:eastAsia="宋体" w:cs="Times New Roman"/>
                <w:i w:val="0"/>
                <w:color w:val="000000"/>
                <w:sz w:val="20"/>
                <w:szCs w:val="20"/>
                <w:highlight w:val="none"/>
                <w:u w:val="none"/>
              </w:rPr>
            </w:pPr>
          </w:p>
        </w:tc>
        <w:tc>
          <w:tcPr>
            <w:tcW w:w="1641"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CEE038">
            <w:pPr>
              <w:jc w:val="center"/>
              <w:rPr>
                <w:rFonts w:hint="default" w:ascii="Times New Roman" w:hAnsi="Times New Roman" w:eastAsia="宋体" w:cs="Times New Roman"/>
                <w:i w:val="0"/>
                <w:color w:val="000000"/>
                <w:sz w:val="20"/>
                <w:szCs w:val="20"/>
                <w:highlight w:val="none"/>
                <w:u w:val="none"/>
              </w:rPr>
            </w:pPr>
          </w:p>
        </w:tc>
        <w:tc>
          <w:tcPr>
            <w:tcW w:w="1643"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54DD138">
            <w:pPr>
              <w:jc w:val="center"/>
              <w:rPr>
                <w:rFonts w:hint="default" w:ascii="Times New Roman" w:hAnsi="Times New Roman" w:eastAsia="宋体" w:cs="Times New Roman"/>
                <w:i w:val="0"/>
                <w:color w:val="000000"/>
                <w:sz w:val="20"/>
                <w:szCs w:val="20"/>
                <w:highlight w:val="none"/>
                <w:u w:val="none"/>
              </w:rPr>
            </w:pPr>
          </w:p>
        </w:tc>
      </w:tr>
      <w:tr w14:paraId="2DF407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820E39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9925E0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b/>
                <w:bCs/>
                <w:i w:val="0"/>
                <w:iCs w:val="0"/>
                <w:color w:val="000000"/>
                <w:kern w:val="0"/>
                <w:sz w:val="20"/>
                <w:szCs w:val="20"/>
                <w:u w:val="none"/>
                <w:lang w:val="en-US" w:eastAsia="zh-CN" w:bidi="ar"/>
              </w:rPr>
              <w:t xml:space="preserve">  一般公共服务支出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77518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58676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B0433C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69508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8EDC9E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18.46%</w:t>
            </w:r>
          </w:p>
        </w:tc>
      </w:tr>
      <w:tr w14:paraId="4F620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06CB89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72DA80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b/>
                <w:bCs/>
                <w:i w:val="0"/>
                <w:iCs w:val="0"/>
                <w:color w:val="000000"/>
                <w:kern w:val="0"/>
                <w:sz w:val="20"/>
                <w:szCs w:val="20"/>
                <w:u w:val="none"/>
                <w:lang w:val="en-US" w:eastAsia="zh-CN" w:bidi="ar"/>
              </w:rPr>
              <w:t>人大事务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70A139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F1A19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10BE5A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28.06%</w:t>
            </w:r>
          </w:p>
        </w:tc>
      </w:tr>
      <w:tr w14:paraId="10D01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970A32B">
            <w:pPr>
              <w:keepNext w:val="0"/>
              <w:keepLines w:val="0"/>
              <w:widowControl/>
              <w:suppressLineNumbers w:val="0"/>
              <w:jc w:val="left"/>
              <w:textAlignment w:val="center"/>
              <w:rPr>
                <w:rFonts w:hint="default"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0F44A7D">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91EDA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38B12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46A22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27.42%</w:t>
            </w:r>
          </w:p>
        </w:tc>
      </w:tr>
      <w:tr w14:paraId="48F299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BF0DE1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36EF10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机关服务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EB56D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C56FD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FC83C9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7F757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ED99AE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706464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其他人大事务支出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41B2A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B7A39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BCE128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30.00%</w:t>
            </w:r>
          </w:p>
        </w:tc>
      </w:tr>
      <w:tr w14:paraId="6BCC7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2AFCE5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55B071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政协事务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F646F9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386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A5802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39F35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8.03%</w:t>
            </w:r>
          </w:p>
        </w:tc>
      </w:tr>
      <w:tr w14:paraId="14CE6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ABEB83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8D1C82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3B9EAA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381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B00CC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C1BEF0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3.41%</w:t>
            </w:r>
          </w:p>
        </w:tc>
      </w:tr>
      <w:tr w14:paraId="65E3EB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766233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2010206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051A08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参政议政</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C31D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901F5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5C5E54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98F7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B4EED8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3A9986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其他政协事务支出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F8252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8CD406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CC351E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260.00%</w:t>
            </w:r>
          </w:p>
        </w:tc>
      </w:tr>
      <w:tr w14:paraId="2D12D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571BEC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CA7BF1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政府办公厅(室)及相关机构事务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0CC45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41733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97F8B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51282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CDEF97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22.88%</w:t>
            </w:r>
          </w:p>
        </w:tc>
      </w:tr>
      <w:tr w14:paraId="727335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92FEF5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CA4BC6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60B910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36633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4F4B1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50093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92CF80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36.74%</w:t>
            </w:r>
          </w:p>
        </w:tc>
      </w:tr>
      <w:tr w14:paraId="3261F2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3BD71E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2010303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F8A1D6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机关服务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6BCAE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5013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0197A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1092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88F632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-78.22%</w:t>
            </w:r>
          </w:p>
        </w:tc>
      </w:tr>
      <w:tr w14:paraId="13FBFD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7DB3E6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2010350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27F309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B29EA3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0D93FE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828A13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11.49%</w:t>
            </w:r>
          </w:p>
        </w:tc>
      </w:tr>
      <w:tr w14:paraId="573C2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76CFAA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6F76B5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发展与改革事务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58BAC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469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36EDC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702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6C53CE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49.68%</w:t>
            </w:r>
          </w:p>
        </w:tc>
      </w:tr>
      <w:tr w14:paraId="124B48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2B5E55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B46713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447810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467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8B7FB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DA552D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6.42%</w:t>
            </w:r>
          </w:p>
        </w:tc>
      </w:tr>
      <w:tr w14:paraId="6C6B9E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CEAAD8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2010499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863811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其他发展与改革事务支出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A9382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B1FE9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5A4B8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10150.00%</w:t>
            </w:r>
          </w:p>
        </w:tc>
      </w:tr>
      <w:tr w14:paraId="625D0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365C32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BDE6EE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统计信息事务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067DD0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B5AF3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9FABE0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15.93%</w:t>
            </w:r>
          </w:p>
        </w:tc>
      </w:tr>
      <w:tr w14:paraId="67D59F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2FA95C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38C4DC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76E3EA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C1579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F5FC9C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17.49%</w:t>
            </w:r>
          </w:p>
        </w:tc>
      </w:tr>
      <w:tr w14:paraId="28AEA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ADB15F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2010508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E26CE1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统计抽样调查</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F913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BBCC79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2F44E7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E21A8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85B011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BB4227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财政事务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E1A89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6FE344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982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A8751B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52.48%</w:t>
            </w:r>
          </w:p>
        </w:tc>
      </w:tr>
      <w:tr w14:paraId="00AB4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396DEB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8F7B6E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B0B6F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487EA8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782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E61FF0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21.43%</w:t>
            </w:r>
          </w:p>
        </w:tc>
      </w:tr>
      <w:tr w14:paraId="0E959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E23D94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2010699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E5DD50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其他财政事务支出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9F5A1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F30B4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5F786C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677F7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D56975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30C433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审计事务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31A67F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6797B3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E111C4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7.42%</w:t>
            </w:r>
          </w:p>
        </w:tc>
      </w:tr>
      <w:tr w14:paraId="30169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8FFA92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2010801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0CF289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A85736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5AF9AA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230DD8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7.42%</w:t>
            </w:r>
          </w:p>
        </w:tc>
      </w:tr>
      <w:tr w14:paraId="3FA14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B91501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F41C30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纪检监察事务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D37CD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2444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D6B9A8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F9B8C1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4.62%</w:t>
            </w:r>
          </w:p>
        </w:tc>
      </w:tr>
      <w:tr w14:paraId="4FCD31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885C36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2011101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D28FA4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2258B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2404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04ECEC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4B6D0E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2.20%</w:t>
            </w:r>
          </w:p>
        </w:tc>
      </w:tr>
      <w:tr w14:paraId="4D819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D4240E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2011199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1017ED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其他纪检监察事务支出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8A991D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B27D7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9DECB0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150.00%</w:t>
            </w:r>
          </w:p>
        </w:tc>
      </w:tr>
      <w:tr w14:paraId="1311D1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C53720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20113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40A15C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商贸事务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59A3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8A0C0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ABA891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-1.14%</w:t>
            </w:r>
          </w:p>
        </w:tc>
      </w:tr>
      <w:tr w14:paraId="0980EE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9DB408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2011301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C81640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7E339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58865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B7AB32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-1.14%</w:t>
            </w:r>
          </w:p>
        </w:tc>
      </w:tr>
      <w:tr w14:paraId="38B7C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740A5D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51D108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档案事务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748183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54C8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15AF0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14.00%</w:t>
            </w:r>
          </w:p>
        </w:tc>
      </w:tr>
      <w:tr w14:paraId="1310D4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5A8010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9454FD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FAF7A3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220A4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7D6477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14.00%</w:t>
            </w:r>
          </w:p>
        </w:tc>
      </w:tr>
      <w:tr w14:paraId="47984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88E801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379C6C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民主党派及工商联事务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EDCF4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F2D28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476F81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-27.66%</w:t>
            </w:r>
          </w:p>
        </w:tc>
      </w:tr>
      <w:tr w14:paraId="56630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16BA8B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49F9AD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2D70F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61F6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6A0559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-28.72%</w:t>
            </w:r>
          </w:p>
        </w:tc>
      </w:tr>
      <w:tr w14:paraId="40BDF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877D88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CBFA06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其他民主党派及工商联事务支出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222E4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62408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A70F20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20F4C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A735C1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4043F6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群众团体事务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2A59DE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371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097559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1868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D305B1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403.50%</w:t>
            </w:r>
          </w:p>
        </w:tc>
      </w:tr>
      <w:tr w14:paraId="428F90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166961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2012901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F0BA43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91BE7E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371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7DF289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3415D3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-10.51%</w:t>
            </w:r>
          </w:p>
        </w:tc>
      </w:tr>
      <w:tr w14:paraId="042DE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DBA963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2012902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9C6582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A6973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D61CD8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8CD94D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613F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DFE033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2012999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B7F6C1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其他群众团体事务支出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C0B84E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6AE6F7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1412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5CFE56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269A8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95F61E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56F07A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党委办公厅(室)及相关机构事务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1518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06DDA8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968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BC5FF9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31.88%</w:t>
            </w:r>
          </w:p>
        </w:tc>
      </w:tr>
      <w:tr w14:paraId="31CFF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C9046F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64E7AB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B403C7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231932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675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6B92BD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17.60%</w:t>
            </w:r>
          </w:p>
        </w:tc>
      </w:tr>
      <w:tr w14:paraId="77C02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D23875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2013150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E1BB5C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3EDA8D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ED4E25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5AE136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83.13%</w:t>
            </w:r>
          </w:p>
        </w:tc>
      </w:tr>
      <w:tr w14:paraId="7B1FA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55A14F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CBC0EF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组织事务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962F80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5492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E5D944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3200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026FD1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-41.73%</w:t>
            </w:r>
          </w:p>
        </w:tc>
      </w:tr>
      <w:tr w14:paraId="1C658B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9D0079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7F29FA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98A9BF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1194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64467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7EC5D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-29.56%</w:t>
            </w:r>
          </w:p>
        </w:tc>
      </w:tr>
      <w:tr w14:paraId="0E83C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336C4A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1F6400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其他组织事务支出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CBB3A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4298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B3984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2359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D3A79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-45.11%</w:t>
            </w:r>
          </w:p>
        </w:tc>
      </w:tr>
      <w:tr w14:paraId="4C365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0781FF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850CE9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宣传事务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57CA4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BADFFD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665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A81CF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5.39%</w:t>
            </w:r>
          </w:p>
        </w:tc>
      </w:tr>
      <w:tr w14:paraId="7BD20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4DE7A6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BE3110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63826C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948580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665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C97470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5.39%</w:t>
            </w:r>
          </w:p>
        </w:tc>
      </w:tr>
      <w:tr w14:paraId="50B19C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9D793E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F93481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统战事务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2CF11C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114E3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1135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27C8B0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115.78%</w:t>
            </w:r>
          </w:p>
        </w:tc>
      </w:tr>
      <w:tr w14:paraId="5E4A7C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5CD87B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41B7EE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8BCC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F7B741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05BA9E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-22.99%</w:t>
            </w:r>
          </w:p>
        </w:tc>
      </w:tr>
      <w:tr w14:paraId="35337E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EED971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2013404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391E93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宗教事务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143BA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5B9FA8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CD184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CBBB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F94327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2013450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045305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C35B1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0007B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89C63F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-1.12%</w:t>
            </w:r>
          </w:p>
        </w:tc>
      </w:tr>
      <w:tr w14:paraId="75CBD9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C1AB90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0BDC96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其他共产党事务支出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B9C04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9B759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1811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7B60B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11.38%</w:t>
            </w:r>
          </w:p>
        </w:tc>
      </w:tr>
      <w:tr w14:paraId="02D17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9B6290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CDCE91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66992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938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951DD6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885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62BDC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-5.65%</w:t>
            </w:r>
          </w:p>
        </w:tc>
      </w:tr>
      <w:tr w14:paraId="40A06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7A0530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2013650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2C6078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F0B2B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498E0D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8D305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34.59%</w:t>
            </w:r>
          </w:p>
        </w:tc>
      </w:tr>
      <w:tr w14:paraId="55954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36B220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A8D9D4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网信事务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9C63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62F1C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66258A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13.30%</w:t>
            </w:r>
          </w:p>
        </w:tc>
      </w:tr>
      <w:tr w14:paraId="142C23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C359AC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2013701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BAAB5D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0125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9D27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560646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13.30%</w:t>
            </w:r>
          </w:p>
        </w:tc>
      </w:tr>
      <w:tr w14:paraId="44235E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2BFF95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48AA1F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市场监督管理事务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F0A5E9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1467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2CFD4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1553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5ADD0F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5.86%</w:t>
            </w:r>
          </w:p>
        </w:tc>
      </w:tr>
      <w:tr w14:paraId="68E11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11B21E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CB2121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B24B54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1454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A21CB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9E910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5.98%</w:t>
            </w:r>
          </w:p>
        </w:tc>
      </w:tr>
      <w:tr w14:paraId="5A2B70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ED5E97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2013812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92E0E3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药品事务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98224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0622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2A7BF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D82D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561079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479354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其他市场监督管理事务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DA637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79D4D6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D69FE1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-30.77%</w:t>
            </w:r>
          </w:p>
        </w:tc>
      </w:tr>
      <w:tr w14:paraId="6B2EE5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BBA5F1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3C42C4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社会工作事务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DBF26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6F0E72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DB436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-1.88%</w:t>
            </w:r>
          </w:p>
        </w:tc>
      </w:tr>
      <w:tr w14:paraId="79E93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54AFBE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2013901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BC3838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B07B95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DA8E8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FBCF04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-1.88%</w:t>
            </w:r>
          </w:p>
        </w:tc>
      </w:tr>
      <w:tr w14:paraId="5E614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53BDD2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20140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751C1D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信访事务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A9E2A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9EF5EE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B39692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0.93%</w:t>
            </w:r>
          </w:p>
        </w:tc>
      </w:tr>
      <w:tr w14:paraId="08D8C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8B5079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2014001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933E0E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FE4E4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A45A1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5C8B24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591DB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D5E3EB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2014004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CA59A5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信访业务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70087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8E5C19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2CA68B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-98.15%</w:t>
            </w:r>
          </w:p>
        </w:tc>
      </w:tr>
      <w:tr w14:paraId="354FA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FB89E0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A5F400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其他一般公共服务支出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C7EF4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07F08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ED15DE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-3.85%</w:t>
            </w:r>
          </w:p>
        </w:tc>
      </w:tr>
      <w:tr w14:paraId="492223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098B92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2019999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3DB69D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其他一般公共服务支出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1FC7E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6C3A3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3D02A4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-3.85%</w:t>
            </w:r>
          </w:p>
        </w:tc>
      </w:tr>
      <w:tr w14:paraId="53F03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7F6294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AB80B2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公共安全支出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2D689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28959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558C3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44817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62689C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54.76%</w:t>
            </w:r>
          </w:p>
        </w:tc>
      </w:tr>
      <w:tr w14:paraId="13254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5E51B8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E07849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公安</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26EF7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27401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1D87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36841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21E928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34.45%</w:t>
            </w:r>
          </w:p>
        </w:tc>
      </w:tr>
      <w:tr w14:paraId="40467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E272B1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FE5C51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A4AC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23033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72C279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23839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A9DAF9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3.50%</w:t>
            </w:r>
          </w:p>
        </w:tc>
      </w:tr>
      <w:tr w14:paraId="3C84B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E9129F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2040220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597360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执法办案</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B8DF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08BBE2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0D859F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-82.25%</w:t>
            </w:r>
          </w:p>
        </w:tc>
      </w:tr>
      <w:tr w14:paraId="3B4589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F5B250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F0415E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其他公安支出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15EFE2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3951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13573E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12928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D7258E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227.21%</w:t>
            </w:r>
          </w:p>
        </w:tc>
      </w:tr>
      <w:tr w14:paraId="5823A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2582A5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E122FB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司法</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2C7C0F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1558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261D8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7976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C0A5EB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411.94%</w:t>
            </w:r>
          </w:p>
        </w:tc>
      </w:tr>
      <w:tr w14:paraId="633ED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60D178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923358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A44E6B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A0EB6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7516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41A20A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558.72%</w:t>
            </w:r>
          </w:p>
        </w:tc>
      </w:tr>
      <w:tr w14:paraId="0F5F6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3F8E85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2040699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8D5376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其他司法支出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156AB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43020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460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F742F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10.31%</w:t>
            </w:r>
          </w:p>
        </w:tc>
      </w:tr>
      <w:tr w14:paraId="7D317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641C2E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E5DCCA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教育支出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50A0F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293134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1941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366215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A1BBC3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24.93%</w:t>
            </w:r>
          </w:p>
        </w:tc>
      </w:tr>
      <w:tr w14:paraId="59478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DB124D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A18FAD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教育管理事务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6D668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C383E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1272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743A93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-36.11%</w:t>
            </w:r>
          </w:p>
        </w:tc>
      </w:tr>
      <w:tr w14:paraId="686BC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DCA441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BAD876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A81CCE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9AAA0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1272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D6F606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-36.11%</w:t>
            </w:r>
          </w:p>
        </w:tc>
      </w:tr>
      <w:tr w14:paraId="626A9F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A8E231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F341C4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普通教育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67A8A4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277716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EDC24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346567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EB8998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24.79%</w:t>
            </w:r>
          </w:p>
        </w:tc>
      </w:tr>
      <w:tr w14:paraId="15AA80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681CD3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CB7466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学前教育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E0098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43041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501365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51205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62000E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18.97%</w:t>
            </w:r>
          </w:p>
        </w:tc>
      </w:tr>
      <w:tr w14:paraId="02560D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B3C3AB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AADAD6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小学教育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71D93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114676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A46AA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136806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261690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19.30%</w:t>
            </w:r>
          </w:p>
        </w:tc>
      </w:tr>
      <w:tr w14:paraId="02F2D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61CED4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F0812C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初中教育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73F71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68554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462AB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85603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057B5E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24.87%</w:t>
            </w:r>
          </w:p>
        </w:tc>
      </w:tr>
      <w:tr w14:paraId="0ED91D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64BF2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4A88D9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高中教育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86772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23042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222576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42442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C9DD7D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84.19%</w:t>
            </w:r>
          </w:p>
        </w:tc>
      </w:tr>
      <w:tr w14:paraId="68D2E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B5C95F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79CFB1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其他普通教育支出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8EADB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28403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30CC9D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30511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E22C54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7.42%</w:t>
            </w:r>
          </w:p>
        </w:tc>
      </w:tr>
      <w:tr w14:paraId="03AFC7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972040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308438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职业教育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EA7CC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9675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03B37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15259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9E1D71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57.72%</w:t>
            </w:r>
          </w:p>
        </w:tc>
      </w:tr>
      <w:tr w14:paraId="2A9A05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4FD945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2050302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1044A0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中等职业教育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0D8C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6487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C511A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8122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CC4498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25.20%</w:t>
            </w:r>
          </w:p>
        </w:tc>
      </w:tr>
      <w:tr w14:paraId="387CA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396194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2050303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665BFD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技校教育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D042DE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9CF52C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7137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36FDDA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123.87%</w:t>
            </w:r>
          </w:p>
        </w:tc>
      </w:tr>
      <w:tr w14:paraId="5B228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CE4568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CCDFA9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特殊教育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7C11F3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2511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52922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462A51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-20.23%</w:t>
            </w:r>
          </w:p>
        </w:tc>
      </w:tr>
      <w:tr w14:paraId="3B455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C0EFC3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2050701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AD3612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特殊学校教育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81BB5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022C2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34D3C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-90.41%</w:t>
            </w:r>
          </w:p>
        </w:tc>
      </w:tr>
      <w:tr w14:paraId="70ABD3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B80488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2050702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BA0A0D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专门学校教育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7CAA7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62DDA8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1764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44EFBF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B50B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9F1D1C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4923B4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其他特殊教育支出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4F27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79239B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8AA2E9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D8154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FF7ED7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DC6375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进修及培训</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4E630B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E51460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704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4A84EB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181.60%</w:t>
            </w:r>
          </w:p>
        </w:tc>
      </w:tr>
      <w:tr w14:paraId="5B4BA7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865752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2050802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0AC168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干部教育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D5565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77F45E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704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72648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181.60%</w:t>
            </w:r>
          </w:p>
        </w:tc>
      </w:tr>
      <w:tr w14:paraId="13CE2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95E0F8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1CF2E4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教育费附加安排的支出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9F6E9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581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90F26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8500D3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2E915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4D03AD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2050999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CD7D32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其他教育费附加安排的支出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2CDCF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581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79FA0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970940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D5DE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20101C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CAFC98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其他教育支出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5ECAC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64334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49372D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0A68CB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6CD559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2059999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9A9960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其他教育支出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D2614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8C6514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410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6EE7E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3C3F03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0E6157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B94B54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科学技术支出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F648F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AB71B0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E0CC54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60.32%</w:t>
            </w:r>
          </w:p>
        </w:tc>
      </w:tr>
      <w:tr w14:paraId="17514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6B390B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9C574E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科学技术管理事务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211B0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3DA5C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8B99D9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43.57%</w:t>
            </w:r>
          </w:p>
        </w:tc>
      </w:tr>
      <w:tr w14:paraId="0BC5E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ABE8FA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9C73BF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500A67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CE1D7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9C0169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43.57%</w:t>
            </w:r>
          </w:p>
        </w:tc>
      </w:tr>
      <w:tr w14:paraId="4186B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AF6828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5A78F6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基础研究</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F153A0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28CC46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C083A1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5222A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8A5A13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2060208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296D6A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科技人才队伍建设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B0272C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5C81D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469E50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2344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1DB7B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11A6E4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技术研究与开发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56DB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12E61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189872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2B8A86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C18C78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2060404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CEF28F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科技成果转化与扩散</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737EC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60335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3C4013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54AB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7FB26A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AB8F26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科技条件与服务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CBBA30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6EBD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DB43A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281.82%</w:t>
            </w:r>
          </w:p>
        </w:tc>
      </w:tr>
      <w:tr w14:paraId="4499A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D4F68D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2060599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8CDFD3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其他科技条件与服务支出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A065C9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F7D9C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42D9FB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281.82%</w:t>
            </w:r>
          </w:p>
        </w:tc>
      </w:tr>
      <w:tr w14:paraId="2FC639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96A67B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3D5287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科学技术普及</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89614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A7712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BB4EC2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24.75%</w:t>
            </w:r>
          </w:p>
        </w:tc>
      </w:tr>
      <w:tr w14:paraId="7269E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043462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2060701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79E2BE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机构运行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F6463E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CB32AC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B82F3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13.19%</w:t>
            </w:r>
          </w:p>
        </w:tc>
      </w:tr>
      <w:tr w14:paraId="61C009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A9A705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2060702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3E1339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科普活动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0489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0616A3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29DB94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130.00%</w:t>
            </w:r>
          </w:p>
        </w:tc>
      </w:tr>
      <w:tr w14:paraId="0727B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B14ECB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DA99A6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文化旅游体育与传媒支出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2C0B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2498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0B12C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3367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E69C7A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34.79%</w:t>
            </w:r>
          </w:p>
        </w:tc>
      </w:tr>
      <w:tr w14:paraId="38A40A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C40664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62FC8E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文化和旅游</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CE36C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AE226C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1CABD5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-16.08%</w:t>
            </w:r>
          </w:p>
        </w:tc>
      </w:tr>
      <w:tr w14:paraId="410B37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AB53D2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5CAE31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E2032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116C02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CADEC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-0.85%</w:t>
            </w:r>
          </w:p>
        </w:tc>
      </w:tr>
      <w:tr w14:paraId="791C0D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1DE75A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81AE34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机关服务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A9F76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1D5615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A01A85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32.79%</w:t>
            </w:r>
          </w:p>
        </w:tc>
      </w:tr>
      <w:tr w14:paraId="5BFC3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90BD2F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86BA4F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图书馆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2286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6B427F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0582A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-5.00%</w:t>
            </w:r>
          </w:p>
        </w:tc>
      </w:tr>
      <w:tr w14:paraId="1646C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D3E544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867D04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艺术表演团体</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0BD83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878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A6A62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C6CD5F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-21.30%</w:t>
            </w:r>
          </w:p>
        </w:tc>
      </w:tr>
      <w:tr w14:paraId="589948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0B51D7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1F9C08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群众文化</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85786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14444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178E8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-27.19%</w:t>
            </w:r>
          </w:p>
        </w:tc>
      </w:tr>
      <w:tr w14:paraId="31290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B8C939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A3D608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其他文化和旅游支出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0528B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D4D5D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8B655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-47.27%</w:t>
            </w:r>
          </w:p>
        </w:tc>
      </w:tr>
      <w:tr w14:paraId="7A52CE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B4378B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DA121E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文物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A8FF1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A73E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A779DE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4421.43%</w:t>
            </w:r>
          </w:p>
        </w:tc>
      </w:tr>
      <w:tr w14:paraId="54EE1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E55901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3B8843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文物保护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694B83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32AE5D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0E6764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-42.86%</w:t>
            </w:r>
          </w:p>
        </w:tc>
      </w:tr>
      <w:tr w14:paraId="66760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965335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2070205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3CB172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博物馆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A122A4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3AB9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625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B5FCB7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0447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7EE304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AD7743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体育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46FC7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7A299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96070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-18.89%</w:t>
            </w:r>
          </w:p>
        </w:tc>
      </w:tr>
      <w:tr w14:paraId="73D78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0A92C3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2070307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FE091C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体育场馆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EBB98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D0105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5DF25C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-97.22%</w:t>
            </w:r>
          </w:p>
        </w:tc>
      </w:tr>
      <w:tr w14:paraId="56AAC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DC8597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2070308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95DA11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群众体育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02E502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1C3A8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204C8D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33.33%</w:t>
            </w:r>
          </w:p>
        </w:tc>
      </w:tr>
      <w:tr w14:paraId="57A37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F0A4DC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CB4CC7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广播电视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E697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E2B98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24BB9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-5.04%</w:t>
            </w:r>
          </w:p>
        </w:tc>
      </w:tr>
      <w:tr w14:paraId="2B81FB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EA84E8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9EC30E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EBE87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597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FCE4AC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586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20B6A6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-1.84%</w:t>
            </w:r>
          </w:p>
        </w:tc>
      </w:tr>
      <w:tr w14:paraId="3F368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D40B40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2070899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BADB4E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其他广播电视支出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CC893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ED8256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1DD0F9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-55.26%</w:t>
            </w:r>
          </w:p>
        </w:tc>
      </w:tr>
      <w:tr w14:paraId="2043F8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F798EA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55C543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其他文化旅游体育与传媒支出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E6B43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33DA59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195263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345.34%</w:t>
            </w:r>
          </w:p>
        </w:tc>
      </w:tr>
      <w:tr w14:paraId="1BA301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C87A04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2079999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8DFC42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其他文化旅游体育与传媒支出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446522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625A2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55268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345.34%</w:t>
            </w:r>
          </w:p>
        </w:tc>
      </w:tr>
      <w:tr w14:paraId="21C87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E87A8B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420D86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社会保障和就业支出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6917B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81780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43846D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90552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0CC192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10.73%</w:t>
            </w:r>
          </w:p>
        </w:tc>
      </w:tr>
      <w:tr w14:paraId="436D2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1C0210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F9697D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人力资源和社会保障管理事务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12D03D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1522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0E10EA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1334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2B530D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-12.35%</w:t>
            </w:r>
          </w:p>
        </w:tc>
      </w:tr>
      <w:tr w14:paraId="54DBC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7A65C0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E3C95E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D65FF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764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7D651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551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B9C70C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-27.88%</w:t>
            </w:r>
          </w:p>
        </w:tc>
      </w:tr>
      <w:tr w14:paraId="300BE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44638C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2080109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A8D18E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社会保险经办机构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4FE79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325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1B38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63A7DB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7.08%</w:t>
            </w:r>
          </w:p>
        </w:tc>
      </w:tr>
      <w:tr w14:paraId="627F9C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8B5F7F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75E0E6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其他人力资源和社会保障管理事务支出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99359E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433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53548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435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767A2A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0.46%</w:t>
            </w:r>
          </w:p>
        </w:tc>
      </w:tr>
      <w:tr w14:paraId="01A86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31F451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8C931D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民政管理事务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63C726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1769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8A7D12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1298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22B92E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-26.63%</w:t>
            </w:r>
          </w:p>
        </w:tc>
      </w:tr>
      <w:tr w14:paraId="29524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40FFD9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8E5C4A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E3119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611508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1253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FAA8DB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-25.81%</w:t>
            </w:r>
          </w:p>
        </w:tc>
      </w:tr>
      <w:tr w14:paraId="40064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EE71D3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2848D6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其他民政管理事务支出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98BA2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31449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FCE96B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-43.75%</w:t>
            </w:r>
          </w:p>
        </w:tc>
      </w:tr>
      <w:tr w14:paraId="5CE1E0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7AC114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D98AEE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行政事业单位养老支出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DC8164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16818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E7C963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19444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B3E58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15.61%</w:t>
            </w:r>
          </w:p>
        </w:tc>
      </w:tr>
      <w:tr w14:paraId="59C28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7BB947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21DA9B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行政单位离退休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878F6C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A55FFA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2298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7030C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25.99%</w:t>
            </w:r>
          </w:p>
        </w:tc>
      </w:tr>
      <w:tr w14:paraId="4ADCE4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602B10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2080502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1F2894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C5FDE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949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B986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3049FC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14.23%</w:t>
            </w:r>
          </w:p>
        </w:tc>
      </w:tr>
      <w:tr w14:paraId="2A1185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FBBC54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2080505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DB5D82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A7ED5F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14045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061D8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15490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DE609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10.29%</w:t>
            </w:r>
          </w:p>
        </w:tc>
      </w:tr>
      <w:tr w14:paraId="32908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5A35C8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2080506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6A87BD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A26B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6CF7A9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482967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70D02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89971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20A31D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就业补助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F36A25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3659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17097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5627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A082F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53.79%</w:t>
            </w:r>
          </w:p>
        </w:tc>
      </w:tr>
      <w:tr w14:paraId="331BD6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0D5C71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798692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职业培训补贴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B5150B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0E13A9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95E0D2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43868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3477B3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0B3448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社会保险补贴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BB0AA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CF4DC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2111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974D1B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69CD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FB2B7C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9F97A5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公益性岗位补贴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7C228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A90E3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1308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711A0A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2A721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82262C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6D445C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职业技能评价补贴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64F37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ACF402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C913EE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FDD3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D5EC30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95CD7D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就业见习补贴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4B016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38BC9C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4AF3A9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08056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9BAB63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C1EDB7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其他就业补助支出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2B41A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3659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6248E8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868C1C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-84.20%</w:t>
            </w:r>
          </w:p>
        </w:tc>
      </w:tr>
      <w:tr w14:paraId="52B0D1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87ACE3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4E806B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抚恤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B1049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456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32EF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1056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053B4E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131.58%</w:t>
            </w:r>
          </w:p>
        </w:tc>
      </w:tr>
      <w:tr w14:paraId="2F36E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F98349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9DF51B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死亡抚恤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92B76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DA81E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87E832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2342.86%</w:t>
            </w:r>
          </w:p>
        </w:tc>
      </w:tr>
      <w:tr w14:paraId="784D1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341534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6470B9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伤残抚恤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9E4F10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CA0EA6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E6AD9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2.67%</w:t>
            </w:r>
          </w:p>
        </w:tc>
      </w:tr>
      <w:tr w14:paraId="72FBD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5E10C0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6ECA22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在乡复员、退伍军人生活补助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A9CB6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4E0A6A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E8C88F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-33.33%</w:t>
            </w:r>
          </w:p>
        </w:tc>
      </w:tr>
      <w:tr w14:paraId="1F886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8F6847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40860D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义务兵优待</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EFBE7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A9D11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087FD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67.41%</w:t>
            </w:r>
          </w:p>
        </w:tc>
      </w:tr>
      <w:tr w14:paraId="278C29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335492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8177A5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农村籍退役士兵老年生活补助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C72FBF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55F60C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6BBA8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6.05%</w:t>
            </w:r>
          </w:p>
        </w:tc>
      </w:tr>
      <w:tr w14:paraId="4C0DB7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40D7C6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D791DE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其他优抚支出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BFF17F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9708AD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01E6B1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500.00%</w:t>
            </w:r>
          </w:p>
        </w:tc>
      </w:tr>
      <w:tr w14:paraId="49F491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4BD4C4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4CAE5C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退役安置</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B98F40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113CA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4A991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36.67%</w:t>
            </w:r>
          </w:p>
        </w:tc>
      </w:tr>
      <w:tr w14:paraId="4FEA22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6657FF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2080901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B6E566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退役士兵安置</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B4BAA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B0D67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60018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46.32%</w:t>
            </w:r>
          </w:p>
        </w:tc>
      </w:tr>
      <w:tr w14:paraId="0BAF44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1AB9E4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2080905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EE6E04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军队转业干部安置</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4D98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B48431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ADC0C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2E7F4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8D634F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2080999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D37E7C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其他退役安置支出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721B89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58689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949FD0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08F12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B61896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0FEBA7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社会福利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F547A6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590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C2EE4D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1748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C2700F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196.27%</w:t>
            </w:r>
          </w:p>
        </w:tc>
      </w:tr>
      <w:tr w14:paraId="35056E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A74459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2DFC57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儿童福利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60AB7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352F5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426A7A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60.52%</w:t>
            </w:r>
          </w:p>
        </w:tc>
      </w:tr>
      <w:tr w14:paraId="62DDD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0E5FD7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2081002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F9B3A8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老年福利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07633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63A3C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E14754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991.86%</w:t>
            </w:r>
          </w:p>
        </w:tc>
      </w:tr>
      <w:tr w14:paraId="1E745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8F64E7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97299B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残疾人事业</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C398F5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2749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F320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2818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3F5C2E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2.51%</w:t>
            </w:r>
          </w:p>
        </w:tc>
      </w:tr>
      <w:tr w14:paraId="751A3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AE0A58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83B765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6466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57E1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0C0D78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2.70%</w:t>
            </w:r>
          </w:p>
        </w:tc>
      </w:tr>
      <w:tr w14:paraId="0243CA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9DCF4F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13C6B2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残疾人康复</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533FFB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7A45D0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3AAFA0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343E7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867177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2081107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2AF916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残疾人生活和护理补贴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C532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2420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DB6C72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54DA2B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0.99%</w:t>
            </w:r>
          </w:p>
        </w:tc>
      </w:tr>
      <w:tr w14:paraId="197B7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C9686C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3FDBD9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其他残疾人事业支出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EDBD8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3935E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2A5ED4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76.92%</w:t>
            </w:r>
          </w:p>
        </w:tc>
      </w:tr>
      <w:tr w14:paraId="492A7C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CFB055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E6DE75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红十字事业</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9FC92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3398AF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65945C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-22.45%</w:t>
            </w:r>
          </w:p>
        </w:tc>
      </w:tr>
      <w:tr w14:paraId="6528CD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32D5E1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608715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EC85D1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72B98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7AF46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-22.45%</w:t>
            </w:r>
          </w:p>
        </w:tc>
      </w:tr>
      <w:tr w14:paraId="35A5AD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C60E61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8C029C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最低生活保障</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CA4B9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44799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3A7C77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50127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815A94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11.89%</w:t>
            </w:r>
          </w:p>
        </w:tc>
      </w:tr>
      <w:tr w14:paraId="552F8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1B063C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2081901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CC44BB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城市最低生活保障金支出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83729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2590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888A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B40848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23.17%</w:t>
            </w:r>
          </w:p>
        </w:tc>
      </w:tr>
      <w:tr w14:paraId="303523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3E517D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2081902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B2600E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农村最低生活保障金支出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BD846A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42209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E4A3CC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46937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86C3A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11.20%</w:t>
            </w:r>
          </w:p>
        </w:tc>
      </w:tr>
      <w:tr w14:paraId="1F24E9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B9933C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0D99A7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临时救助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2F702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1505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AB1774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1030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68154F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-31.56%</w:t>
            </w:r>
          </w:p>
        </w:tc>
      </w:tr>
      <w:tr w14:paraId="4EA2C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5A68A5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82AB22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临时救助支出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685629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E652E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1010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F00CA6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-32.67%</w:t>
            </w:r>
          </w:p>
        </w:tc>
      </w:tr>
      <w:tr w14:paraId="58E41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9C57BF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2082002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0A4540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流浪乞讨人员救助支出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2EE3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30338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DB777C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300.00%</w:t>
            </w:r>
          </w:p>
        </w:tc>
      </w:tr>
      <w:tr w14:paraId="03325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0E1F58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D3CC4D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特困人员救助供养</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BB4CC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B9C71E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3637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C53122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43.19%</w:t>
            </w:r>
          </w:p>
        </w:tc>
      </w:tr>
      <w:tr w14:paraId="709DC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923FA3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FEE34B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城市特困人员救助供养支出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5CC55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F9CB6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B3C8FB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323.53%</w:t>
            </w:r>
          </w:p>
        </w:tc>
      </w:tr>
      <w:tr w14:paraId="11869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973D9A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2082102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9A2C83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农村特困人员救助供养支出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85B3C8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2506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E125D9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3493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D16D79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39.39%</w:t>
            </w:r>
          </w:p>
        </w:tc>
      </w:tr>
      <w:tr w14:paraId="6E2DD1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EB7946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CA60F1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其他生活救助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D74E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84FC0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2BA9CD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60C6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1D4AC8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A5897C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其他城市生活救助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9A64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C294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3373A4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61F8A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BD9AAC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2082502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2C5E72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其他农村生活救助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5ECFB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FD000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C69D30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FF3B8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B1BE5A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CC32B9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财政对基本养老保险基金的补助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1BDDB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B4FFFC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1707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B1274E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-4.69%</w:t>
            </w:r>
          </w:p>
        </w:tc>
      </w:tr>
      <w:tr w14:paraId="4C5B71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072879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E4371C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财政对企业职工基本养老保险基金的补助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D2CFA9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33E8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D71406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28.26%</w:t>
            </w:r>
          </w:p>
        </w:tc>
      </w:tr>
      <w:tr w14:paraId="5B0E2C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9A64ED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2082602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772CFC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财政对城乡居民基本养老保险基金的补助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13EADF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1745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9A82F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1648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780D0D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-5.56%</w:t>
            </w:r>
          </w:p>
        </w:tc>
      </w:tr>
      <w:tr w14:paraId="343CC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70386B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69A6FB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退役军人管理事务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E2BCCC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49266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7AA5E3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-2.70%</w:t>
            </w:r>
          </w:p>
        </w:tc>
      </w:tr>
      <w:tr w14:paraId="58B34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9CCF34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2082801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2F3348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4576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30A44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E137AF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-2.70%</w:t>
            </w:r>
          </w:p>
        </w:tc>
      </w:tr>
      <w:tr w14:paraId="1F1AB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A74D31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0E2DC4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其他社会保障和就业支出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53B43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3265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CA912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E603B0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-94.67%</w:t>
            </w:r>
          </w:p>
        </w:tc>
      </w:tr>
      <w:tr w14:paraId="54457C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6C6A9A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2089999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17FAA5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其他社会保障和就业支出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7061D9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3265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12772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848E36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-94.67%</w:t>
            </w:r>
          </w:p>
        </w:tc>
      </w:tr>
      <w:tr w14:paraId="1DA88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5DBFBB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347B18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卫生健康支出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83DA4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36917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7EE5B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49860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2A15AA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35.06%</w:t>
            </w:r>
          </w:p>
        </w:tc>
      </w:tr>
      <w:tr w14:paraId="55AA73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8B21F1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655839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卫生健康管理事务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7545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1736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E89ECB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1807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FF9173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4.09%</w:t>
            </w:r>
          </w:p>
        </w:tc>
      </w:tr>
      <w:tr w14:paraId="25DD1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3A6C9F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1B7538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A7A70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1E6CA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C92946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-50.44%</w:t>
            </w:r>
          </w:p>
        </w:tc>
      </w:tr>
      <w:tr w14:paraId="4E07D6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DE2290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7D14D3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其他卫生健康管理事务支出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33D18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1052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0E02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1468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378990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39.54%</w:t>
            </w:r>
          </w:p>
        </w:tc>
      </w:tr>
      <w:tr w14:paraId="44AF1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B40B47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CF96C6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公立医院</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55E88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5299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5F79F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5483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D3255C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3.47%</w:t>
            </w:r>
          </w:p>
        </w:tc>
      </w:tr>
      <w:tr w14:paraId="714B9C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B32C83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5B6C04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综合医院</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E79D0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3780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EA7CD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3945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9A598A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4.37%</w:t>
            </w:r>
          </w:p>
        </w:tc>
      </w:tr>
      <w:tr w14:paraId="63E19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39EAB6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2100202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9FAC5C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中医(民族)医院</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A5D80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1308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9DC4A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1348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108543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3.06%</w:t>
            </w:r>
          </w:p>
        </w:tc>
      </w:tr>
      <w:tr w14:paraId="2FEFE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70F18C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AA2A66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其他公立医院支出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03F61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33CDD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6801FD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-9.95%</w:t>
            </w:r>
          </w:p>
        </w:tc>
      </w:tr>
      <w:tr w14:paraId="5E8AC3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A4B936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408299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基层医疗卫生机构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D4E45E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9435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8696E8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10377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A47E94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9.98%</w:t>
            </w:r>
          </w:p>
        </w:tc>
      </w:tr>
      <w:tr w14:paraId="041300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B1D6C0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2100302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2FC814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乡镇卫生院</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0F7CA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8802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1816D6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9580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789750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8.84%</w:t>
            </w:r>
          </w:p>
        </w:tc>
      </w:tr>
      <w:tr w14:paraId="4E9CC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D7ABF1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2100399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62FD96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其他基层医疗卫生机构支出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6B1307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9BD737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797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ABFA78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25.91%</w:t>
            </w:r>
          </w:p>
        </w:tc>
      </w:tr>
      <w:tr w14:paraId="7E9073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CAF679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17434C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公共卫生</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BDB0A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10187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656AC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11619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E59D15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14.06%</w:t>
            </w:r>
          </w:p>
        </w:tc>
      </w:tr>
      <w:tr w14:paraId="03353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26EBED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51DCFD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疾病预防控制机构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A914D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1392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2161B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20F885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-4.74%</w:t>
            </w:r>
          </w:p>
        </w:tc>
      </w:tr>
      <w:tr w14:paraId="3575E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8F6592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92B343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妇幼保健机构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845258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781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2B65F9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898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8EBCB6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14.98%</w:t>
            </w:r>
          </w:p>
        </w:tc>
      </w:tr>
      <w:tr w14:paraId="733D5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CA1A83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F37B21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其他专业公共卫生机构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C8723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A26B5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BC5470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10.53%</w:t>
            </w:r>
          </w:p>
        </w:tc>
      </w:tr>
      <w:tr w14:paraId="1CAE2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C3A4CA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645154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基本公共卫生服务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094C6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4888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FC0C3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261F8E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18.45%</w:t>
            </w:r>
          </w:p>
        </w:tc>
      </w:tr>
      <w:tr w14:paraId="64952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1E1955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D5A76E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重大公共卫生服务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229A7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D364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E36644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56.06%</w:t>
            </w:r>
          </w:p>
        </w:tc>
      </w:tr>
      <w:tr w14:paraId="0134A3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B8B2C5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2100499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256BBA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其他公共卫生支出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0873F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2720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BB1930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3006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4BAF69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10.51%</w:t>
            </w:r>
          </w:p>
        </w:tc>
      </w:tr>
      <w:tr w14:paraId="0A27E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AEEC63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C603B0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计划生育事务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B603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1656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0CE03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1723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038305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4.05%</w:t>
            </w:r>
          </w:p>
        </w:tc>
      </w:tr>
      <w:tr w14:paraId="19E08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535D1D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2100716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B2C947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计划生育机构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2FE79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A1AF8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05AED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FF32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EEFEA9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2100717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F90F9F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计划生育服务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918FF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1656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A337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1106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55D872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-33.21%</w:t>
            </w:r>
          </w:p>
        </w:tc>
      </w:tr>
      <w:tr w14:paraId="112D3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5AF241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1163D1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其他计划生育事务支出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5626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AB440A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A447A1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F3A6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A3F188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6BB230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行政事业单位医疗</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5EAA1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7740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904B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8496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945397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9.77%</w:t>
            </w:r>
          </w:p>
        </w:tc>
      </w:tr>
      <w:tr w14:paraId="6BC11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FDDC7A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4D1F07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行政单位医疗</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BF9D87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4586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D2F84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5260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E15FE5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14.70%</w:t>
            </w:r>
          </w:p>
        </w:tc>
      </w:tr>
      <w:tr w14:paraId="34CF40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604D0D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2101102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A3F5D1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F93C5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1120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4FFF7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C6C3F7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-7.77%</w:t>
            </w:r>
          </w:p>
        </w:tc>
      </w:tr>
      <w:tr w14:paraId="48B4A7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371887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4415BB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公务员医疗补助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AF9C7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638057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C3F34B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8.31%</w:t>
            </w:r>
          </w:p>
        </w:tc>
      </w:tr>
      <w:tr w14:paraId="792179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001823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36AFD0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财政对基本医疗保险基金的补助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01CF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3692F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4976C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21B70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89F96A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2101202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EDFB70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财政对城乡居民基本医疗保险基金的补助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A68E75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BA029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F11EC1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5ACE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C65CBA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FF44CB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优抚对象医疗</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D7E639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32A1D3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3A8B7D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3942E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213FE5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D615B2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优抚对象医疗补助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8CC7C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C652E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68DDCF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119C4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6FA556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28FEC5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医疗保障管理事务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68E99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862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104E58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566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FE955E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-34.34%</w:t>
            </w:r>
          </w:p>
        </w:tc>
      </w:tr>
      <w:tr w14:paraId="7ADD3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B957F7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4CE9AD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8563F2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859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DA9C0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561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71C6F2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-34.69%</w:t>
            </w:r>
          </w:p>
        </w:tc>
      </w:tr>
      <w:tr w14:paraId="196931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83DE03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2101599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F047A0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其他医疗保障管理事务支出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981C70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71EF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2092DB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66.67%</w:t>
            </w:r>
          </w:p>
        </w:tc>
      </w:tr>
      <w:tr w14:paraId="34554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DBD277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BED76D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育幼服务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4863F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24BCE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9489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CCFB6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F3BB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08A875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2101902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3BD4F0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育儿补贴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DBAA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EDDE47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8594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AF1666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7369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97405B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2101999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0092F5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其他育幼服务支出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01EA9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153FC8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895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FD2BD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800F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7F56A5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54EC6C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节能环保支出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89717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4227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620AD3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5183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19E7DA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22.62%</w:t>
            </w:r>
          </w:p>
        </w:tc>
      </w:tr>
      <w:tr w14:paraId="74CD7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452810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DC1397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自然生态保护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0909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6AD21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3593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686218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15.01%</w:t>
            </w:r>
          </w:p>
        </w:tc>
      </w:tr>
      <w:tr w14:paraId="25495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CD8CA0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077C03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生态保护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7EEB6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F2AB43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3593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F0295F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15.01%</w:t>
            </w:r>
          </w:p>
        </w:tc>
      </w:tr>
      <w:tr w14:paraId="15B724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B1C9AC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A3094C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森林保护修复</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F0C43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678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88DCA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1179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8768C2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73.89%</w:t>
            </w:r>
          </w:p>
        </w:tc>
      </w:tr>
      <w:tr w14:paraId="2752CF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76AF55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E9EE5D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森林管护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E443C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678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F7FCD3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1179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A684B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73.89%</w:t>
            </w:r>
          </w:p>
        </w:tc>
      </w:tr>
      <w:tr w14:paraId="1A9E60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5A0826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D662B7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风沙荒漠治理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EFFC33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0FC6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378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48B790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-11.06%</w:t>
            </w:r>
          </w:p>
        </w:tc>
      </w:tr>
      <w:tr w14:paraId="07F441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29709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BC0AD0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其他风沙荒漠治理支出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ACFF3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9781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378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B34173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-11.06%</w:t>
            </w:r>
          </w:p>
        </w:tc>
      </w:tr>
      <w:tr w14:paraId="3FE72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AE3390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21110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23625D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能源节约利用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400E7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7C3B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E7CF1F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3BCD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072210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2111001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F5B585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能源节约利用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286581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F3B64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2EDA1D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724E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FC33F9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E27A1B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城乡社区支出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5D3357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B9CC6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4452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FF8E04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309.19%</w:t>
            </w:r>
          </w:p>
        </w:tc>
      </w:tr>
      <w:tr w14:paraId="17FB5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4DE5C3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9825A2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城乡社区管理事务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B0E18A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457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99B9C3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3466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098D87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658.42%</w:t>
            </w:r>
          </w:p>
        </w:tc>
      </w:tr>
      <w:tr w14:paraId="6996F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BA26DE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B9014D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B2CBD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CFB77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3414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39A4E3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738.82%</w:t>
            </w:r>
          </w:p>
        </w:tc>
      </w:tr>
      <w:tr w14:paraId="6E7D4D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7081A0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273AC7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城管执法</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027E3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50638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47AB3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4.00%</w:t>
            </w:r>
          </w:p>
        </w:tc>
      </w:tr>
      <w:tr w14:paraId="7A155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292ED7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C47235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城乡社区公共设施</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2E8DA6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57C33F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932EF0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35BA3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E20FCA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2120303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6800A0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小城镇基础设施建设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872A7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0B1AD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341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AD0B25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2BA46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2D243C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24936D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城乡社区环境卫生</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485D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3F1136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23DC45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2.22%</w:t>
            </w:r>
          </w:p>
        </w:tc>
      </w:tr>
      <w:tr w14:paraId="5B4044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2FC9F9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2120501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B936BD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城乡社区环境卫生</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72C55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E877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645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17769B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2.22%</w:t>
            </w:r>
          </w:p>
        </w:tc>
      </w:tr>
      <w:tr w14:paraId="6C07E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A55181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3AF969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农林水支出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971C31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139561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06A74D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143792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3C0066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3.03%</w:t>
            </w:r>
          </w:p>
        </w:tc>
      </w:tr>
      <w:tr w14:paraId="1DD28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03E3FF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547EAC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农业农村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17ECA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19179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C2FF10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29158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C040F1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52.03%</w:t>
            </w:r>
          </w:p>
        </w:tc>
      </w:tr>
      <w:tr w14:paraId="032DCA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701EB1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1FEF40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40D20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75AEA9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1695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63533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6.54%</w:t>
            </w:r>
          </w:p>
        </w:tc>
      </w:tr>
      <w:tr w14:paraId="2ACD1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573E8A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A42EAA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D2F347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1060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0F611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1208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36DA4D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13.96%</w:t>
            </w:r>
          </w:p>
        </w:tc>
      </w:tr>
      <w:tr w14:paraId="39A84A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6CB764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61DAD0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病虫害控制</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86731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B8BAE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0BFAB4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62.38%</w:t>
            </w:r>
          </w:p>
        </w:tc>
      </w:tr>
      <w:tr w14:paraId="1B04B0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18B267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2130109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3E107B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农产品质量安全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F3A5FD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312A7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8DBF3E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-70.00%</w:t>
            </w:r>
          </w:p>
        </w:tc>
      </w:tr>
      <w:tr w14:paraId="7DE3B4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BBF444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2130119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A7B655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防灾救灾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C12B1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848593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DF4BA2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2833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2E8A07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2130120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3A2626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稳定农民收入补贴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D8DCAC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12029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AE80F8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12555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A352B8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4.37%</w:t>
            </w:r>
          </w:p>
        </w:tc>
      </w:tr>
      <w:tr w14:paraId="6C358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8D5AF3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2130122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0F4A57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农业生产发展</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F9F8C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2609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45DF3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10203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3F64D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291.07%</w:t>
            </w:r>
          </w:p>
        </w:tc>
      </w:tr>
      <w:tr w14:paraId="4BBC17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352F3F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2130124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137BD1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农村合作经济</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FD30B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88A0F5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1755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4392E8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176.81%</w:t>
            </w:r>
          </w:p>
        </w:tc>
      </w:tr>
      <w:tr w14:paraId="172D13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9DB388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2130135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6C3B19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农业生态资源保护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48B85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708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45164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931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CA10B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31.50%</w:t>
            </w:r>
          </w:p>
        </w:tc>
      </w:tr>
      <w:tr w14:paraId="6FEFC8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ADD1CC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2130153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A92B04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耕地建设与利用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F1E28E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A8301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FFCCC7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0.00%</w:t>
            </w:r>
          </w:p>
        </w:tc>
      </w:tr>
      <w:tr w14:paraId="58145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12E095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C4B7A7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林业和草原</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743E0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2023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A47DCF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2638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1B8D63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30.40%</w:t>
            </w:r>
          </w:p>
        </w:tc>
      </w:tr>
      <w:tr w14:paraId="0E0FD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1D6C5B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468DC6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24EA5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555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854E6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746B47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-3.96%</w:t>
            </w:r>
          </w:p>
        </w:tc>
      </w:tr>
      <w:tr w14:paraId="6D6C0E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7BBD1A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98E162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B19E0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E1AFFD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883AA7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12.05%</w:t>
            </w:r>
          </w:p>
        </w:tc>
      </w:tr>
      <w:tr w14:paraId="290C4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7462FD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9B4D66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森林资源培育</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29C93A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5894C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459EBB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0FC10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301ED9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2130217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5481CF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防沙治沙</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DC68A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BEC8E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39E62A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35F5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39943E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2130221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894890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产业化管理</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43872F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266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E1055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231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6C3F4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-13.16%</w:t>
            </w:r>
          </w:p>
        </w:tc>
      </w:tr>
      <w:tr w14:paraId="4CE06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FA4BA2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2130234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6CB265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林业草原防灾减灾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1DD4C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05CEC5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81DDB3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-47.17%</w:t>
            </w:r>
          </w:p>
        </w:tc>
      </w:tr>
      <w:tr w14:paraId="4BD7D1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678C99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2130238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B12A28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退耕还林还草</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AAEB0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612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762C3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A65C5E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-40.52%</w:t>
            </w:r>
          </w:p>
        </w:tc>
      </w:tr>
      <w:tr w14:paraId="5DE94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C87ED0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BC12E6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水利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30BAF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2096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65073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3099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A2DC73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47.85%</w:t>
            </w:r>
          </w:p>
        </w:tc>
      </w:tr>
      <w:tr w14:paraId="316CFD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4AF2DD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6D7E6B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FD4498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1326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25A18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1431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B183A2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7.92%</w:t>
            </w:r>
          </w:p>
        </w:tc>
      </w:tr>
      <w:tr w14:paraId="47195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B21F8C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F5F4EE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水利工程建设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EFD6D2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A05145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364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26961F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E9AF9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C839C2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2B0288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水利工程运行与维护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19E329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722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AF2E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825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73496D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14.27%</w:t>
            </w:r>
          </w:p>
        </w:tc>
      </w:tr>
      <w:tr w14:paraId="251998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5FDC4A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A7E0CE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水资源节约管理与保护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5D604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868C3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192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79B2AE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300.00%</w:t>
            </w:r>
          </w:p>
        </w:tc>
      </w:tr>
      <w:tr w14:paraId="01B838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D60652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2130314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FD3172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防汛</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9E274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5944E8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B4234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6472E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2660EF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2130319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D446DF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江河湖库水系综合整治</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CEC5B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E5F54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D752FD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29B2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361B3C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2130335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8C3EBD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农村供水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0826E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66071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A2462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9546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93A061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2130399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7C63EE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其他水利支出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959093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7B10EE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981DA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1CB9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FE1439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0BCF3F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巩固脱贫攻坚成果衔接乡村振兴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C8D26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108892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13CD3B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85381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125DA5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-21.59%</w:t>
            </w:r>
          </w:p>
        </w:tc>
      </w:tr>
      <w:tr w14:paraId="26282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15BBF0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2130504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767295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农村基础设施建设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2AF12F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811835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5637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8A57F1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2AEDC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B27534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2130505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2344CB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生产发展</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903DB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E08078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9F269D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5B39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EF6718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2130599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BD6AF5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其他巩固脱贫攻坚成果衔接乡村振兴支出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EA8AC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108892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3C0356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79305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682A80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-27.17%</w:t>
            </w:r>
          </w:p>
        </w:tc>
      </w:tr>
      <w:tr w14:paraId="19CD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728606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F470B6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农村综合改革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EB9B2E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1847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4967C4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18226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D430EE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886.79%</w:t>
            </w:r>
          </w:p>
        </w:tc>
      </w:tr>
      <w:tr w14:paraId="70C8AB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F15456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2130701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7D5A07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对村级公益事业建设的补助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6BD7BA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6A9B5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3150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014FA9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9A107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DFDFFF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2130705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1A6FC6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对村民委员会和村党支部的补助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63096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93ABB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12921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04A323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7DEF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D70F95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2130707</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68099D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农村综合改革示范试点补助</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1666FE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F4DCA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2155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1C0BED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055F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7E4BAE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2130799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B7310A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其他农村综合改革支出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6A50F7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1847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AE9A8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28CA73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5937F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926407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21308</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2ACE0A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普惠金融发展支出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7FA10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5524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0D6D4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5290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C53FFE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-4.24%</w:t>
            </w:r>
          </w:p>
        </w:tc>
      </w:tr>
      <w:tr w14:paraId="75928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316746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2130803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B3E270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农业保险保费补贴</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9C375F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5234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C00D2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4795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A79E68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-8.39%</w:t>
            </w:r>
          </w:p>
        </w:tc>
      </w:tr>
      <w:tr w14:paraId="7AD8A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21E4C8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2130899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6C0B63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其他普惠金融发展支出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30282C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6B4F8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B02DD2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70.69%</w:t>
            </w:r>
          </w:p>
        </w:tc>
      </w:tr>
      <w:tr w14:paraId="717905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BDF55F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416FD0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交通运输支出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B11D9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2976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7299C3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11500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CEE38D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286.42%</w:t>
            </w:r>
          </w:p>
        </w:tc>
      </w:tr>
      <w:tr w14:paraId="35FE1F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7DD7C5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C7E422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公路水路运输</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4F8C8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2975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5E885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11440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FE800E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284.54%</w:t>
            </w:r>
          </w:p>
        </w:tc>
      </w:tr>
      <w:tr w14:paraId="5E63EB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995111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036769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BD33C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60C863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474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FD7F3E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-5.39%</w:t>
            </w:r>
          </w:p>
        </w:tc>
      </w:tr>
      <w:tr w14:paraId="7D4ED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9271B4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2140104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BD9265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公路建设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52FE8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B23B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2923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9F53AD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83.15%</w:t>
            </w:r>
          </w:p>
        </w:tc>
      </w:tr>
      <w:tr w14:paraId="6B5AE5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CBD6DF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2140106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940158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公路养护</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2B9A13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878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3B93F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821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78CD16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-6.49%</w:t>
            </w:r>
          </w:p>
        </w:tc>
      </w:tr>
      <w:tr w14:paraId="28F99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C7B6F8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26D13F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其他公路水路运输支出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B6A76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77119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7222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F7E23A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2C525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1E2563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7AA019B">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其他交通运输支出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4A1D3A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65354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3D3A77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5900.00%</w:t>
            </w:r>
          </w:p>
        </w:tc>
      </w:tr>
      <w:tr w14:paraId="23C9A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E7DA3E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2149999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67F66AA">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其他交通运输支出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7DA765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93D348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1DC7F2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5900.00%</w:t>
            </w:r>
          </w:p>
        </w:tc>
      </w:tr>
      <w:tr w14:paraId="372F9A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065EFC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1390A2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资源勘探工业信息等支出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B99DE2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5D0206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12736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5C5910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904.42%</w:t>
            </w:r>
          </w:p>
        </w:tc>
      </w:tr>
      <w:tr w14:paraId="160B9D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19B1C6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21502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C462C8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制造业</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5DDC42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7AC86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12736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31C4F7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904.42%</w:t>
            </w:r>
          </w:p>
        </w:tc>
      </w:tr>
      <w:tr w14:paraId="298DC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C3B1B1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2150204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77B12E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纺织业</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55781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C5D6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12166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8D3381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859.46%</w:t>
            </w:r>
          </w:p>
        </w:tc>
      </w:tr>
      <w:tr w14:paraId="3BBEA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8B689E9">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2150299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7E5C3A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其他制造业支出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8FEDF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33078A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BC4A7F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50CBB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DEB42C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D2E55A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商业服务业等支出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9A51A6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1096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6F6B74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199.40%</w:t>
            </w:r>
          </w:p>
        </w:tc>
      </w:tr>
      <w:tr w14:paraId="034E9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FBAC6B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5CF181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商业流通事务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D8721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385B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1C1DC5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192.75%</w:t>
            </w:r>
          </w:p>
        </w:tc>
      </w:tr>
      <w:tr w14:paraId="7E7DB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B3505A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2160219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4805BE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民贸民品贷款贴息</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8C9870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3ACF24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247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931815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D6DD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14CE0C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2160250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6011F1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2797D4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138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7D538B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565A4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13.77%</w:t>
            </w:r>
          </w:p>
        </w:tc>
      </w:tr>
      <w:tr w14:paraId="74EDF6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0B0E6C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ADAAC9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其他商业服务业等支出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8EA127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366212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79BF22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230.00%</w:t>
            </w:r>
          </w:p>
        </w:tc>
      </w:tr>
      <w:tr w14:paraId="5B0F1E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62BA968">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2169999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7D797B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其他商业服务业等支出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E40FAA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7F2088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99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6B9EF8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230.00%</w:t>
            </w:r>
          </w:p>
        </w:tc>
      </w:tr>
      <w:tr w14:paraId="4B4F6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583CA4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9EB168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自然资源海洋气象等支出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7FB69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DD922A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48B86C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3.62%</w:t>
            </w:r>
          </w:p>
        </w:tc>
      </w:tr>
      <w:tr w14:paraId="6ACD8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9F7007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22001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7B5298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自然资源事务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418B88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852F32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966926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3.62%</w:t>
            </w:r>
          </w:p>
        </w:tc>
      </w:tr>
      <w:tr w14:paraId="15ADD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3BB6B7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2200101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12311A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AC381D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497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7876A3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515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01C0A2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3.62%</w:t>
            </w:r>
          </w:p>
        </w:tc>
      </w:tr>
      <w:tr w14:paraId="02F1F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522CBD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C31427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住房保障支出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554EEE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10623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ACBFAA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12689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356059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19.45%</w:t>
            </w:r>
          </w:p>
        </w:tc>
      </w:tr>
      <w:tr w14:paraId="07D3F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470BC7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FC150E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保障性安居工程支出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AC2E5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752B3A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1044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9EFEB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1073.03%</w:t>
            </w:r>
          </w:p>
        </w:tc>
      </w:tr>
      <w:tr w14:paraId="20B493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106017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B634270">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棚户区改造</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A99C2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F4039E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23D19A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C1BB5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4ADD27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2210105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0E274C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农村危房改造</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53F222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4AEF73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39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57CCD9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-56.18%</w:t>
            </w:r>
          </w:p>
        </w:tc>
      </w:tr>
      <w:tr w14:paraId="442A3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C150B9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9E6628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其他保障性安居工程支出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90840C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630393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833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7B349B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18885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812D8A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63E9D6F">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住房改革支出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55481C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10534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4686F0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11617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9844CA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10.28%</w:t>
            </w:r>
          </w:p>
        </w:tc>
      </w:tr>
      <w:tr w14:paraId="1F311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021CC1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9CA9F0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72D865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10534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15CEFF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11617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814501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10.28%</w:t>
            </w:r>
          </w:p>
        </w:tc>
      </w:tr>
      <w:tr w14:paraId="2CFEC5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37B6CDE">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0AB19C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城乡社区住宅</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8BE9B0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CB15DA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85F02F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4D923C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805E84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2210301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5296CF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公有住房建设和维修改造支出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C47BF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4A2C2B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06E274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C43D0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1D8AC4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B1B404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粮油物资储备支出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568083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1077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E3D61A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1785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3801C3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65.74%</w:t>
            </w:r>
          </w:p>
        </w:tc>
      </w:tr>
      <w:tr w14:paraId="5CCF01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F930C2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8020609">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粮油物资事务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2DAD7D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1077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EDC5C2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1758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39D65C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63.23%</w:t>
            </w:r>
          </w:p>
        </w:tc>
      </w:tr>
      <w:tr w14:paraId="5FCCC1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1F4720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2220199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A345CF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其他粮油物资事务支出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B3C336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1077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1175F3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1758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0376DD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63.23%</w:t>
            </w:r>
          </w:p>
        </w:tc>
      </w:tr>
      <w:tr w14:paraId="1CBDBD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03F6FC0">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0C7641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粮油储备</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97215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3FDC27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2A08522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951FF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F75A9F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2220403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16EA7B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储备粮(油)库建设</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F4EB5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3B492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22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8F478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D4EA9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140A67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B5FBCB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重要商品储备</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1183B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9A734E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1D14A9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9C004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AC8CE1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2220511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771662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应急物资储备</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BE28DD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F2510E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2F96EB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687D9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107691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152446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灾害防治及应急管理支出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90594F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636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C39BB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579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E45751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-8.96%</w:t>
            </w:r>
          </w:p>
        </w:tc>
      </w:tr>
      <w:tr w14:paraId="6DB41E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9A7AE8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40BB7A6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应急管理事务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021AC5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9B53E8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124F5A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18.44%</w:t>
            </w:r>
          </w:p>
        </w:tc>
      </w:tr>
      <w:tr w14:paraId="013FD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4F1367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2240101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4992E9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E3AEDD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488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E8DFBD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578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62406E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18.44%</w:t>
            </w:r>
          </w:p>
        </w:tc>
      </w:tr>
      <w:tr w14:paraId="713EE8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C395D14">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40E690D">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矿山安全</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C9D13E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2FCE6D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6257F4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90F60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390264B">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2240404</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1CEFC9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矿山安全监察事务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B44FCB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3C6058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94A14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B7BE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1BDF75C">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22405</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A4C741E">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地震事务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BCD004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0A7C4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B92886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984D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15264F76">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2240550</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B71AAB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地震事业机构</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C5BFD2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692015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E9381E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08A06A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E438247">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22406</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AE9EE6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自然灾害防治</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8093B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E737B8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C49623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7F957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25A0A372">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2240601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9F645F4">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地质灾害防治</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0636D0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DEFE6B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205469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13171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9CCF4B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54AFDAA8">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其他支出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DC7C62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0A35B3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7091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2BD9137">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-11.36%</w:t>
            </w:r>
          </w:p>
        </w:tc>
      </w:tr>
      <w:tr w14:paraId="41D90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65BAEB4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22902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43554E1">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年初预留</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ABD393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511D86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E1FCD2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-93.75%</w:t>
            </w:r>
          </w:p>
        </w:tc>
      </w:tr>
      <w:tr w14:paraId="3F45D4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5CA094F">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2290201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9C5A9C2">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年初预留</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310771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8000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A09DD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6D161D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-93.75%</w:t>
            </w:r>
          </w:p>
        </w:tc>
      </w:tr>
      <w:tr w14:paraId="3F3F59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500072E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22A07B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其他支出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408768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CCA9B1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6591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66A7A0E2">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1561C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BC284CD">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2299999</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6FEE6D6">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6EE4A5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49C375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6591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F6AD66B">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100.00%</w:t>
            </w:r>
          </w:p>
        </w:tc>
      </w:tr>
      <w:tr w14:paraId="3FC97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75D6CACA">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232</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7618AF3">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债务付息支出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563A729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3B9491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16665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4ACEDFA3">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4.23%</w:t>
            </w:r>
          </w:p>
        </w:tc>
      </w:tr>
      <w:tr w14:paraId="51A37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B756515">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23203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1541163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地方政府一般债务付息支出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7791E5B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D3188E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16665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0DD6C9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4.23%</w:t>
            </w:r>
          </w:p>
        </w:tc>
      </w:tr>
      <w:tr w14:paraId="08D0F2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DFA23C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2320301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26992DD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地方政府一般债券付息支出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68008A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15989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5333AE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16665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16B4C2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4.23%</w:t>
            </w:r>
          </w:p>
        </w:tc>
      </w:tr>
      <w:tr w14:paraId="71D07E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9F36DD3">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617C4F7C">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 xml:space="preserve">  债务发行费用支出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747B94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266B6A0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75107D7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25.00%</w:t>
            </w:r>
          </w:p>
        </w:tc>
      </w:tr>
      <w:tr w14:paraId="2FF30D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05C4573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23303</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71B79565">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b/>
                <w:bCs/>
                <w:i w:val="0"/>
                <w:iCs w:val="0"/>
                <w:color w:val="000000"/>
                <w:kern w:val="0"/>
                <w:sz w:val="20"/>
                <w:szCs w:val="20"/>
                <w:u w:val="none"/>
                <w:lang w:val="en-US" w:eastAsia="zh-CN" w:bidi="ar"/>
              </w:rPr>
              <w:t>地方政府一般债务发行费用支出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6FDCF5E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C0A87D9">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0A4E194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25.00%</w:t>
            </w:r>
          </w:p>
        </w:tc>
      </w:tr>
      <w:tr w14:paraId="23F47A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4DE1A6D1">
            <w:pPr>
              <w:keepNext w:val="0"/>
              <w:keepLines w:val="0"/>
              <w:widowControl/>
              <w:suppressLineNumbers w:val="0"/>
              <w:jc w:val="left"/>
              <w:textAlignment w:val="center"/>
              <w:rPr>
                <w:rFonts w:hint="eastAsia" w:cs="Times New Roman"/>
                <w:i w:val="0"/>
                <w:color w:val="000000"/>
                <w:sz w:val="20"/>
                <w:szCs w:val="20"/>
                <w:highlight w:val="none"/>
                <w:u w:val="none"/>
                <w:lang w:val="en-US" w:eastAsia="zh-CN"/>
              </w:rPr>
            </w:pPr>
            <w:r>
              <w:rPr>
                <w:rFonts w:hint="eastAsia" w:ascii="宋体" w:hAnsi="宋体" w:eastAsia="宋体" w:cs="宋体"/>
                <w:i w:val="0"/>
                <w:iCs w:val="0"/>
                <w:color w:val="000000"/>
                <w:kern w:val="0"/>
                <w:sz w:val="20"/>
                <w:szCs w:val="20"/>
                <w:u w:val="none"/>
                <w:lang w:val="en-US" w:eastAsia="zh-CN" w:bidi="ar"/>
              </w:rPr>
              <w:t>2330301</w:t>
            </w: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0F2C6067">
            <w:pPr>
              <w:keepNext w:val="0"/>
              <w:keepLines w:val="0"/>
              <w:widowControl/>
              <w:suppressLineNumbers w:val="0"/>
              <w:jc w:val="left"/>
              <w:textAlignment w:val="center"/>
              <w:rPr>
                <w:rFonts w:hint="eastAsia" w:cs="Times New Roman"/>
                <w:i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u w:val="none"/>
                <w:lang w:val="en-US" w:eastAsia="zh-CN" w:bidi="ar"/>
              </w:rPr>
              <w:t xml:space="preserve">  地方政府一般债务发行费用支出</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1217778F">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40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46B54E16">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50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570B85B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25.00%</w:t>
            </w:r>
          </w:p>
        </w:tc>
      </w:tr>
      <w:tr w14:paraId="03730A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34" w:type="dxa"/>
            <w:tcBorders>
              <w:top w:val="single" w:color="000000" w:sz="4" w:space="0"/>
              <w:left w:val="single" w:color="000000" w:sz="4" w:space="0"/>
              <w:bottom w:val="single" w:color="000000" w:sz="4" w:space="0"/>
              <w:right w:val="single" w:color="000000" w:sz="4" w:space="0"/>
            </w:tcBorders>
            <w:noWrap w:val="0"/>
            <w:vAlign w:val="center"/>
          </w:tcPr>
          <w:p w14:paraId="3A03C8F5">
            <w:pPr>
              <w:jc w:val="center"/>
              <w:rPr>
                <w:rFonts w:hint="default" w:ascii="Times New Roman" w:hAnsi="Times New Roman" w:eastAsia="宋体" w:cs="Times New Roman"/>
                <w:i w:val="0"/>
                <w:color w:val="000000"/>
                <w:sz w:val="20"/>
                <w:szCs w:val="20"/>
                <w:highlight w:val="none"/>
                <w:u w:val="none"/>
              </w:rPr>
            </w:pPr>
          </w:p>
        </w:tc>
        <w:tc>
          <w:tcPr>
            <w:tcW w:w="2951" w:type="dxa"/>
            <w:tcBorders>
              <w:top w:val="single" w:color="000000" w:sz="4" w:space="0"/>
              <w:left w:val="single" w:color="000000" w:sz="4" w:space="0"/>
              <w:bottom w:val="single" w:color="000000" w:sz="4" w:space="0"/>
              <w:right w:val="single" w:color="000000" w:sz="4" w:space="0"/>
            </w:tcBorders>
            <w:noWrap w:val="0"/>
            <w:vAlign w:val="center"/>
          </w:tcPr>
          <w:p w14:paraId="339FCF15">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rPr>
            </w:pPr>
            <w:r>
              <w:rPr>
                <w:rFonts w:hint="default" w:ascii="Times New Roman" w:hAnsi="Times New Roman" w:eastAsia="宋体" w:cs="Times New Roman"/>
                <w:b/>
                <w:i w:val="0"/>
                <w:color w:val="000000"/>
                <w:kern w:val="0"/>
                <w:sz w:val="20"/>
                <w:szCs w:val="20"/>
                <w:highlight w:val="none"/>
                <w:u w:val="none"/>
                <w:lang w:val="en-US" w:eastAsia="zh-CN" w:bidi="ar"/>
              </w:rPr>
              <w:t>一般公共预算支出</w:t>
            </w:r>
            <w:r>
              <w:rPr>
                <w:rFonts w:hint="default" w:ascii="Times New Roman" w:hAnsi="Times New Roman" w:cs="Times New Roman"/>
                <w:b/>
                <w:i w:val="0"/>
                <w:color w:val="000000"/>
                <w:kern w:val="0"/>
                <w:sz w:val="20"/>
                <w:szCs w:val="20"/>
                <w:highlight w:val="none"/>
                <w:u w:val="none"/>
                <w:lang w:val="en-US" w:eastAsia="zh-CN" w:bidi="ar"/>
              </w:rPr>
              <w:t>合计</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0EEF60C1">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688366 </w:t>
            </w:r>
          </w:p>
        </w:tc>
        <w:tc>
          <w:tcPr>
            <w:tcW w:w="1641" w:type="dxa"/>
            <w:tcBorders>
              <w:top w:val="single" w:color="000000" w:sz="4" w:space="0"/>
              <w:left w:val="single" w:color="000000" w:sz="4" w:space="0"/>
              <w:bottom w:val="single" w:color="000000" w:sz="4" w:space="0"/>
              <w:right w:val="single" w:color="000000" w:sz="4" w:space="0"/>
            </w:tcBorders>
            <w:noWrap w:val="0"/>
            <w:vAlign w:val="center"/>
          </w:tcPr>
          <w:p w14:paraId="369E5F4A">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 xml:space="preserve">842261 </w:t>
            </w:r>
          </w:p>
        </w:tc>
        <w:tc>
          <w:tcPr>
            <w:tcW w:w="1643" w:type="dxa"/>
            <w:gridSpan w:val="2"/>
            <w:tcBorders>
              <w:top w:val="single" w:color="000000" w:sz="4" w:space="0"/>
              <w:left w:val="single" w:color="000000" w:sz="4" w:space="0"/>
              <w:bottom w:val="single" w:color="000000" w:sz="4" w:space="0"/>
              <w:right w:val="single" w:color="000000" w:sz="4" w:space="0"/>
            </w:tcBorders>
            <w:noWrap w:val="0"/>
            <w:vAlign w:val="center"/>
          </w:tcPr>
          <w:p w14:paraId="39506038">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eastAsia" w:ascii="宋体" w:hAnsi="宋体" w:eastAsia="宋体" w:cs="宋体"/>
                <w:i w:val="0"/>
                <w:iCs w:val="0"/>
                <w:color w:val="000000"/>
                <w:kern w:val="0"/>
                <w:sz w:val="22"/>
                <w:szCs w:val="22"/>
                <w:u w:val="none"/>
                <w:lang w:val="en-US" w:eastAsia="zh-CN" w:bidi="ar"/>
              </w:rPr>
              <w:t>22.36%</w:t>
            </w:r>
          </w:p>
        </w:tc>
      </w:tr>
    </w:tbl>
    <w:p w14:paraId="0A373C5B">
      <w:pPr>
        <w:pStyle w:val="2"/>
        <w:rPr>
          <w:rFonts w:hint="default"/>
        </w:rPr>
        <w:sectPr>
          <w:pgSz w:w="11906" w:h="16838"/>
          <w:pgMar w:top="1440" w:right="1800" w:bottom="1440" w:left="1800" w:header="851" w:footer="992" w:gutter="0"/>
          <w:cols w:space="720" w:num="1"/>
          <w:docGrid w:type="lines" w:linePitch="312" w:charSpace="0"/>
        </w:sectPr>
      </w:pPr>
    </w:p>
    <w:p w14:paraId="6E203D86">
      <w:pPr>
        <w:rPr>
          <w:rFonts w:hint="default" w:ascii="Times New Roman" w:hAnsi="Times New Roman" w:cs="Times New Roman"/>
          <w:highlight w:val="none"/>
          <w:lang w:eastAsia="zh-Hans"/>
        </w:rPr>
      </w:pPr>
    </w:p>
    <w:tbl>
      <w:tblPr>
        <w:tblStyle w:val="9"/>
        <w:tblW w:w="89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05"/>
        <w:gridCol w:w="3151"/>
        <w:gridCol w:w="1590"/>
        <w:gridCol w:w="1840"/>
        <w:gridCol w:w="1437"/>
      </w:tblGrid>
      <w:tr w14:paraId="411AD2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1" w:hRule="atLeast"/>
        </w:trPr>
        <w:tc>
          <w:tcPr>
            <w:tcW w:w="905" w:type="dxa"/>
            <w:noWrap w:val="0"/>
            <w:vAlign w:val="center"/>
          </w:tcPr>
          <w:p w14:paraId="7A393A4A">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表5</w:t>
            </w:r>
          </w:p>
        </w:tc>
        <w:tc>
          <w:tcPr>
            <w:tcW w:w="3151" w:type="dxa"/>
            <w:noWrap w:val="0"/>
            <w:vAlign w:val="center"/>
          </w:tcPr>
          <w:p w14:paraId="2AE5294C">
            <w:pPr>
              <w:rPr>
                <w:rFonts w:hint="default" w:ascii="Times New Roman" w:hAnsi="Times New Roman" w:eastAsia="宋体" w:cs="Times New Roman"/>
                <w:i w:val="0"/>
                <w:color w:val="000000"/>
                <w:sz w:val="24"/>
                <w:szCs w:val="24"/>
                <w:u w:val="none"/>
              </w:rPr>
            </w:pPr>
          </w:p>
        </w:tc>
        <w:tc>
          <w:tcPr>
            <w:tcW w:w="1590" w:type="dxa"/>
            <w:noWrap w:val="0"/>
            <w:vAlign w:val="center"/>
          </w:tcPr>
          <w:p w14:paraId="7DADF4F9">
            <w:pPr>
              <w:rPr>
                <w:rFonts w:hint="default" w:ascii="Times New Roman" w:hAnsi="Times New Roman" w:eastAsia="宋体" w:cs="Times New Roman"/>
                <w:i w:val="0"/>
                <w:color w:val="000000"/>
                <w:sz w:val="24"/>
                <w:szCs w:val="24"/>
                <w:u w:val="none"/>
              </w:rPr>
            </w:pPr>
          </w:p>
        </w:tc>
        <w:tc>
          <w:tcPr>
            <w:tcW w:w="1840" w:type="dxa"/>
            <w:noWrap w:val="0"/>
            <w:vAlign w:val="center"/>
          </w:tcPr>
          <w:p w14:paraId="6D273342">
            <w:pPr>
              <w:rPr>
                <w:rFonts w:hint="default" w:ascii="Times New Roman" w:hAnsi="Times New Roman" w:eastAsia="宋体" w:cs="Times New Roman"/>
                <w:i w:val="0"/>
                <w:color w:val="000000"/>
                <w:sz w:val="24"/>
                <w:szCs w:val="24"/>
                <w:u w:val="none"/>
              </w:rPr>
            </w:pPr>
          </w:p>
        </w:tc>
        <w:tc>
          <w:tcPr>
            <w:tcW w:w="1437" w:type="dxa"/>
            <w:noWrap w:val="0"/>
            <w:vAlign w:val="center"/>
          </w:tcPr>
          <w:p w14:paraId="364F26FC">
            <w:pPr>
              <w:rPr>
                <w:rFonts w:hint="default" w:ascii="Times New Roman" w:hAnsi="Times New Roman" w:eastAsia="宋体" w:cs="Times New Roman"/>
                <w:i w:val="0"/>
                <w:color w:val="000000"/>
                <w:sz w:val="24"/>
                <w:szCs w:val="24"/>
                <w:u w:val="none"/>
              </w:rPr>
            </w:pPr>
          </w:p>
        </w:tc>
      </w:tr>
      <w:tr w14:paraId="256BA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25" w:hRule="atLeast"/>
        </w:trPr>
        <w:tc>
          <w:tcPr>
            <w:tcW w:w="8923" w:type="dxa"/>
            <w:gridSpan w:val="5"/>
            <w:noWrap w:val="0"/>
            <w:vAlign w:val="center"/>
          </w:tcPr>
          <w:p w14:paraId="4BAADFD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eastAsia" w:cs="Times New Roman"/>
                <w:b/>
                <w:i w:val="0"/>
                <w:color w:val="000000"/>
                <w:kern w:val="0"/>
                <w:sz w:val="20"/>
                <w:szCs w:val="20"/>
                <w:u w:val="none"/>
                <w:lang w:val="en-US" w:eastAsia="zh-CN" w:bidi="ar"/>
              </w:rPr>
              <w:t>墨玉县</w:t>
            </w:r>
            <w:r>
              <w:rPr>
                <w:rFonts w:hint="default" w:ascii="Times New Roman" w:hAnsi="Times New Roman" w:eastAsia="宋体" w:cs="Times New Roman"/>
                <w:b/>
                <w:i w:val="0"/>
                <w:color w:val="000000"/>
                <w:kern w:val="0"/>
                <w:sz w:val="20"/>
                <w:szCs w:val="20"/>
                <w:u w:val="none"/>
                <w:lang w:val="en-US" w:eastAsia="zh-CN" w:bidi="ar"/>
              </w:rPr>
              <w:t>本级一般公共预算基本支出预算表</w:t>
            </w:r>
          </w:p>
        </w:tc>
      </w:tr>
      <w:tr w14:paraId="2B5D04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8923" w:type="dxa"/>
            <w:gridSpan w:val="5"/>
            <w:noWrap w:val="0"/>
            <w:vAlign w:val="center"/>
          </w:tcPr>
          <w:p w14:paraId="1C119553">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14:paraId="63B9C9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14:paraId="0CBCD7F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3151" w:type="dxa"/>
            <w:tcBorders>
              <w:top w:val="single" w:color="000000" w:sz="4" w:space="0"/>
              <w:left w:val="single" w:color="000000" w:sz="4" w:space="0"/>
              <w:bottom w:val="single" w:color="000000" w:sz="4" w:space="0"/>
              <w:right w:val="single" w:color="000000" w:sz="4" w:space="0"/>
            </w:tcBorders>
            <w:noWrap w:val="0"/>
            <w:vAlign w:val="center"/>
          </w:tcPr>
          <w:p w14:paraId="09712E75">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项</w:t>
            </w:r>
            <w:r>
              <w:rPr>
                <w:rFonts w:hint="default" w:ascii="Times New Roman" w:hAnsi="Times New Roman" w:cs="Times New Roman"/>
                <w:b/>
                <w:bCs/>
                <w:i w:val="0"/>
                <w:color w:val="000000"/>
                <w:kern w:val="0"/>
                <w:sz w:val="20"/>
                <w:szCs w:val="20"/>
                <w:u w:val="none"/>
                <w:lang w:val="en-US" w:eastAsia="zh-CN" w:bidi="ar"/>
              </w:rPr>
              <w:t xml:space="preserve">   </w:t>
            </w:r>
            <w:r>
              <w:rPr>
                <w:rFonts w:hint="default" w:ascii="Times New Roman" w:hAnsi="Times New Roman" w:eastAsia="宋体" w:cs="Times New Roman"/>
                <w:b/>
                <w:bCs/>
                <w:i w:val="0"/>
                <w:color w:val="000000"/>
                <w:kern w:val="0"/>
                <w:sz w:val="20"/>
                <w:szCs w:val="20"/>
                <w:u w:val="none"/>
                <w:lang w:val="en-US" w:eastAsia="zh-CN" w:bidi="ar"/>
              </w:rPr>
              <w:t>目</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3D8DD79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1840" w:type="dxa"/>
            <w:tcBorders>
              <w:top w:val="single" w:color="000000" w:sz="4" w:space="0"/>
              <w:left w:val="single" w:color="000000" w:sz="4" w:space="0"/>
              <w:bottom w:val="single" w:color="000000" w:sz="4" w:space="0"/>
              <w:right w:val="single" w:color="000000" w:sz="4" w:space="0"/>
            </w:tcBorders>
            <w:noWrap w:val="0"/>
            <w:vAlign w:val="center"/>
          </w:tcPr>
          <w:p w14:paraId="31C3A0C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6</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1437" w:type="dxa"/>
            <w:tcBorders>
              <w:top w:val="single" w:color="000000" w:sz="4" w:space="0"/>
              <w:left w:val="single" w:color="000000" w:sz="4" w:space="0"/>
              <w:bottom w:val="single" w:color="000000" w:sz="4" w:space="0"/>
              <w:right w:val="single" w:color="000000" w:sz="4" w:space="0"/>
            </w:tcBorders>
            <w:noWrap w:val="0"/>
            <w:vAlign w:val="center"/>
          </w:tcPr>
          <w:p w14:paraId="2ADE5717">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比上年</w:t>
            </w:r>
            <w:r>
              <w:rPr>
                <w:rFonts w:hint="eastAsia" w:cs="Times New Roman"/>
                <w:b/>
                <w:bCs/>
                <w:i w:val="0"/>
                <w:color w:val="000000"/>
                <w:kern w:val="0"/>
                <w:sz w:val="20"/>
                <w:szCs w:val="20"/>
                <w:u w:val="none"/>
                <w:lang w:val="en-US" w:eastAsia="zh-CN" w:bidi="ar"/>
              </w:rPr>
              <w:t>预算数</w:t>
            </w:r>
            <w:r>
              <w:rPr>
                <w:rFonts w:hint="default" w:ascii="Times New Roman" w:hAnsi="Times New Roman" w:eastAsia="宋体" w:cs="Times New Roman"/>
                <w:b/>
                <w:bCs/>
                <w:i w:val="0"/>
                <w:color w:val="000000"/>
                <w:kern w:val="0"/>
                <w:sz w:val="20"/>
                <w:szCs w:val="20"/>
                <w:u w:val="none"/>
                <w:lang w:val="en-US" w:eastAsia="zh-CN" w:bidi="ar"/>
              </w:rPr>
              <w:t>增 (减)%</w:t>
            </w:r>
          </w:p>
        </w:tc>
      </w:tr>
      <w:tr w14:paraId="584F13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30F4292">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501</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4D526FBA">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机关工资福利支出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1CCD9E0E">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119110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4716B0F2">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121308</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3FAF1C69">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1.85%</w:t>
            </w:r>
          </w:p>
        </w:tc>
      </w:tr>
      <w:tr w14:paraId="1E133A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7FC967C1">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50101</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010EED42">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  工资奖金津补贴</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ECEDAF7">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80529</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1D0636BD">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90200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130A6859">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12.01%</w:t>
            </w:r>
          </w:p>
        </w:tc>
      </w:tr>
      <w:tr w14:paraId="140209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9ABA4B2">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50102</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1449014A">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  社会保障缴费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70B4553">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19197</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20798346">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21200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43231C61">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10.43%</w:t>
            </w:r>
          </w:p>
        </w:tc>
      </w:tr>
      <w:tr w14:paraId="42753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D3E0D1C">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50103</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24E26349">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  住房公积金</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7C3FAB0">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8950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7205F491">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9908</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5BB0CB7A">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10.70%</w:t>
            </w:r>
          </w:p>
        </w:tc>
      </w:tr>
      <w:tr w14:paraId="6C6C0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E0D1D14">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50199</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7D35D762">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  其他工资福利支出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39750E0">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10434</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00775124">
            <w:pPr>
              <w:keepNext w:val="0"/>
              <w:keepLines w:val="0"/>
              <w:widowControl/>
              <w:suppressLineNumbers w:val="0"/>
              <w:jc w:val="right"/>
              <w:textAlignment w:val="center"/>
              <w:rPr>
                <w:rFonts w:hint="default"/>
                <w:color w:val="auto"/>
                <w:lang w:val="en-US" w:eastAsia="zh-CN"/>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DE2CCED">
            <w:pPr>
              <w:keepNext w:val="0"/>
              <w:keepLines w:val="0"/>
              <w:widowControl/>
              <w:suppressLineNumbers w:val="0"/>
              <w:jc w:val="right"/>
              <w:textAlignment w:val="center"/>
              <w:rPr>
                <w:rFonts w:hint="default"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-100.00%</w:t>
            </w:r>
          </w:p>
        </w:tc>
      </w:tr>
      <w:tr w14:paraId="638F4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E35152D">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502</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102DD255">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机关商品和服务支出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527A7FE4">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6410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649FF2D9">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10335</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38CD910D">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61.23%</w:t>
            </w:r>
          </w:p>
        </w:tc>
      </w:tr>
      <w:tr w14:paraId="2D60BF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7621618">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50201</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7E2663D9">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  办公经费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CD031AC">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4680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46C3ED83">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8573</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32F0232">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83.18%</w:t>
            </w:r>
          </w:p>
        </w:tc>
      </w:tr>
      <w:tr w14:paraId="66039D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EF1ECAA">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50202</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43249584">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  会议费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4C90B41">
            <w:pPr>
              <w:jc w:val="right"/>
              <w:rPr>
                <w:rFonts w:hint="default" w:cs="Times New Roman"/>
                <w:i w:val="0"/>
                <w:color w:val="auto"/>
                <w:sz w:val="20"/>
                <w:szCs w:val="20"/>
                <w:u w:val="none"/>
                <w:lang w:val="en-US" w:eastAsia="zh-CN"/>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64DF551F">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42</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1AE8B71E">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100.00%</w:t>
            </w:r>
          </w:p>
        </w:tc>
      </w:tr>
      <w:tr w14:paraId="05308D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33543781">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50203</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7CC235A9">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  培训费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5D28DC1D">
            <w:pPr>
              <w:jc w:val="right"/>
              <w:rPr>
                <w:rFonts w:hint="default" w:cs="Times New Roman"/>
                <w:i w:val="0"/>
                <w:color w:val="auto"/>
                <w:sz w:val="20"/>
                <w:szCs w:val="20"/>
                <w:u w:val="none"/>
                <w:lang w:val="en-US" w:eastAsia="zh-CN"/>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541AF6E6">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216D7B08">
            <w:pPr>
              <w:jc w:val="both"/>
              <w:rPr>
                <w:rFonts w:hint="default" w:cs="Times New Roman"/>
                <w:i w:val="0"/>
                <w:color w:val="000000"/>
                <w:sz w:val="20"/>
                <w:szCs w:val="20"/>
                <w:u w:val="none"/>
                <w:lang w:val="en-US" w:eastAsia="zh-CN"/>
              </w:rPr>
            </w:pPr>
          </w:p>
        </w:tc>
      </w:tr>
      <w:tr w14:paraId="5F2F75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323D38BE">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50204</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0417E33E">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  专用材料购置费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5D69C73D">
            <w:pPr>
              <w:jc w:val="right"/>
              <w:rPr>
                <w:rFonts w:hint="default" w:cs="Times New Roman"/>
                <w:i w:val="0"/>
                <w:color w:val="auto"/>
                <w:sz w:val="20"/>
                <w:szCs w:val="20"/>
                <w:u w:val="none"/>
                <w:lang w:val="en-US" w:eastAsia="zh-CN"/>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0E69E6E9">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38C4C2BD">
            <w:pPr>
              <w:jc w:val="both"/>
              <w:rPr>
                <w:rFonts w:hint="eastAsia" w:cs="Times New Roman"/>
                <w:i w:val="0"/>
                <w:color w:val="000000"/>
                <w:sz w:val="20"/>
                <w:szCs w:val="20"/>
                <w:u w:val="none"/>
                <w:lang w:val="en-US" w:eastAsia="zh-CN"/>
              </w:rPr>
            </w:pPr>
          </w:p>
        </w:tc>
      </w:tr>
      <w:tr w14:paraId="5F83CF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0FE2413">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50205</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138290B7">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  委托业务费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24C4ABCA">
            <w:pPr>
              <w:jc w:val="right"/>
              <w:rPr>
                <w:rFonts w:hint="default" w:cs="Times New Roman"/>
                <w:i w:val="0"/>
                <w:color w:val="auto"/>
                <w:sz w:val="20"/>
                <w:szCs w:val="20"/>
                <w:u w:val="none"/>
                <w:lang w:val="en-US" w:eastAsia="zh-CN"/>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72477B52">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18BE83B6">
            <w:pPr>
              <w:jc w:val="both"/>
              <w:rPr>
                <w:rFonts w:hint="eastAsia" w:cs="Times New Roman"/>
                <w:i w:val="0"/>
                <w:color w:val="000000"/>
                <w:sz w:val="20"/>
                <w:szCs w:val="20"/>
                <w:u w:val="none"/>
                <w:lang w:val="en-US" w:eastAsia="zh-CN"/>
              </w:rPr>
            </w:pPr>
          </w:p>
        </w:tc>
      </w:tr>
      <w:tr w14:paraId="51B949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23E240FE">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50206</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3FE7296C">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  公务接待费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554F4A7">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80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1273D9B6">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00C80F7A">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-100.00%</w:t>
            </w:r>
          </w:p>
        </w:tc>
      </w:tr>
      <w:tr w14:paraId="20AD08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CD96CC6">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50207</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6B9C1A01">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b w:val="0"/>
                <w:bCs/>
                <w:i w:val="0"/>
                <w:color w:val="000000"/>
                <w:kern w:val="0"/>
                <w:sz w:val="20"/>
                <w:szCs w:val="20"/>
                <w:u w:val="none"/>
                <w:lang w:val="en-US" w:eastAsia="zh-CN" w:bidi="ar"/>
              </w:rPr>
              <w:t xml:space="preserve">  因公出国(境)费用</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35AD513">
            <w:pPr>
              <w:jc w:val="right"/>
              <w:rPr>
                <w:rFonts w:hint="default" w:cs="Times New Roman"/>
                <w:i w:val="0"/>
                <w:color w:val="auto"/>
                <w:sz w:val="20"/>
                <w:szCs w:val="20"/>
                <w:u w:val="none"/>
                <w:lang w:val="en-US" w:eastAsia="zh-CN"/>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1A1BE798">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1D900966">
            <w:pPr>
              <w:jc w:val="both"/>
              <w:rPr>
                <w:rFonts w:hint="eastAsia" w:cs="Times New Roman"/>
                <w:i w:val="0"/>
                <w:color w:val="000000"/>
                <w:sz w:val="20"/>
                <w:szCs w:val="20"/>
                <w:u w:val="none"/>
                <w:lang w:val="en-US" w:eastAsia="zh-CN"/>
              </w:rPr>
            </w:pPr>
          </w:p>
        </w:tc>
      </w:tr>
      <w:tr w14:paraId="26CF7F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99B1217">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50208</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5A2DCBEF">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 xml:space="preserve">  公务用车运行维护费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339A7002">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1130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4AA2802D">
            <w:pPr>
              <w:keepNext w:val="0"/>
              <w:keepLines w:val="0"/>
              <w:widowControl/>
              <w:suppressLineNumbers w:val="0"/>
              <w:jc w:val="right"/>
              <w:textAlignment w:val="center"/>
              <w:rPr>
                <w:rFonts w:hint="default"/>
                <w:lang w:val="en-US" w:eastAsia="zh-CN"/>
              </w:rPr>
            </w:pPr>
            <w:r>
              <w:rPr>
                <w:rFonts w:hint="default" w:ascii="Times New Roman" w:hAnsi="Times New Roman" w:eastAsia="宋体" w:cs="Times New Roman"/>
                <w:i w:val="0"/>
                <w:iCs w:val="0"/>
                <w:color w:val="000000"/>
                <w:kern w:val="0"/>
                <w:sz w:val="22"/>
                <w:szCs w:val="22"/>
                <w:u w:val="none"/>
                <w:lang w:val="en-US" w:eastAsia="zh-CN" w:bidi="ar"/>
              </w:rPr>
              <w:t>1618</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D58E15E">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43.19%</w:t>
            </w:r>
          </w:p>
        </w:tc>
      </w:tr>
      <w:tr w14:paraId="04A482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EDB8D04">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50209</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5FE11B63">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 xml:space="preserve">  维修(护)费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AE35A3A">
            <w:pPr>
              <w:jc w:val="right"/>
              <w:rPr>
                <w:rFonts w:hint="default" w:cs="Times New Roman"/>
                <w:i w:val="0"/>
                <w:color w:val="auto"/>
                <w:sz w:val="20"/>
                <w:szCs w:val="20"/>
                <w:u w:val="none"/>
                <w:lang w:val="en-US" w:eastAsia="zh-CN"/>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769021EA">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04A6D5A9">
            <w:pPr>
              <w:jc w:val="both"/>
              <w:rPr>
                <w:rFonts w:hint="eastAsia" w:cs="Times New Roman"/>
                <w:i w:val="0"/>
                <w:color w:val="000000"/>
                <w:sz w:val="20"/>
                <w:szCs w:val="20"/>
                <w:u w:val="none"/>
                <w:lang w:val="en-US" w:eastAsia="zh-CN"/>
              </w:rPr>
            </w:pPr>
          </w:p>
        </w:tc>
      </w:tr>
      <w:tr w14:paraId="5CA5C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1063AE12">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50299</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07A8F9AA">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 xml:space="preserve">  其他商品和服务支出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15325DA2">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520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2398ABA4">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102</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177414C0">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-80.38%</w:t>
            </w:r>
          </w:p>
        </w:tc>
      </w:tr>
      <w:tr w14:paraId="569B4D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175657F">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505</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287C5931">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对事业单位经常性补助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E7CAA0B">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265867</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6B0A0966">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288205</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A7C60BA">
            <w:pPr>
              <w:keepNext w:val="0"/>
              <w:keepLines w:val="0"/>
              <w:widowControl/>
              <w:suppressLineNumbers w:val="0"/>
              <w:jc w:val="right"/>
              <w:textAlignment w:val="center"/>
              <w:rPr>
                <w:rFonts w:hint="default"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8.40%</w:t>
            </w:r>
          </w:p>
        </w:tc>
      </w:tr>
      <w:tr w14:paraId="100439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9ABD3EC">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50501</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2F045E28">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 xml:space="preserve">  工资福利支出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1B81673">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265367</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5FD6671D">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287396</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683C067A">
            <w:pPr>
              <w:keepNext w:val="0"/>
              <w:keepLines w:val="0"/>
              <w:widowControl/>
              <w:suppressLineNumbers w:val="0"/>
              <w:jc w:val="right"/>
              <w:textAlignment w:val="center"/>
              <w:rPr>
                <w:rFonts w:hint="default"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8.30%</w:t>
            </w:r>
          </w:p>
        </w:tc>
      </w:tr>
      <w:tr w14:paraId="38E072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7081B2B">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50502</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7F9ACF16">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 xml:space="preserve">  商品和服务支出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CC2BD9E">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500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49FC7800">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809</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19089BC2">
            <w:pPr>
              <w:keepNext w:val="0"/>
              <w:keepLines w:val="0"/>
              <w:widowControl/>
              <w:suppressLineNumbers w:val="0"/>
              <w:jc w:val="right"/>
              <w:textAlignment w:val="center"/>
              <w:rPr>
                <w:rFonts w:hint="default"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61.80%</w:t>
            </w:r>
          </w:p>
        </w:tc>
      </w:tr>
      <w:tr w14:paraId="52AA1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109EAC25">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50599</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650CFDB7">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 xml:space="preserve">  其他对事业单位补助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565DFC3">
            <w:pPr>
              <w:jc w:val="right"/>
              <w:rPr>
                <w:rFonts w:hint="default" w:cs="Times New Roman"/>
                <w:i w:val="0"/>
                <w:color w:val="auto"/>
                <w:sz w:val="20"/>
                <w:szCs w:val="20"/>
                <w:u w:val="none"/>
                <w:lang w:val="en-US" w:eastAsia="zh-CN"/>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273725AE">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CB6ECD9">
            <w:pPr>
              <w:jc w:val="both"/>
              <w:rPr>
                <w:rFonts w:hint="eastAsia" w:cs="Times New Roman"/>
                <w:i w:val="0"/>
                <w:color w:val="000000"/>
                <w:sz w:val="20"/>
                <w:szCs w:val="20"/>
                <w:u w:val="none"/>
                <w:lang w:val="en-US" w:eastAsia="zh-CN"/>
              </w:rPr>
            </w:pPr>
          </w:p>
        </w:tc>
      </w:tr>
      <w:tr w14:paraId="056AF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2E9D31C">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509</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70FD8956">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对个人和家庭的补助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F69118D">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5860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4F0949D8">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5956</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46B5B15">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1.64%</w:t>
            </w:r>
          </w:p>
        </w:tc>
      </w:tr>
      <w:tr w14:paraId="12E162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D25C6A9">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50901</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4D676845">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 xml:space="preserve">  社会福利和救助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306D2D91">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570</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3621041A">
            <w:pPr>
              <w:keepNext w:val="0"/>
              <w:keepLines w:val="0"/>
              <w:widowControl/>
              <w:suppressLineNumbers w:val="0"/>
              <w:jc w:val="right"/>
              <w:textAlignment w:val="center"/>
              <w:rPr>
                <w:rFonts w:hint="default"/>
                <w:color w:val="auto"/>
                <w:lang w:val="en-US" w:eastAsia="zh-CN"/>
              </w:rPr>
            </w:pPr>
            <w:r>
              <w:rPr>
                <w:rFonts w:hint="default" w:ascii="Times New Roman" w:hAnsi="Times New Roman" w:eastAsia="宋体" w:cs="Times New Roman"/>
                <w:i w:val="0"/>
                <w:iCs w:val="0"/>
                <w:color w:val="000000"/>
                <w:kern w:val="0"/>
                <w:sz w:val="22"/>
                <w:szCs w:val="22"/>
                <w:u w:val="none"/>
                <w:lang w:val="en-US" w:eastAsia="zh-CN" w:bidi="ar"/>
              </w:rPr>
              <w:t>111</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564DDF5A">
            <w:pPr>
              <w:keepNext w:val="0"/>
              <w:keepLines w:val="0"/>
              <w:widowControl/>
              <w:suppressLineNumbers w:val="0"/>
              <w:jc w:val="right"/>
              <w:textAlignment w:val="center"/>
              <w:rPr>
                <w:rFonts w:hint="default"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-80.53%</w:t>
            </w:r>
          </w:p>
        </w:tc>
      </w:tr>
      <w:tr w14:paraId="46931B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0BA2BAE">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50902</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1A101DA4">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 xml:space="preserve">  助学金</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3BB2921C">
            <w:pPr>
              <w:jc w:val="right"/>
              <w:rPr>
                <w:rFonts w:hint="default" w:cs="Times New Roman"/>
                <w:i w:val="0"/>
                <w:color w:val="auto"/>
                <w:sz w:val="20"/>
                <w:szCs w:val="20"/>
                <w:u w:val="none"/>
                <w:lang w:val="en-US" w:eastAsia="zh-CN"/>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28140015">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338EF97">
            <w:pPr>
              <w:jc w:val="right"/>
              <w:rPr>
                <w:rFonts w:hint="default" w:cs="Times New Roman"/>
                <w:i w:val="0"/>
                <w:color w:val="000000"/>
                <w:sz w:val="20"/>
                <w:szCs w:val="20"/>
                <w:u w:val="none"/>
                <w:lang w:val="en-US" w:eastAsia="zh-CN"/>
              </w:rPr>
            </w:pPr>
          </w:p>
        </w:tc>
      </w:tr>
      <w:tr w14:paraId="4169F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5E8BA25">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50903</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759A7ADA">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 xml:space="preserve">  个人农业生产补贴</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3EFA0BD3">
            <w:pPr>
              <w:jc w:val="right"/>
              <w:rPr>
                <w:rFonts w:hint="default" w:cs="Times New Roman"/>
                <w:i w:val="0"/>
                <w:color w:val="auto"/>
                <w:sz w:val="20"/>
                <w:szCs w:val="20"/>
                <w:u w:val="none"/>
                <w:lang w:val="en-US" w:eastAsia="zh-CN"/>
              </w:rPr>
            </w:pPr>
          </w:p>
        </w:tc>
        <w:tc>
          <w:tcPr>
            <w:tcW w:w="1840" w:type="dxa"/>
            <w:tcBorders>
              <w:top w:val="single" w:color="auto" w:sz="4" w:space="0"/>
              <w:left w:val="single" w:color="auto" w:sz="4" w:space="0"/>
              <w:bottom w:val="single" w:color="auto" w:sz="4" w:space="0"/>
              <w:right w:val="single" w:color="auto" w:sz="4" w:space="0"/>
            </w:tcBorders>
            <w:noWrap w:val="0"/>
            <w:vAlign w:val="center"/>
          </w:tcPr>
          <w:p w14:paraId="62491FA6">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E02FF21">
            <w:pPr>
              <w:jc w:val="both"/>
              <w:rPr>
                <w:rFonts w:hint="default" w:cs="Times New Roman"/>
                <w:i w:val="0"/>
                <w:color w:val="000000"/>
                <w:sz w:val="20"/>
                <w:szCs w:val="20"/>
                <w:u w:val="none"/>
                <w:lang w:val="en-US" w:eastAsia="zh-CN"/>
              </w:rPr>
            </w:pPr>
          </w:p>
        </w:tc>
      </w:tr>
      <w:tr w14:paraId="740A4C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24F1D003">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50905</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043435B3">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 xml:space="preserve">  离退休费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5D106FD8">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5288</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097ABD4E">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5845</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76B19F1">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10.53%</w:t>
            </w:r>
          </w:p>
        </w:tc>
      </w:tr>
      <w:tr w14:paraId="0A02F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1F7E7550">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color w:val="000000"/>
                <w:kern w:val="0"/>
                <w:sz w:val="20"/>
                <w:szCs w:val="20"/>
                <w:u w:val="none"/>
                <w:lang w:val="en-US" w:eastAsia="zh-CN" w:bidi="ar"/>
              </w:rPr>
              <w:t>50999</w:t>
            </w:r>
          </w:p>
        </w:tc>
        <w:tc>
          <w:tcPr>
            <w:tcW w:w="3151" w:type="dxa"/>
            <w:tcBorders>
              <w:top w:val="single" w:color="auto" w:sz="4" w:space="0"/>
              <w:left w:val="single" w:color="auto" w:sz="4" w:space="0"/>
              <w:bottom w:val="single" w:color="auto" w:sz="4" w:space="0"/>
              <w:right w:val="single" w:color="auto" w:sz="4" w:space="0"/>
            </w:tcBorders>
            <w:noWrap w:val="0"/>
            <w:vAlign w:val="center"/>
          </w:tcPr>
          <w:p w14:paraId="71AC7C97">
            <w:pPr>
              <w:keepNext w:val="0"/>
              <w:keepLines w:val="0"/>
              <w:widowControl/>
              <w:suppressLineNumbers w:val="0"/>
              <w:jc w:val="left"/>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val="0"/>
                <w:bCs/>
                <w:i w:val="0"/>
                <w:color w:val="000000"/>
                <w:kern w:val="0"/>
                <w:sz w:val="20"/>
                <w:szCs w:val="20"/>
                <w:u w:val="none"/>
                <w:lang w:val="en-US" w:eastAsia="zh-CN" w:bidi="ar"/>
              </w:rPr>
              <w:t xml:space="preserve">  其他对个人和家庭补助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B7432A7">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2</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02A82C29">
            <w:pPr>
              <w:keepNext w:val="0"/>
              <w:keepLines w:val="0"/>
              <w:widowControl/>
              <w:suppressLineNumbers w:val="0"/>
              <w:jc w:val="right"/>
              <w:textAlignment w:val="center"/>
              <w:rPr>
                <w:rFonts w:hint="default" w:cs="Times New Roman"/>
                <w:i w:val="0"/>
                <w:color w:val="auto"/>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0</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7E28F82D">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2"/>
                <w:szCs w:val="22"/>
                <w:u w:val="none"/>
                <w:lang w:val="en-US" w:eastAsia="zh-CN" w:bidi="ar"/>
              </w:rPr>
              <w:t>-100.00%</w:t>
            </w:r>
          </w:p>
        </w:tc>
      </w:tr>
      <w:tr w14:paraId="42DDA7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D5AAB36">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p>
        </w:tc>
        <w:tc>
          <w:tcPr>
            <w:tcW w:w="3151" w:type="dxa"/>
            <w:tcBorders>
              <w:top w:val="single" w:color="auto" w:sz="4" w:space="0"/>
              <w:left w:val="single" w:color="auto" w:sz="4" w:space="0"/>
              <w:bottom w:val="single" w:color="auto" w:sz="4" w:space="0"/>
              <w:right w:val="single" w:color="auto" w:sz="4" w:space="0"/>
            </w:tcBorders>
            <w:noWrap w:val="0"/>
            <w:vAlign w:val="center"/>
          </w:tcPr>
          <w:p w14:paraId="546735E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lang w:val="en-US"/>
              </w:rPr>
            </w:pPr>
            <w:r>
              <w:rPr>
                <w:rFonts w:hint="eastAsia" w:ascii="宋体" w:hAnsi="宋体" w:eastAsia="宋体" w:cs="宋体"/>
                <w:b/>
                <w:bCs/>
                <w:i w:val="0"/>
                <w:color w:val="000000"/>
                <w:kern w:val="0"/>
                <w:sz w:val="20"/>
                <w:szCs w:val="20"/>
                <w:u w:val="none"/>
                <w:lang w:val="en-US" w:eastAsia="zh-CN" w:bidi="ar"/>
              </w:rPr>
              <w:t>一般公共预算支出</w:t>
            </w:r>
            <w:r>
              <w:rPr>
                <w:rFonts w:hint="eastAsia" w:ascii="宋体" w:hAnsi="宋体" w:cs="宋体"/>
                <w:b/>
                <w:bCs/>
                <w:i w:val="0"/>
                <w:color w:val="000000"/>
                <w:kern w:val="0"/>
                <w:sz w:val="20"/>
                <w:szCs w:val="20"/>
                <w:u w:val="none"/>
                <w:lang w:val="en-US" w:eastAsia="zh-CN" w:bidi="ar"/>
              </w:rPr>
              <w:t>合计</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8AF4FB9">
            <w:pPr>
              <w:keepNext w:val="0"/>
              <w:keepLines w:val="0"/>
              <w:widowControl/>
              <w:suppressLineNumbers w:val="0"/>
              <w:jc w:val="right"/>
              <w:textAlignment w:val="center"/>
              <w:rPr>
                <w:rFonts w:hint="default" w:cs="Times New Roman"/>
                <w:b/>
                <w:bCs/>
                <w:i w:val="0"/>
                <w:color w:val="000000"/>
                <w:sz w:val="20"/>
                <w:szCs w:val="20"/>
                <w:u w:val="none"/>
                <w:lang w:val="en-US" w:eastAsia="zh-CN"/>
              </w:rPr>
            </w:pPr>
            <w:r>
              <w:rPr>
                <w:rFonts w:hint="default" w:ascii="Times New Roman" w:hAnsi="Times New Roman" w:eastAsia="宋体" w:cs="Times New Roman"/>
                <w:b/>
                <w:bCs/>
                <w:i w:val="0"/>
                <w:iCs w:val="0"/>
                <w:color w:val="000000"/>
                <w:kern w:val="0"/>
                <w:sz w:val="22"/>
                <w:szCs w:val="22"/>
                <w:u w:val="none"/>
                <w:lang w:val="en-US" w:eastAsia="zh-CN" w:bidi="ar"/>
              </w:rPr>
              <w:t>397248</w:t>
            </w:r>
          </w:p>
        </w:tc>
        <w:tc>
          <w:tcPr>
            <w:tcW w:w="1840" w:type="dxa"/>
            <w:tcBorders>
              <w:top w:val="single" w:color="auto" w:sz="4" w:space="0"/>
              <w:left w:val="single" w:color="auto" w:sz="4" w:space="0"/>
              <w:bottom w:val="single" w:color="auto" w:sz="4" w:space="0"/>
              <w:right w:val="single" w:color="auto" w:sz="4" w:space="0"/>
            </w:tcBorders>
            <w:noWrap w:val="0"/>
            <w:vAlign w:val="center"/>
          </w:tcPr>
          <w:p w14:paraId="67A67EE9">
            <w:pPr>
              <w:keepNext w:val="0"/>
              <w:keepLines w:val="0"/>
              <w:widowControl/>
              <w:suppressLineNumbers w:val="0"/>
              <w:jc w:val="right"/>
              <w:textAlignment w:val="center"/>
              <w:rPr>
                <w:rFonts w:hint="default" w:cs="Times New Roman"/>
                <w:b/>
                <w:bCs/>
                <w:i w:val="0"/>
                <w:color w:val="000000"/>
                <w:sz w:val="20"/>
                <w:szCs w:val="20"/>
                <w:u w:val="none"/>
                <w:lang w:val="en-US" w:eastAsia="zh-CN"/>
              </w:rPr>
            </w:pPr>
            <w:r>
              <w:rPr>
                <w:rFonts w:hint="default" w:ascii="Times New Roman" w:hAnsi="Times New Roman" w:eastAsia="宋体" w:cs="Times New Roman"/>
                <w:b/>
                <w:bCs/>
                <w:i w:val="0"/>
                <w:iCs w:val="0"/>
                <w:color w:val="000000"/>
                <w:kern w:val="0"/>
                <w:sz w:val="22"/>
                <w:szCs w:val="22"/>
                <w:u w:val="none"/>
                <w:lang w:val="en-US" w:eastAsia="zh-CN" w:bidi="ar"/>
              </w:rPr>
              <w:t>425803</w:t>
            </w:r>
          </w:p>
        </w:tc>
        <w:tc>
          <w:tcPr>
            <w:tcW w:w="1437" w:type="dxa"/>
            <w:tcBorders>
              <w:top w:val="single" w:color="auto" w:sz="4" w:space="0"/>
              <w:left w:val="single" w:color="auto" w:sz="4" w:space="0"/>
              <w:bottom w:val="single" w:color="auto" w:sz="4" w:space="0"/>
              <w:right w:val="single" w:color="auto" w:sz="4" w:space="0"/>
            </w:tcBorders>
            <w:noWrap w:val="0"/>
            <w:vAlign w:val="center"/>
          </w:tcPr>
          <w:p w14:paraId="22980A34">
            <w:pPr>
              <w:keepNext w:val="0"/>
              <w:keepLines w:val="0"/>
              <w:widowControl/>
              <w:suppressLineNumbers w:val="0"/>
              <w:jc w:val="right"/>
              <w:textAlignment w:val="center"/>
              <w:rPr>
                <w:rFonts w:hint="eastAsia" w:cs="Times New Roman"/>
                <w:b/>
                <w:bCs/>
                <w:i w:val="0"/>
                <w:color w:val="000000"/>
                <w:sz w:val="20"/>
                <w:szCs w:val="20"/>
                <w:u w:val="none"/>
                <w:lang w:val="en-US" w:eastAsia="zh-CN"/>
              </w:rPr>
            </w:pPr>
            <w:r>
              <w:rPr>
                <w:rFonts w:hint="eastAsia" w:ascii="宋体" w:hAnsi="宋体" w:eastAsia="宋体" w:cs="宋体"/>
                <w:b/>
                <w:bCs/>
                <w:i w:val="0"/>
                <w:iCs w:val="0"/>
                <w:color w:val="000000"/>
                <w:kern w:val="0"/>
                <w:sz w:val="22"/>
                <w:szCs w:val="22"/>
                <w:u w:val="none"/>
                <w:lang w:val="en-US" w:eastAsia="zh-CN" w:bidi="ar"/>
              </w:rPr>
              <w:t>7.19%</w:t>
            </w:r>
          </w:p>
        </w:tc>
      </w:tr>
    </w:tbl>
    <w:p w14:paraId="5D7A2915">
      <w:pPr>
        <w:pStyle w:val="2"/>
        <w:ind w:left="0" w:leftChars="0" w:firstLine="0" w:firstLineChars="0"/>
        <w:rPr>
          <w:rFonts w:hint="default"/>
          <w:lang w:eastAsia="zh-Hans"/>
        </w:rPr>
        <w:sectPr>
          <w:pgSz w:w="11906" w:h="16838"/>
          <w:pgMar w:top="1440" w:right="1800" w:bottom="1440" w:left="1800" w:header="851" w:footer="992" w:gutter="0"/>
          <w:cols w:space="720" w:num="1"/>
          <w:docGrid w:type="lines" w:linePitch="312" w:charSpace="0"/>
        </w:sectPr>
      </w:pPr>
    </w:p>
    <w:p w14:paraId="58D65752">
      <w:pPr>
        <w:rPr>
          <w:rFonts w:hint="default" w:ascii="Times New Roman" w:hAnsi="Times New Roman" w:cs="Times New Roman"/>
          <w:highlight w:val="none"/>
        </w:rPr>
      </w:pPr>
    </w:p>
    <w:p w14:paraId="7D75CF13">
      <w:pPr>
        <w:rPr>
          <w:rFonts w:hint="default" w:ascii="Times New Roman" w:hAnsi="Times New Roman" w:cs="Times New Roman"/>
          <w:highlight w:val="none"/>
        </w:rPr>
      </w:pPr>
    </w:p>
    <w:tbl>
      <w:tblPr>
        <w:tblStyle w:val="9"/>
        <w:tblW w:w="892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905"/>
        <w:gridCol w:w="18"/>
        <w:gridCol w:w="2833"/>
        <w:gridCol w:w="300"/>
        <w:gridCol w:w="1590"/>
        <w:gridCol w:w="20"/>
        <w:gridCol w:w="1820"/>
        <w:gridCol w:w="50"/>
        <w:gridCol w:w="1369"/>
        <w:gridCol w:w="18"/>
      </w:tblGrid>
      <w:tr w14:paraId="37134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8" w:type="dxa"/>
          <w:trHeight w:val="206" w:hRule="atLeast"/>
        </w:trPr>
        <w:tc>
          <w:tcPr>
            <w:tcW w:w="923" w:type="dxa"/>
            <w:gridSpan w:val="2"/>
            <w:noWrap w:val="0"/>
            <w:vAlign w:val="center"/>
          </w:tcPr>
          <w:p w14:paraId="58AFA92E">
            <w:pPr>
              <w:keepNext w:val="0"/>
              <w:keepLines w:val="0"/>
              <w:widowControl/>
              <w:suppressLineNumbers w:val="0"/>
              <w:jc w:val="lef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表</w:t>
            </w:r>
            <w:r>
              <w:rPr>
                <w:rFonts w:hint="default" w:ascii="Times New Roman" w:hAnsi="Times New Roman" w:cs="Times New Roman"/>
                <w:i w:val="0"/>
                <w:color w:val="000000"/>
                <w:kern w:val="0"/>
                <w:sz w:val="18"/>
                <w:szCs w:val="18"/>
                <w:u w:val="none"/>
                <w:lang w:eastAsia="zh-CN" w:bidi="ar"/>
              </w:rPr>
              <w:t>6</w:t>
            </w:r>
          </w:p>
        </w:tc>
        <w:tc>
          <w:tcPr>
            <w:tcW w:w="2833" w:type="dxa"/>
            <w:noWrap w:val="0"/>
            <w:vAlign w:val="center"/>
          </w:tcPr>
          <w:p w14:paraId="2771085C">
            <w:pPr>
              <w:rPr>
                <w:rFonts w:hint="default" w:ascii="Times New Roman" w:hAnsi="Times New Roman" w:eastAsia="宋体" w:cs="Times New Roman"/>
                <w:i w:val="0"/>
                <w:color w:val="000000"/>
                <w:sz w:val="22"/>
                <w:szCs w:val="22"/>
                <w:u w:val="none"/>
              </w:rPr>
            </w:pPr>
          </w:p>
        </w:tc>
        <w:tc>
          <w:tcPr>
            <w:tcW w:w="1910" w:type="dxa"/>
            <w:gridSpan w:val="3"/>
            <w:noWrap w:val="0"/>
            <w:vAlign w:val="center"/>
          </w:tcPr>
          <w:p w14:paraId="3A60803E">
            <w:pPr>
              <w:rPr>
                <w:rFonts w:hint="default" w:ascii="Times New Roman" w:hAnsi="Times New Roman" w:eastAsia="宋体" w:cs="Times New Roman"/>
                <w:i w:val="0"/>
                <w:color w:val="000000"/>
                <w:sz w:val="22"/>
                <w:szCs w:val="22"/>
                <w:u w:val="none"/>
              </w:rPr>
            </w:pPr>
          </w:p>
        </w:tc>
        <w:tc>
          <w:tcPr>
            <w:tcW w:w="1870" w:type="dxa"/>
            <w:gridSpan w:val="2"/>
            <w:noWrap w:val="0"/>
            <w:vAlign w:val="center"/>
          </w:tcPr>
          <w:p w14:paraId="3160BEF5">
            <w:pPr>
              <w:rPr>
                <w:rFonts w:hint="default" w:ascii="Times New Roman" w:hAnsi="Times New Roman" w:eastAsia="宋体" w:cs="Times New Roman"/>
                <w:i w:val="0"/>
                <w:color w:val="000000"/>
                <w:sz w:val="22"/>
                <w:szCs w:val="22"/>
                <w:u w:val="none"/>
              </w:rPr>
            </w:pPr>
          </w:p>
        </w:tc>
        <w:tc>
          <w:tcPr>
            <w:tcW w:w="1369" w:type="dxa"/>
            <w:noWrap w:val="0"/>
            <w:vAlign w:val="center"/>
          </w:tcPr>
          <w:p w14:paraId="4FF432A5">
            <w:pPr>
              <w:rPr>
                <w:rFonts w:hint="default" w:ascii="Times New Roman" w:hAnsi="Times New Roman" w:eastAsia="宋体" w:cs="Times New Roman"/>
                <w:i w:val="0"/>
                <w:color w:val="000000"/>
                <w:sz w:val="22"/>
                <w:szCs w:val="22"/>
                <w:u w:val="none"/>
              </w:rPr>
            </w:pPr>
          </w:p>
        </w:tc>
      </w:tr>
      <w:tr w14:paraId="44E153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1"/>
          <w:wAfter w:w="18" w:type="dxa"/>
          <w:trHeight w:val="315" w:hRule="atLeast"/>
        </w:trPr>
        <w:tc>
          <w:tcPr>
            <w:tcW w:w="8905" w:type="dxa"/>
            <w:gridSpan w:val="9"/>
            <w:noWrap w:val="0"/>
            <w:vAlign w:val="center"/>
          </w:tcPr>
          <w:p w14:paraId="7491C481">
            <w:pPr>
              <w:keepNext w:val="0"/>
              <w:keepLines w:val="0"/>
              <w:widowControl/>
              <w:suppressLineNumbers w:val="0"/>
              <w:jc w:val="center"/>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202</w:t>
            </w:r>
            <w:r>
              <w:rPr>
                <w:rFonts w:hint="eastAsia" w:cs="Times New Roman"/>
                <w:b/>
                <w:bCs/>
                <w:i w:val="0"/>
                <w:color w:val="000000"/>
                <w:kern w:val="0"/>
                <w:sz w:val="18"/>
                <w:szCs w:val="18"/>
                <w:u w:val="none"/>
                <w:lang w:val="en-US" w:eastAsia="zh-CN" w:bidi="ar"/>
              </w:rPr>
              <w:t>6</w:t>
            </w:r>
            <w:r>
              <w:rPr>
                <w:rFonts w:hint="default" w:ascii="Times New Roman" w:hAnsi="Times New Roman" w:eastAsia="宋体" w:cs="Times New Roman"/>
                <w:b/>
                <w:bCs/>
                <w:i w:val="0"/>
                <w:color w:val="000000"/>
                <w:kern w:val="0"/>
                <w:sz w:val="18"/>
                <w:szCs w:val="18"/>
                <w:u w:val="none"/>
                <w:lang w:val="en-US" w:eastAsia="zh-CN" w:bidi="ar"/>
              </w:rPr>
              <w:t>年</w:t>
            </w:r>
            <w:r>
              <w:rPr>
                <w:rFonts w:hint="eastAsia" w:cs="Times New Roman"/>
                <w:b/>
                <w:bCs/>
                <w:i w:val="0"/>
                <w:color w:val="000000"/>
                <w:kern w:val="0"/>
                <w:sz w:val="18"/>
                <w:szCs w:val="18"/>
                <w:u w:val="none"/>
                <w:lang w:val="en-US" w:eastAsia="zh-CN" w:bidi="ar"/>
              </w:rPr>
              <w:t>墨玉县</w:t>
            </w:r>
            <w:r>
              <w:rPr>
                <w:rFonts w:hint="default" w:ascii="Times New Roman" w:hAnsi="Times New Roman" w:cs="Times New Roman"/>
                <w:b/>
                <w:bCs/>
                <w:i w:val="0"/>
                <w:color w:val="000000"/>
                <w:kern w:val="0"/>
                <w:sz w:val="18"/>
                <w:szCs w:val="18"/>
                <w:u w:val="none"/>
                <w:lang w:val="en-US" w:eastAsia="zh-Hans" w:bidi="ar"/>
              </w:rPr>
              <w:t>本级</w:t>
            </w:r>
            <w:r>
              <w:rPr>
                <w:rFonts w:hint="default" w:ascii="Times New Roman" w:hAnsi="Times New Roman" w:eastAsia="宋体" w:cs="Times New Roman"/>
                <w:b/>
                <w:bCs/>
                <w:i w:val="0"/>
                <w:color w:val="000000"/>
                <w:kern w:val="0"/>
                <w:sz w:val="18"/>
                <w:szCs w:val="18"/>
                <w:u w:val="none"/>
                <w:lang w:val="en-US" w:eastAsia="zh-CN" w:bidi="ar"/>
              </w:rPr>
              <w:t>一般公共预算政府预算支出经济分类明细表</w:t>
            </w:r>
          </w:p>
        </w:tc>
      </w:tr>
      <w:tr w14:paraId="5E92F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8923" w:type="dxa"/>
            <w:gridSpan w:val="10"/>
            <w:noWrap w:val="0"/>
            <w:vAlign w:val="center"/>
          </w:tcPr>
          <w:p w14:paraId="287E27DF">
            <w:pPr>
              <w:keepNext w:val="0"/>
              <w:keepLines w:val="0"/>
              <w:widowControl/>
              <w:suppressLineNumbers w:val="0"/>
              <w:jc w:val="right"/>
              <w:textAlignment w:val="center"/>
              <w:rPr>
                <w:rFonts w:hint="default" w:ascii="Times New Roman" w:hAnsi="Times New Roman" w:eastAsia="宋体" w:cs="Times New Roman"/>
                <w:i w:val="0"/>
                <w:color w:val="000000"/>
                <w:sz w:val="18"/>
                <w:szCs w:val="18"/>
                <w:u w:val="none"/>
              </w:rPr>
            </w:pPr>
            <w:r>
              <w:rPr>
                <w:rFonts w:hint="default" w:ascii="Times New Roman" w:hAnsi="Times New Roman" w:eastAsia="宋体" w:cs="Times New Roman"/>
                <w:i w:val="0"/>
                <w:color w:val="000000"/>
                <w:kern w:val="0"/>
                <w:sz w:val="18"/>
                <w:szCs w:val="18"/>
                <w:u w:val="none"/>
                <w:lang w:val="en-US" w:eastAsia="zh-CN" w:bidi="ar"/>
              </w:rPr>
              <w:t>单位：万元</w:t>
            </w:r>
          </w:p>
        </w:tc>
      </w:tr>
      <w:tr w14:paraId="2F8DA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000000" w:sz="4" w:space="0"/>
              <w:left w:val="single" w:color="000000" w:sz="4" w:space="0"/>
              <w:bottom w:val="single" w:color="000000" w:sz="4" w:space="0"/>
              <w:right w:val="single" w:color="000000" w:sz="4" w:space="0"/>
            </w:tcBorders>
            <w:noWrap w:val="0"/>
            <w:vAlign w:val="center"/>
          </w:tcPr>
          <w:p w14:paraId="72AC8055">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科目编码</w:t>
            </w:r>
          </w:p>
        </w:tc>
        <w:tc>
          <w:tcPr>
            <w:tcW w:w="3151" w:type="dxa"/>
            <w:gridSpan w:val="3"/>
            <w:tcBorders>
              <w:top w:val="single" w:color="000000" w:sz="4" w:space="0"/>
              <w:left w:val="single" w:color="000000" w:sz="4" w:space="0"/>
              <w:bottom w:val="single" w:color="000000" w:sz="4" w:space="0"/>
              <w:right w:val="single" w:color="000000" w:sz="4" w:space="0"/>
            </w:tcBorders>
            <w:noWrap w:val="0"/>
            <w:vAlign w:val="center"/>
          </w:tcPr>
          <w:p w14:paraId="61868746">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项</w:t>
            </w:r>
            <w:r>
              <w:rPr>
                <w:rFonts w:hint="default" w:ascii="Times New Roman" w:hAnsi="Times New Roman" w:cs="Times New Roman"/>
                <w:b/>
                <w:bCs/>
                <w:i w:val="0"/>
                <w:color w:val="000000"/>
                <w:kern w:val="0"/>
                <w:sz w:val="18"/>
                <w:szCs w:val="18"/>
                <w:u w:val="none"/>
                <w:lang w:val="en-US" w:eastAsia="zh-CN" w:bidi="ar"/>
              </w:rPr>
              <w:t xml:space="preserve">   </w:t>
            </w:r>
            <w:r>
              <w:rPr>
                <w:rFonts w:hint="default" w:ascii="Times New Roman" w:hAnsi="Times New Roman" w:eastAsia="宋体" w:cs="Times New Roman"/>
                <w:b/>
                <w:bCs/>
                <w:i w:val="0"/>
                <w:color w:val="000000"/>
                <w:kern w:val="0"/>
                <w:sz w:val="18"/>
                <w:szCs w:val="18"/>
                <w:u w:val="none"/>
                <w:lang w:val="en-US" w:eastAsia="zh-CN" w:bidi="ar"/>
              </w:rPr>
              <w:t>目</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6ADCB1D4">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202</w:t>
            </w:r>
            <w:r>
              <w:rPr>
                <w:rFonts w:hint="eastAsia" w:cs="Times New Roman"/>
                <w:b/>
                <w:bCs/>
                <w:i w:val="0"/>
                <w:color w:val="000000"/>
                <w:kern w:val="0"/>
                <w:sz w:val="18"/>
                <w:szCs w:val="18"/>
                <w:u w:val="none"/>
                <w:lang w:val="en-US" w:eastAsia="zh-CN" w:bidi="ar"/>
              </w:rPr>
              <w:t>5</w:t>
            </w:r>
            <w:r>
              <w:rPr>
                <w:rFonts w:hint="default" w:ascii="Times New Roman" w:hAnsi="Times New Roman" w:eastAsia="宋体" w:cs="Times New Roman"/>
                <w:b/>
                <w:bCs/>
                <w:i w:val="0"/>
                <w:color w:val="000000"/>
                <w:kern w:val="0"/>
                <w:sz w:val="18"/>
                <w:szCs w:val="18"/>
                <w:u w:val="none"/>
                <w:lang w:val="en-US" w:eastAsia="zh-CN" w:bidi="ar"/>
              </w:rPr>
              <w:t>年预算数</w:t>
            </w:r>
          </w:p>
        </w:tc>
        <w:tc>
          <w:tcPr>
            <w:tcW w:w="1840" w:type="dxa"/>
            <w:gridSpan w:val="2"/>
            <w:tcBorders>
              <w:top w:val="single" w:color="000000" w:sz="4" w:space="0"/>
              <w:left w:val="single" w:color="000000" w:sz="4" w:space="0"/>
              <w:bottom w:val="single" w:color="000000" w:sz="4" w:space="0"/>
              <w:right w:val="single" w:color="000000" w:sz="4" w:space="0"/>
            </w:tcBorders>
            <w:noWrap w:val="0"/>
            <w:vAlign w:val="center"/>
          </w:tcPr>
          <w:p w14:paraId="589DF7DD">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202</w:t>
            </w:r>
            <w:r>
              <w:rPr>
                <w:rFonts w:hint="eastAsia" w:cs="Times New Roman"/>
                <w:b/>
                <w:bCs/>
                <w:i w:val="0"/>
                <w:color w:val="000000"/>
                <w:kern w:val="0"/>
                <w:sz w:val="18"/>
                <w:szCs w:val="18"/>
                <w:u w:val="none"/>
                <w:lang w:val="en-US" w:eastAsia="zh-CN" w:bidi="ar"/>
              </w:rPr>
              <w:t>6</w:t>
            </w:r>
            <w:r>
              <w:rPr>
                <w:rFonts w:hint="default" w:ascii="Times New Roman" w:hAnsi="Times New Roman" w:eastAsia="宋体" w:cs="Times New Roman"/>
                <w:b/>
                <w:bCs/>
                <w:i w:val="0"/>
                <w:color w:val="000000"/>
                <w:kern w:val="0"/>
                <w:sz w:val="18"/>
                <w:szCs w:val="18"/>
                <w:u w:val="none"/>
                <w:lang w:val="en-US" w:eastAsia="zh-CN" w:bidi="ar"/>
              </w:rPr>
              <w:t>年预算数</w:t>
            </w:r>
          </w:p>
        </w:tc>
        <w:tc>
          <w:tcPr>
            <w:tcW w:w="1437" w:type="dxa"/>
            <w:gridSpan w:val="3"/>
            <w:tcBorders>
              <w:top w:val="single" w:color="000000" w:sz="4" w:space="0"/>
              <w:left w:val="single" w:color="000000" w:sz="4" w:space="0"/>
              <w:bottom w:val="single" w:color="000000" w:sz="4" w:space="0"/>
              <w:right w:val="single" w:color="000000" w:sz="4" w:space="0"/>
            </w:tcBorders>
            <w:noWrap w:val="0"/>
            <w:vAlign w:val="center"/>
          </w:tcPr>
          <w:p w14:paraId="25BAE8DF">
            <w:pPr>
              <w:keepNext w:val="0"/>
              <w:keepLines w:val="0"/>
              <w:widowControl/>
              <w:suppressLineNumbers w:val="0"/>
              <w:jc w:val="center"/>
              <w:textAlignment w:val="center"/>
              <w:rPr>
                <w:rFonts w:hint="default" w:ascii="Times New Roman" w:hAnsi="Times New Roman" w:eastAsia="宋体" w:cs="Times New Roman"/>
                <w:b/>
                <w:bCs/>
                <w:i w:val="0"/>
                <w:color w:val="000000"/>
                <w:sz w:val="18"/>
                <w:szCs w:val="18"/>
                <w:u w:val="none"/>
              </w:rPr>
            </w:pPr>
            <w:r>
              <w:rPr>
                <w:rFonts w:hint="default" w:ascii="Times New Roman" w:hAnsi="Times New Roman" w:eastAsia="宋体" w:cs="Times New Roman"/>
                <w:b/>
                <w:bCs/>
                <w:i w:val="0"/>
                <w:color w:val="000000"/>
                <w:kern w:val="0"/>
                <w:sz w:val="18"/>
                <w:szCs w:val="18"/>
                <w:u w:val="none"/>
                <w:lang w:val="en-US" w:eastAsia="zh-CN" w:bidi="ar"/>
              </w:rPr>
              <w:t>比上年</w:t>
            </w:r>
            <w:r>
              <w:rPr>
                <w:rFonts w:hint="eastAsia" w:cs="Times New Roman"/>
                <w:b/>
                <w:bCs/>
                <w:i w:val="0"/>
                <w:color w:val="000000"/>
                <w:kern w:val="0"/>
                <w:sz w:val="18"/>
                <w:szCs w:val="18"/>
                <w:u w:val="none"/>
                <w:lang w:val="en-US" w:eastAsia="zh-CN" w:bidi="ar"/>
              </w:rPr>
              <w:t>预算数</w:t>
            </w:r>
            <w:r>
              <w:rPr>
                <w:rFonts w:hint="default" w:ascii="Times New Roman" w:hAnsi="Times New Roman" w:eastAsia="宋体" w:cs="Times New Roman"/>
                <w:b/>
                <w:bCs/>
                <w:i w:val="0"/>
                <w:color w:val="000000"/>
                <w:kern w:val="0"/>
                <w:sz w:val="18"/>
                <w:szCs w:val="18"/>
                <w:u w:val="none"/>
                <w:lang w:val="en-US" w:eastAsia="zh-CN" w:bidi="ar"/>
              </w:rPr>
              <w:t>增 (减)%</w:t>
            </w:r>
          </w:p>
        </w:tc>
      </w:tr>
      <w:tr w14:paraId="6FA66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18FAC12F">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3B5D599">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机关工资福利支出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2A349815">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119110</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3D26C124">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148772</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E125C03">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24.90%</w:t>
            </w:r>
          </w:p>
        </w:tc>
      </w:tr>
      <w:tr w14:paraId="002AE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10705DD">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8143C4E">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工资奖金津补贴</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A7A239C">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80529</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808EE90">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93745</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171B96AC">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16.41%</w:t>
            </w:r>
          </w:p>
        </w:tc>
      </w:tr>
      <w:tr w14:paraId="0E7F37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1881A7C1">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6417BB99">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社会保障缴费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39F4ADB7">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19197</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DB4D1E4">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21200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18955BA8">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10.43%</w:t>
            </w:r>
          </w:p>
        </w:tc>
      </w:tr>
      <w:tr w14:paraId="5C9EF0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372A5136">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50103</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4C59A444">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住房公积金</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04DD842">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8950</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B445846">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9908</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483E951">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10.70%</w:t>
            </w:r>
          </w:p>
        </w:tc>
      </w:tr>
      <w:tr w14:paraId="22622A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5CC5AA1">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50199</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5B16D81C">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其他工资福利支出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1213195">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10434</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14DDFA7">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23918</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569FAC6">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129.23%</w:t>
            </w:r>
          </w:p>
        </w:tc>
      </w:tr>
      <w:tr w14:paraId="48C394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89CF4A9">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516AF8DE">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机关商品和服务支出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36D5A83">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48475</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33E3CE92">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55509</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18A69B72">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14.51%</w:t>
            </w:r>
          </w:p>
        </w:tc>
      </w:tr>
      <w:tr w14:paraId="6E350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4"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5090E37">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27FBB132">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办公经费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1C1CCD0">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14203</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623DD659">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11991</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1F118584">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-15.57%</w:t>
            </w:r>
          </w:p>
        </w:tc>
      </w:tr>
      <w:tr w14:paraId="65AB0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7E2E2D66">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B271899">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 xml:space="preserve">  会议费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D437255">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C1A1C95">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42</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512CC6E2">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62E9FA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30A69F63">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50203</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356A836F">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 xml:space="preserve">  培训费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57B29D4C">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A9493B8">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56</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3C9C2C2E">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236A5F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1711812">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50204</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2E31B10B">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 xml:space="preserve">  专用材料购置费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B2650F1">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61791A6">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1029</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C3A8729">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2F111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0A9C506">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50205</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322094B">
            <w:pPr>
              <w:keepNext w:val="0"/>
              <w:keepLines w:val="0"/>
              <w:widowControl/>
              <w:suppressLineNumbers w:val="0"/>
              <w:jc w:val="left"/>
              <w:textAlignment w:val="center"/>
              <w:rPr>
                <w:rFonts w:hint="eastAsia" w:asciiTheme="majorEastAsia" w:hAnsiTheme="majorEastAsia" w:eastAsiaTheme="majorEastAsia" w:cstheme="majorEastAsia"/>
                <w:b w:val="0"/>
                <w:bCs/>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委托业务费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05BDCB3">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360CB36">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1956</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497231E0">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269A83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8"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F667CB1">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50206</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2C1D0CA">
            <w:pPr>
              <w:keepNext w:val="0"/>
              <w:keepLines w:val="0"/>
              <w:widowControl/>
              <w:suppressLineNumbers w:val="0"/>
              <w:jc w:val="left"/>
              <w:textAlignment w:val="center"/>
              <w:rPr>
                <w:rFonts w:hint="eastAsia" w:asciiTheme="majorEastAsia" w:hAnsiTheme="majorEastAsia" w:eastAsiaTheme="majorEastAsia" w:cstheme="majorEastAsia"/>
                <w:b w:val="0"/>
                <w:bCs/>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公务接待费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3C8AABA9">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80</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D459734">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37015D67">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119B77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1127AAC0">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50208</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EA82627">
            <w:pPr>
              <w:keepNext w:val="0"/>
              <w:keepLines w:val="0"/>
              <w:widowControl/>
              <w:suppressLineNumbers w:val="0"/>
              <w:jc w:val="left"/>
              <w:textAlignment w:val="center"/>
              <w:rPr>
                <w:rFonts w:hint="eastAsia" w:asciiTheme="majorEastAsia" w:hAnsiTheme="majorEastAsia" w:eastAsiaTheme="majorEastAsia" w:cstheme="majorEastAsia"/>
                <w:b w:val="0"/>
                <w:bCs/>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公务用车运行维护费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8625504">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1129</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3E0FEDF8">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2268</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51CDC2B5">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100.89%</w:t>
            </w:r>
          </w:p>
        </w:tc>
      </w:tr>
      <w:tr w14:paraId="597C33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B3993C0">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50209</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0C2BAF59">
            <w:pPr>
              <w:keepNext w:val="0"/>
              <w:keepLines w:val="0"/>
              <w:widowControl/>
              <w:suppressLineNumbers w:val="0"/>
              <w:jc w:val="left"/>
              <w:textAlignment w:val="center"/>
              <w:rPr>
                <w:rFonts w:hint="eastAsia" w:asciiTheme="majorEastAsia" w:hAnsiTheme="majorEastAsia" w:eastAsiaTheme="majorEastAsia" w:cstheme="majorEastAsia"/>
                <w:b w:val="0"/>
                <w:bCs/>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维修（护）费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C185AC9">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109F4FD5">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60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59FFBBBA">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26DFF8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2FB91BB">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50299</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1280AB1">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其他商品和服务支出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299462A">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33063</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5AA6CCA4">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38107</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1D2CC138">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15.26%</w:t>
            </w:r>
          </w:p>
        </w:tc>
      </w:tr>
      <w:tr w14:paraId="3F2A2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56A04BF">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06723685">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机关资本性支出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09770AE">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19755</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37184018">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30137</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679AAA71">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52.55%</w:t>
            </w:r>
          </w:p>
        </w:tc>
      </w:tr>
      <w:tr w14:paraId="104B66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7BBEF78B">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2537041F">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 xml:space="preserve">  房屋建筑物购建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C015B8B">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A48B412">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3956</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95B5B50">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1E9D3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21CC029C">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50302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04F28B86">
            <w:pPr>
              <w:keepNext w:val="0"/>
              <w:keepLines w:val="0"/>
              <w:widowControl/>
              <w:suppressLineNumbers w:val="0"/>
              <w:jc w:val="left"/>
              <w:textAlignment w:val="center"/>
              <w:rPr>
                <w:rFonts w:hint="eastAsia" w:asciiTheme="majorEastAsia" w:hAnsiTheme="majorEastAsia" w:eastAsiaTheme="majorEastAsia" w:cstheme="majorEastAsia"/>
                <w:b w:val="0"/>
                <w:bCs/>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基础设施建设</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F4864A1">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19755</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560885F5">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16759</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60483A78">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-15.17%</w:t>
            </w:r>
          </w:p>
        </w:tc>
      </w:tr>
      <w:tr w14:paraId="44AF64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E4774F1">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50305</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0C37930E">
            <w:pPr>
              <w:keepNext w:val="0"/>
              <w:keepLines w:val="0"/>
              <w:widowControl/>
              <w:suppressLineNumbers w:val="0"/>
              <w:jc w:val="left"/>
              <w:textAlignment w:val="center"/>
              <w:rPr>
                <w:rFonts w:hint="eastAsia" w:asciiTheme="majorEastAsia" w:hAnsiTheme="majorEastAsia" w:eastAsiaTheme="majorEastAsia" w:cstheme="majorEastAsia"/>
                <w:b w:val="0"/>
                <w:bCs/>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土地征迁补偿和安置支出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8205AAD">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00E523ED">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4626</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ADDF030">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540A2E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72225469">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50306</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40B96B7D">
            <w:pPr>
              <w:keepNext w:val="0"/>
              <w:keepLines w:val="0"/>
              <w:widowControl/>
              <w:suppressLineNumbers w:val="0"/>
              <w:jc w:val="left"/>
              <w:textAlignment w:val="center"/>
              <w:rPr>
                <w:rFonts w:hint="eastAsia" w:asciiTheme="majorEastAsia" w:hAnsiTheme="majorEastAsia" w:eastAsiaTheme="majorEastAsia" w:cstheme="majorEastAsia"/>
                <w:b w:val="0"/>
                <w:bCs/>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设备购置</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94DCA29">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6EEBDC2">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2887</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CE7F7E0">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680AF8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456912E">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50307</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61845D91">
            <w:pPr>
              <w:keepNext w:val="0"/>
              <w:keepLines w:val="0"/>
              <w:widowControl/>
              <w:suppressLineNumbers w:val="0"/>
              <w:jc w:val="left"/>
              <w:textAlignment w:val="center"/>
              <w:rPr>
                <w:rFonts w:hint="eastAsia" w:asciiTheme="majorEastAsia" w:hAnsiTheme="majorEastAsia" w:eastAsiaTheme="majorEastAsia" w:cstheme="majorEastAsia"/>
                <w:b w:val="0"/>
                <w:bCs/>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大型修缮</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F83A63C">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34D472EA">
            <w:pPr>
              <w:keepNext w:val="0"/>
              <w:keepLines w:val="0"/>
              <w:widowControl/>
              <w:suppressLineNumbers w:val="0"/>
              <w:jc w:val="right"/>
              <w:textAlignment w:val="center"/>
              <w:rPr>
                <w:rFonts w:hint="default" w:asciiTheme="majorEastAsia" w:hAnsiTheme="majorEastAsia" w:eastAsiaTheme="majorEastAsia" w:cstheme="majorEastAsia"/>
                <w:color w:val="auto"/>
                <w:sz w:val="18"/>
                <w:szCs w:val="18"/>
                <w:lang w:val="en-US" w:eastAsia="zh-CN"/>
              </w:rPr>
            </w:pPr>
            <w:r>
              <w:rPr>
                <w:rFonts w:hint="eastAsia" w:ascii="宋体" w:hAnsi="宋体" w:eastAsia="宋体" w:cs="宋体"/>
                <w:i w:val="0"/>
                <w:iCs w:val="0"/>
                <w:color w:val="000000"/>
                <w:kern w:val="0"/>
                <w:sz w:val="18"/>
                <w:szCs w:val="18"/>
                <w:u w:val="none"/>
                <w:lang w:val="en-US" w:eastAsia="zh-CN" w:bidi="ar"/>
              </w:rPr>
              <w:t>219</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61CF23AE">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05BF4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920915D">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50399</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F4974AC">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 xml:space="preserve">  其他资本性支出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065C799">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4C86AAC1">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1689</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330C1F00">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0A7E56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3CF77C21">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504</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5FA3544E">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机关资本性支出(基本建设)</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4D3B82E">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2488</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C79438B">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21505</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4867AC6F">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764%</w:t>
            </w:r>
          </w:p>
        </w:tc>
      </w:tr>
      <w:tr w14:paraId="689AD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0499650">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50401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37ED8B9F">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 xml:space="preserve">  房屋建筑物购建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67A2ABE">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61DD53E9">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3378</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627916E4">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4EC842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7668DD63">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50402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85B6DAA">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 xml:space="preserve">  基础设施建设</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51A4357">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2488</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086DC4C7">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16811</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25263CB6">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576%</w:t>
            </w:r>
          </w:p>
        </w:tc>
      </w:tr>
      <w:tr w14:paraId="0C6F08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1D443160">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50404</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D5AF166">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 xml:space="preserve">  设备购置</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2672ABC">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720D6DB">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597</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2317EE4B">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2B52B5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3362FCA2">
            <w:pPr>
              <w:keepNext w:val="0"/>
              <w:keepLines w:val="0"/>
              <w:widowControl/>
              <w:suppressLineNumbers w:val="0"/>
              <w:jc w:val="left"/>
              <w:textAlignment w:val="center"/>
              <w:rPr>
                <w:rFonts w:hint="eastAsia" w:asciiTheme="majorEastAsia" w:hAnsiTheme="majorEastAsia" w:eastAsiaTheme="majorEastAsia" w:cstheme="majorEastAsia"/>
                <w:i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50499</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9CB4415">
            <w:pPr>
              <w:keepNext w:val="0"/>
              <w:keepLines w:val="0"/>
              <w:widowControl/>
              <w:suppressLineNumbers w:val="0"/>
              <w:jc w:val="left"/>
              <w:textAlignment w:val="center"/>
              <w:rPr>
                <w:rFonts w:hint="eastAsia" w:asciiTheme="majorEastAsia" w:hAnsiTheme="majorEastAsia" w:eastAsiaTheme="majorEastAsia" w:cstheme="majorEastAsia"/>
                <w:b/>
                <w:i w:val="0"/>
                <w:color w:val="000000"/>
                <w:sz w:val="18"/>
                <w:szCs w:val="18"/>
                <w:u w:val="none"/>
                <w:lang w:val="en-US"/>
              </w:rPr>
            </w:pPr>
            <w:r>
              <w:rPr>
                <w:rFonts w:hint="eastAsia" w:ascii="宋体" w:hAnsi="宋体" w:eastAsia="宋体" w:cs="宋体"/>
                <w:i w:val="0"/>
                <w:iCs w:val="0"/>
                <w:color w:val="000000"/>
                <w:kern w:val="0"/>
                <w:sz w:val="18"/>
                <w:szCs w:val="18"/>
                <w:u w:val="none"/>
                <w:lang w:val="en-US" w:eastAsia="zh-CN" w:bidi="ar"/>
              </w:rPr>
              <w:t xml:space="preserve">  其他资本性支出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26D23202">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554ABEE2">
            <w:pPr>
              <w:keepNext w:val="0"/>
              <w:keepLines w:val="0"/>
              <w:widowControl/>
              <w:suppressLineNumbers w:val="0"/>
              <w:jc w:val="right"/>
              <w:textAlignment w:val="center"/>
              <w:rPr>
                <w:rFonts w:hint="default"/>
                <w:lang w:val="en-US" w:eastAsia="zh-CN"/>
              </w:rPr>
            </w:pPr>
            <w:r>
              <w:rPr>
                <w:rFonts w:hint="eastAsia" w:ascii="宋体" w:hAnsi="宋体" w:eastAsia="宋体" w:cs="宋体"/>
                <w:i w:val="0"/>
                <w:iCs w:val="0"/>
                <w:color w:val="000000"/>
                <w:kern w:val="0"/>
                <w:sz w:val="18"/>
                <w:szCs w:val="18"/>
                <w:u w:val="none"/>
                <w:lang w:val="en-US" w:eastAsia="zh-CN" w:bidi="ar"/>
              </w:rPr>
              <w:t>719</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0E8F89D">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142BFD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F98CC0B">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505</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4F3D5509">
            <w:pPr>
              <w:keepNext w:val="0"/>
              <w:keepLines w:val="0"/>
              <w:widowControl/>
              <w:suppressLineNumbers w:val="0"/>
              <w:jc w:val="left"/>
              <w:textAlignment w:val="center"/>
              <w:rPr>
                <w:rFonts w:hint="eastAsia" w:asciiTheme="majorEastAsia" w:hAnsiTheme="majorEastAsia" w:eastAsiaTheme="majorEastAsia" w:cstheme="majorEastAsia"/>
                <w:b w:val="0"/>
                <w:bCs/>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对事业单位经常性补助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177085AC">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246821</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53036321">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313868</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FF857DD">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27.16%</w:t>
            </w:r>
          </w:p>
        </w:tc>
      </w:tr>
      <w:tr w14:paraId="4594A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03C660E">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50501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221400A2">
            <w:pPr>
              <w:keepNext w:val="0"/>
              <w:keepLines w:val="0"/>
              <w:widowControl/>
              <w:suppressLineNumbers w:val="0"/>
              <w:jc w:val="left"/>
              <w:textAlignment w:val="center"/>
              <w:rPr>
                <w:rFonts w:hint="eastAsia" w:asciiTheme="majorEastAsia" w:hAnsiTheme="majorEastAsia" w:eastAsiaTheme="majorEastAsia" w:cstheme="majorEastAsia"/>
                <w:b w:val="0"/>
                <w:bCs/>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工资福利支出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586A8DC1">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246321</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08A57592">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294743</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1986CCD4">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19.66%</w:t>
            </w:r>
          </w:p>
        </w:tc>
      </w:tr>
      <w:tr w14:paraId="64C1A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31775324">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50502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3E0FD332">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商品和服务支出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E334505">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500</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7F2EEC8">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19125</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8089627">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3725.00%</w:t>
            </w:r>
          </w:p>
        </w:tc>
      </w:tr>
      <w:tr w14:paraId="388DB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95"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D5E3A3B">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506</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4CCA28FF">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对事业单位资本性补助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30EB84F7">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1806</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38F23905">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5298</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D96368C">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193%</w:t>
            </w:r>
          </w:p>
        </w:tc>
      </w:tr>
      <w:tr w14:paraId="1D138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211CC7F1">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50601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4E194DA9">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资本性支出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59FAA79A">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3039D8E2">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3125</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0721669">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4589F7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08F47F6">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50602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45E4B950">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资本性支出（基本建设）</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C011550">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1806</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537B446">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2172</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CD2F23A">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20%</w:t>
            </w:r>
          </w:p>
        </w:tc>
      </w:tr>
      <w:tr w14:paraId="33977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14BF98F8">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507</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ED6B88D">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对企业补助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0195842">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320</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93DF40C">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16277</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6F9C25FF">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4986.56%</w:t>
            </w:r>
          </w:p>
        </w:tc>
      </w:tr>
      <w:tr w14:paraId="553FCD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2B6164A">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50701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2C74BE40">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费用补贴</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08F80FF">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38C8E523">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6861</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44435734">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0D431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3E779CD1">
            <w:pPr>
              <w:keepNext w:val="0"/>
              <w:keepLines w:val="0"/>
              <w:widowControl/>
              <w:suppressLineNumbers w:val="0"/>
              <w:jc w:val="left"/>
              <w:textAlignment w:val="center"/>
              <w:rPr>
                <w:rFonts w:hint="eastAsia" w:asciiTheme="majorEastAsia" w:hAnsiTheme="majorEastAsia" w:eastAsiaTheme="majorEastAsia" w:cstheme="majorEastAsia"/>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50702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3FDC35B">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利息补贴</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1A2F2297">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0718D93">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741</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37EFDF97">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37D27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9749B63">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50799</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22065B5F">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其他对企业补助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68450D6">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320</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AB9C211">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8675</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6BE4F7BD">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2610.94%</w:t>
            </w:r>
          </w:p>
        </w:tc>
      </w:tr>
      <w:tr w14:paraId="7EB72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767A986">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509</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1D2D025">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对个人和家庭的补助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F692952">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223771</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4F5CEEAD">
            <w:pPr>
              <w:keepNext w:val="0"/>
              <w:keepLines w:val="0"/>
              <w:widowControl/>
              <w:suppressLineNumbers w:val="0"/>
              <w:jc w:val="right"/>
              <w:textAlignment w:val="center"/>
              <w:rPr>
                <w:rFonts w:hint="default"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231996</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3EF1D9E0">
            <w:pPr>
              <w:keepNext w:val="0"/>
              <w:keepLines w:val="0"/>
              <w:widowControl/>
              <w:suppressLineNumbers w:val="0"/>
              <w:jc w:val="right"/>
              <w:textAlignment w:val="center"/>
              <w:rPr>
                <w:rFonts w:hint="eastAsia" w:ascii="Times New Roman" w:hAnsi="Times New Roman" w:eastAsia="宋体" w:cs="Times New Roman"/>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3.68%</w:t>
            </w:r>
          </w:p>
        </w:tc>
      </w:tr>
      <w:tr w14:paraId="12CDF5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7C5644AF">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50901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B3B55CA">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社会福利和救助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271CE93D">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60506</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54213921">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77523</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2FB9DE9C">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28.12%</w:t>
            </w:r>
          </w:p>
        </w:tc>
      </w:tr>
      <w:tr w14:paraId="269389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762E398">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50902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BC836CF">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助学金</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729E97A">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26452</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0C1D7659">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45431</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4B3B97FC">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71.75%</w:t>
            </w:r>
          </w:p>
        </w:tc>
      </w:tr>
      <w:tr w14:paraId="40122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3D487CFC">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50903</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3B6F849F">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个人农业生产补贴</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DF723B9">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124426</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56C86E93">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76658</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2FDB4B62">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-38.39%</w:t>
            </w:r>
          </w:p>
        </w:tc>
      </w:tr>
      <w:tr w14:paraId="7F45F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2FBF1E4A">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50905</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D8FDEB5">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离退休费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0D924B07">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5288</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43053FF6">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6116</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303E8151">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15.66%</w:t>
            </w:r>
          </w:p>
        </w:tc>
      </w:tr>
      <w:tr w14:paraId="272A0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B71739B">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50999</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8510D74">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其他对个人和家庭补助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1273F8B0">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7099</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15095B91">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default" w:ascii="Times New Roman" w:hAnsi="Times New Roman" w:eastAsia="宋体" w:cs="Times New Roman"/>
                <w:i w:val="0"/>
                <w:iCs w:val="0"/>
                <w:color w:val="000000"/>
                <w:kern w:val="0"/>
                <w:sz w:val="21"/>
                <w:szCs w:val="21"/>
                <w:u w:val="none"/>
                <w:lang w:val="en-US" w:eastAsia="zh-CN" w:bidi="ar"/>
              </w:rPr>
              <w:t>26268</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AAF7C34">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270.02%</w:t>
            </w:r>
          </w:p>
        </w:tc>
      </w:tr>
      <w:tr w14:paraId="0E0C4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D78A426">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510</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0AB77CC">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对社会保障基金补助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7058C41C">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1791</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5163E7A5">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2186</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5E3297D">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22.05%</w:t>
            </w:r>
          </w:p>
        </w:tc>
      </w:tr>
      <w:tr w14:paraId="4BA81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BA7CB62">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51002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2456660">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对社会保险基金补助</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382BEB81">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1791</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7FBF93F">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2186</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20FEEA58">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22.05%</w:t>
            </w:r>
          </w:p>
        </w:tc>
      </w:tr>
      <w:tr w14:paraId="79A9E4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8022BC7">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396A071C">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债务利息及费用支出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AF4FE8E">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16029</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68ADC3A2">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17622</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1E642B7D">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9.94%</w:t>
            </w:r>
          </w:p>
        </w:tc>
      </w:tr>
      <w:tr w14:paraId="746B89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D645461">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51101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28B1F421">
            <w:pPr>
              <w:keepNext w:val="0"/>
              <w:keepLines w:val="0"/>
              <w:widowControl/>
              <w:suppressLineNumbers w:val="0"/>
              <w:jc w:val="both"/>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国内债务付息</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57EFE92E">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16029</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13E63662">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17572</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4F551B15">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9.63%</w:t>
            </w:r>
          </w:p>
        </w:tc>
      </w:tr>
      <w:tr w14:paraId="49F0F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3B5C7EDE">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51103</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6E0489DA">
            <w:pPr>
              <w:keepNext w:val="0"/>
              <w:keepLines w:val="0"/>
              <w:widowControl/>
              <w:suppressLineNumbers w:val="0"/>
              <w:jc w:val="both"/>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国内债务发行费用</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1230D566">
            <w:pPr>
              <w:jc w:val="right"/>
              <w:rPr>
                <w:rFonts w:hint="eastAsia" w:asciiTheme="majorEastAsia" w:hAnsiTheme="majorEastAsia" w:eastAsiaTheme="majorEastAsia" w:cstheme="majorEastAsia"/>
                <w:i w:val="0"/>
                <w:color w:val="auto"/>
                <w:sz w:val="18"/>
                <w:szCs w:val="18"/>
                <w:u w:val="none"/>
                <w:lang w:val="en-US" w:eastAsia="zh-CN"/>
              </w:rPr>
            </w:pP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B19C964">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50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5AEB7FEB">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402967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0714ABA">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4747016D">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债务还本支出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4D1D0267">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115</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69181BC">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42CD17BA">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7062C7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4EBD13C8">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51201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BB90EED">
            <w:pPr>
              <w:keepNext w:val="0"/>
              <w:keepLines w:val="0"/>
              <w:widowControl/>
              <w:suppressLineNumbers w:val="0"/>
              <w:jc w:val="both"/>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 xml:space="preserve">  </w:t>
            </w:r>
            <w:r>
              <w:rPr>
                <w:rStyle w:val="12"/>
                <w:lang w:val="en-US" w:eastAsia="zh-CN" w:bidi="ar"/>
              </w:rPr>
              <w:t>国内债务还本</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5A4EBB3B">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115</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36C54F8">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E67B985">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3C1B4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564B38AB">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513</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AAEF2E5">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转移性支出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297FCC5A">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779</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6A5E0420">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780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1CFFDC4">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0.13%</w:t>
            </w:r>
          </w:p>
        </w:tc>
      </w:tr>
      <w:tr w14:paraId="3523B1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1E249629">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51301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3216E865">
            <w:pPr>
              <w:keepNext w:val="0"/>
              <w:keepLines w:val="0"/>
              <w:widowControl/>
              <w:suppressLineNumbers w:val="0"/>
              <w:ind w:firstLine="180" w:firstLineChars="100"/>
              <w:jc w:val="both"/>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上下级政府间转移性支出</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293666C3">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779</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76752A57">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780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765DFFE">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0.13%</w:t>
            </w:r>
          </w:p>
        </w:tc>
      </w:tr>
      <w:tr w14:paraId="314172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0880DC2">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514</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140ACEFC">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预备费及预留</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288E1975">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8000</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3BC310C8">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2E2026DE">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3BF5CD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06314053">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51401</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41D2A4FD">
            <w:pPr>
              <w:keepNext w:val="0"/>
              <w:keepLines w:val="0"/>
              <w:widowControl/>
              <w:suppressLineNumbers w:val="0"/>
              <w:ind w:firstLine="180" w:firstLineChars="100"/>
              <w:jc w:val="both"/>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预备费</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3F29E60F">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26A5CC1D">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0CBC0633">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52ED9B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6CE10FA9">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51402</w:t>
            </w: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47F5E89A">
            <w:pPr>
              <w:keepNext w:val="0"/>
              <w:keepLines w:val="0"/>
              <w:widowControl/>
              <w:suppressLineNumbers w:val="0"/>
              <w:ind w:firstLine="180" w:firstLineChars="100"/>
              <w:jc w:val="both"/>
              <w:textAlignment w:val="center"/>
              <w:rPr>
                <w:rFonts w:hint="eastAsia" w:asciiTheme="majorEastAsia" w:hAnsiTheme="majorEastAsia" w:eastAsiaTheme="majorEastAsia" w:cstheme="majorEastAsia"/>
                <w:b w:val="0"/>
                <w:bCs w:val="0"/>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预留</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BC167FF">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8000</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102DFA77">
            <w:pPr>
              <w:keepNext w:val="0"/>
              <w:keepLines w:val="0"/>
              <w:widowControl/>
              <w:suppressLineNumbers w:val="0"/>
              <w:jc w:val="right"/>
              <w:textAlignment w:val="center"/>
              <w:rPr>
                <w:rFonts w:hint="eastAsia" w:asciiTheme="majorEastAsia" w:hAnsiTheme="majorEastAsia" w:eastAsiaTheme="majorEastAsia" w:cstheme="majorEastAsia"/>
                <w:i w:val="0"/>
                <w:color w:val="auto"/>
                <w:sz w:val="18"/>
                <w:szCs w:val="18"/>
                <w:u w:val="none"/>
                <w:lang w:val="en-US" w:eastAsia="zh-CN"/>
              </w:rPr>
            </w:pPr>
            <w:r>
              <w:rPr>
                <w:rFonts w:hint="eastAsia" w:ascii="宋体" w:hAnsi="宋体" w:eastAsia="宋体" w:cs="宋体"/>
                <w:i w:val="0"/>
                <w:iCs w:val="0"/>
                <w:color w:val="000000"/>
                <w:kern w:val="0"/>
                <w:sz w:val="18"/>
                <w:szCs w:val="18"/>
                <w:u w:val="none"/>
                <w:lang w:val="en-US" w:eastAsia="zh-CN" w:bidi="ar"/>
              </w:rPr>
              <w:t>0</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6A1BA72">
            <w:pPr>
              <w:keepNext w:val="0"/>
              <w:keepLines w:val="0"/>
              <w:widowControl/>
              <w:suppressLineNumbers w:val="0"/>
              <w:jc w:val="righ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iCs w:val="0"/>
                <w:color w:val="000000"/>
                <w:kern w:val="0"/>
                <w:sz w:val="18"/>
                <w:szCs w:val="18"/>
                <w:u w:val="none"/>
                <w:lang w:val="en-US" w:eastAsia="zh-CN" w:bidi="ar"/>
              </w:rPr>
              <w:t>-100.00%</w:t>
            </w:r>
          </w:p>
        </w:tc>
      </w:tr>
      <w:tr w14:paraId="361266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80" w:hRule="atLeast"/>
        </w:trPr>
        <w:tc>
          <w:tcPr>
            <w:tcW w:w="905" w:type="dxa"/>
            <w:tcBorders>
              <w:top w:val="single" w:color="auto" w:sz="4" w:space="0"/>
              <w:left w:val="single" w:color="auto" w:sz="4" w:space="0"/>
              <w:bottom w:val="single" w:color="auto" w:sz="4" w:space="0"/>
              <w:right w:val="single" w:color="auto" w:sz="4" w:space="0"/>
            </w:tcBorders>
            <w:noWrap w:val="0"/>
            <w:vAlign w:val="center"/>
          </w:tcPr>
          <w:p w14:paraId="38C6EF4E">
            <w:pPr>
              <w:keepNext w:val="0"/>
              <w:keepLines w:val="0"/>
              <w:pageBreakBefore w:val="0"/>
              <w:widowControl/>
              <w:suppressLineNumbers w:val="0"/>
              <w:kinsoku/>
              <w:wordWrap/>
              <w:overflowPunct/>
              <w:topLinePunct w:val="0"/>
              <w:autoSpaceDE/>
              <w:autoSpaceDN/>
              <w:bidi w:val="0"/>
              <w:adjustRightInd/>
              <w:snapToGrid/>
              <w:spacing w:line="200" w:lineRule="exact"/>
              <w:jc w:val="left"/>
              <w:textAlignment w:val="center"/>
              <w:rPr>
                <w:rFonts w:hint="eastAsia" w:asciiTheme="majorEastAsia" w:hAnsiTheme="majorEastAsia" w:eastAsiaTheme="majorEastAsia" w:cstheme="majorEastAsia"/>
                <w:b/>
                <w:bCs/>
                <w:i w:val="0"/>
                <w:color w:val="000000"/>
                <w:sz w:val="18"/>
                <w:szCs w:val="18"/>
                <w:u w:val="none"/>
              </w:rPr>
            </w:pPr>
          </w:p>
        </w:tc>
        <w:tc>
          <w:tcPr>
            <w:tcW w:w="3151" w:type="dxa"/>
            <w:gridSpan w:val="3"/>
            <w:tcBorders>
              <w:top w:val="single" w:color="auto" w:sz="4" w:space="0"/>
              <w:left w:val="single" w:color="auto" w:sz="4" w:space="0"/>
              <w:bottom w:val="single" w:color="auto" w:sz="4" w:space="0"/>
              <w:right w:val="single" w:color="auto" w:sz="4" w:space="0"/>
            </w:tcBorders>
            <w:noWrap w:val="0"/>
            <w:vAlign w:val="center"/>
          </w:tcPr>
          <w:p w14:paraId="7D437DBF">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u w:val="none"/>
                <w:lang w:val="en-US"/>
              </w:rPr>
            </w:pPr>
            <w:r>
              <w:rPr>
                <w:rFonts w:hint="eastAsia" w:ascii="宋体" w:hAnsi="宋体" w:eastAsia="宋体" w:cs="宋体"/>
                <w:b/>
                <w:bCs/>
                <w:i w:val="0"/>
                <w:iCs w:val="0"/>
                <w:color w:val="000000"/>
                <w:kern w:val="0"/>
                <w:sz w:val="18"/>
                <w:szCs w:val="18"/>
                <w:u w:val="none"/>
                <w:lang w:val="en-US" w:eastAsia="zh-CN" w:bidi="ar"/>
              </w:rPr>
              <w:t>一般公共预算支出合计</w:t>
            </w:r>
          </w:p>
        </w:tc>
        <w:tc>
          <w:tcPr>
            <w:tcW w:w="1590" w:type="dxa"/>
            <w:tcBorders>
              <w:top w:val="single" w:color="auto" w:sz="4" w:space="0"/>
              <w:left w:val="single" w:color="auto" w:sz="4" w:space="0"/>
              <w:bottom w:val="single" w:color="auto" w:sz="4" w:space="0"/>
              <w:right w:val="single" w:color="auto" w:sz="4" w:space="0"/>
            </w:tcBorders>
            <w:noWrap w:val="0"/>
            <w:vAlign w:val="center"/>
          </w:tcPr>
          <w:p w14:paraId="6502EC3B">
            <w:pPr>
              <w:keepNext w:val="0"/>
              <w:keepLines w:val="0"/>
              <w:widowControl/>
              <w:suppressLineNumbers w:val="0"/>
              <w:jc w:val="right"/>
              <w:textAlignment w:val="center"/>
              <w:rPr>
                <w:rFonts w:hint="eastAsia" w:asciiTheme="majorEastAsia" w:hAnsiTheme="majorEastAsia" w:eastAsiaTheme="majorEastAsia" w:cstheme="majorEastAsia"/>
                <w:b/>
                <w:bCs/>
                <w:i w:val="0"/>
                <w:color w:val="auto"/>
                <w:sz w:val="18"/>
                <w:szCs w:val="18"/>
                <w:u w:val="none"/>
                <w:lang w:val="en-US" w:eastAsia="zh-CN"/>
              </w:rPr>
            </w:pPr>
            <w:r>
              <w:rPr>
                <w:rFonts w:hint="eastAsia" w:ascii="宋体" w:hAnsi="宋体" w:eastAsia="宋体" w:cs="宋体"/>
                <w:b/>
                <w:bCs/>
                <w:i w:val="0"/>
                <w:iCs w:val="0"/>
                <w:color w:val="000000"/>
                <w:kern w:val="0"/>
                <w:sz w:val="18"/>
                <w:szCs w:val="18"/>
                <w:u w:val="none"/>
                <w:lang w:val="en-US" w:eastAsia="zh-CN" w:bidi="ar"/>
              </w:rPr>
              <w:t>689260</w:t>
            </w:r>
          </w:p>
        </w:tc>
        <w:tc>
          <w:tcPr>
            <w:tcW w:w="1840" w:type="dxa"/>
            <w:gridSpan w:val="2"/>
            <w:tcBorders>
              <w:top w:val="single" w:color="auto" w:sz="4" w:space="0"/>
              <w:left w:val="single" w:color="auto" w:sz="4" w:space="0"/>
              <w:bottom w:val="single" w:color="auto" w:sz="4" w:space="0"/>
              <w:right w:val="single" w:color="auto" w:sz="4" w:space="0"/>
            </w:tcBorders>
            <w:noWrap w:val="0"/>
            <w:vAlign w:val="center"/>
          </w:tcPr>
          <w:p w14:paraId="08A5842E">
            <w:pPr>
              <w:keepNext w:val="0"/>
              <w:keepLines w:val="0"/>
              <w:widowControl/>
              <w:suppressLineNumbers w:val="0"/>
              <w:jc w:val="right"/>
              <w:textAlignment w:val="center"/>
              <w:rPr>
                <w:rFonts w:hint="default" w:asciiTheme="majorEastAsia" w:hAnsiTheme="majorEastAsia" w:eastAsiaTheme="majorEastAsia" w:cstheme="majorEastAsia"/>
                <w:b/>
                <w:bCs/>
                <w:i w:val="0"/>
                <w:color w:val="auto"/>
                <w:sz w:val="18"/>
                <w:szCs w:val="18"/>
                <w:u w:val="none"/>
                <w:lang w:val="en-US" w:eastAsia="zh-CN"/>
              </w:rPr>
            </w:pPr>
            <w:r>
              <w:rPr>
                <w:rFonts w:hint="eastAsia" w:ascii="宋体" w:hAnsi="宋体" w:eastAsia="宋体" w:cs="宋体"/>
                <w:b/>
                <w:bCs/>
                <w:i w:val="0"/>
                <w:iCs w:val="0"/>
                <w:color w:val="000000"/>
                <w:kern w:val="0"/>
                <w:sz w:val="18"/>
                <w:szCs w:val="18"/>
                <w:u w:val="none"/>
                <w:lang w:val="en-US" w:eastAsia="zh-CN" w:bidi="ar"/>
              </w:rPr>
              <w:t>843949</w:t>
            </w:r>
          </w:p>
        </w:tc>
        <w:tc>
          <w:tcPr>
            <w:tcW w:w="1437" w:type="dxa"/>
            <w:gridSpan w:val="3"/>
            <w:tcBorders>
              <w:top w:val="single" w:color="auto" w:sz="4" w:space="0"/>
              <w:left w:val="single" w:color="auto" w:sz="4" w:space="0"/>
              <w:bottom w:val="single" w:color="auto" w:sz="4" w:space="0"/>
              <w:right w:val="single" w:color="auto" w:sz="4" w:space="0"/>
            </w:tcBorders>
            <w:noWrap w:val="0"/>
            <w:vAlign w:val="center"/>
          </w:tcPr>
          <w:p w14:paraId="7F3C9071">
            <w:pPr>
              <w:keepNext w:val="0"/>
              <w:keepLines w:val="0"/>
              <w:widowControl/>
              <w:suppressLineNumbers w:val="0"/>
              <w:jc w:val="right"/>
              <w:textAlignment w:val="center"/>
              <w:rPr>
                <w:rFonts w:hint="default" w:ascii="Times New Roman" w:hAnsi="Times New Roman" w:eastAsia="宋体" w:cs="Times New Roman"/>
                <w:b/>
                <w:bCs/>
                <w:i w:val="0"/>
                <w:color w:val="000000"/>
                <w:kern w:val="0"/>
                <w:sz w:val="18"/>
                <w:szCs w:val="18"/>
                <w:u w:val="none"/>
                <w:lang w:val="en-US" w:eastAsia="zh-CN" w:bidi="ar"/>
              </w:rPr>
            </w:pPr>
            <w:r>
              <w:rPr>
                <w:rFonts w:hint="eastAsia" w:eastAsia="宋体" w:cs="Times New Roman"/>
                <w:b/>
                <w:bCs/>
                <w:i w:val="0"/>
                <w:color w:val="000000"/>
                <w:kern w:val="0"/>
                <w:sz w:val="18"/>
                <w:szCs w:val="18"/>
                <w:u w:val="none"/>
                <w:lang w:val="en-US" w:eastAsia="zh-CN" w:bidi="ar"/>
              </w:rPr>
              <w:t>18.33%</w:t>
            </w:r>
          </w:p>
        </w:tc>
      </w:tr>
    </w:tbl>
    <w:p w14:paraId="1E8644D9">
      <w:pPr>
        <w:pStyle w:val="2"/>
        <w:ind w:left="0" w:leftChars="0" w:firstLine="0" w:firstLineChars="0"/>
        <w:rPr>
          <w:rFonts w:hint="default"/>
          <w:lang w:val="en-US" w:eastAsia="zh-Hans"/>
        </w:rPr>
        <w:sectPr>
          <w:pgSz w:w="11906" w:h="16838"/>
          <w:pgMar w:top="1440" w:right="1800" w:bottom="1440" w:left="1800" w:header="851" w:footer="992" w:gutter="0"/>
          <w:cols w:space="720" w:num="1"/>
          <w:docGrid w:type="lines" w:linePitch="312" w:charSpace="0"/>
        </w:sectPr>
      </w:pPr>
    </w:p>
    <w:p w14:paraId="7862ECC0">
      <w:pPr>
        <w:pStyle w:val="2"/>
        <w:ind w:left="0" w:leftChars="0" w:firstLine="0" w:firstLineChars="0"/>
        <w:rPr>
          <w:rFonts w:hint="default"/>
          <w:lang w:val="en-US" w:eastAsia="zh-Hans"/>
        </w:rPr>
      </w:pPr>
    </w:p>
    <w:tbl>
      <w:tblPr>
        <w:tblStyle w:val="9"/>
        <w:tblW w:w="888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986"/>
        <w:gridCol w:w="3190"/>
        <w:gridCol w:w="1570"/>
        <w:gridCol w:w="1570"/>
        <w:gridCol w:w="1570"/>
      </w:tblGrid>
      <w:tr w14:paraId="32120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noWrap w:val="0"/>
            <w:vAlign w:val="center"/>
          </w:tcPr>
          <w:p w14:paraId="6F82483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7</w:t>
            </w:r>
          </w:p>
        </w:tc>
        <w:tc>
          <w:tcPr>
            <w:tcW w:w="3190" w:type="dxa"/>
            <w:noWrap w:val="0"/>
            <w:vAlign w:val="center"/>
          </w:tcPr>
          <w:p w14:paraId="4CF17CAC">
            <w:pP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34DFC80B">
            <w:pP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07CB463D">
            <w:pP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05241307">
            <w:pPr>
              <w:rPr>
                <w:rFonts w:hint="default" w:ascii="Times New Roman" w:hAnsi="Times New Roman" w:eastAsia="宋体" w:cs="Times New Roman"/>
                <w:i w:val="0"/>
                <w:color w:val="000000"/>
                <w:sz w:val="20"/>
                <w:szCs w:val="20"/>
                <w:highlight w:val="none"/>
                <w:u w:val="none"/>
              </w:rPr>
            </w:pPr>
          </w:p>
        </w:tc>
      </w:tr>
      <w:tr w14:paraId="1A08C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86" w:type="dxa"/>
            <w:gridSpan w:val="5"/>
            <w:noWrap w:val="0"/>
            <w:vAlign w:val="center"/>
          </w:tcPr>
          <w:p w14:paraId="2CBDF6F1">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eastAsia" w:cs="Times New Roman"/>
                <w:b/>
                <w:bCs/>
                <w:i w:val="0"/>
                <w:color w:val="000000"/>
                <w:kern w:val="0"/>
                <w:sz w:val="20"/>
                <w:szCs w:val="20"/>
                <w:highlight w:val="none"/>
                <w:u w:val="none"/>
                <w:lang w:val="en-US" w:eastAsia="zh-CN" w:bidi="ar"/>
              </w:rPr>
              <w:t>墨玉县一般公共预算</w:t>
            </w:r>
            <w:r>
              <w:rPr>
                <w:rFonts w:hint="default" w:ascii="Times New Roman" w:hAnsi="Times New Roman" w:eastAsia="宋体" w:cs="Times New Roman"/>
                <w:b/>
                <w:bCs/>
                <w:i w:val="0"/>
                <w:color w:val="000000"/>
                <w:kern w:val="0"/>
                <w:sz w:val="20"/>
                <w:szCs w:val="20"/>
                <w:highlight w:val="none"/>
                <w:u w:val="none"/>
                <w:lang w:val="en-US" w:eastAsia="zh-CN" w:bidi="ar"/>
              </w:rPr>
              <w:t>对下</w:t>
            </w:r>
            <w:r>
              <w:rPr>
                <w:rFonts w:hint="default" w:ascii="Times New Roman" w:hAnsi="Times New Roman" w:cs="Times New Roman"/>
                <w:b/>
                <w:bCs/>
                <w:i w:val="0"/>
                <w:color w:val="000000"/>
                <w:kern w:val="0"/>
                <w:sz w:val="20"/>
                <w:szCs w:val="20"/>
                <w:highlight w:val="none"/>
                <w:u w:val="none"/>
                <w:lang w:val="en-US" w:eastAsia="zh-Hans" w:bidi="ar"/>
              </w:rPr>
              <w:t>转移支付</w:t>
            </w:r>
            <w:r>
              <w:rPr>
                <w:rFonts w:hint="default" w:ascii="Times New Roman" w:hAnsi="Times New Roman" w:eastAsia="宋体" w:cs="Times New Roman"/>
                <w:b/>
                <w:bCs/>
                <w:i w:val="0"/>
                <w:color w:val="000000"/>
                <w:kern w:val="0"/>
                <w:sz w:val="20"/>
                <w:szCs w:val="20"/>
                <w:highlight w:val="none"/>
                <w:u w:val="none"/>
                <w:lang w:val="en-US" w:eastAsia="zh-CN" w:bidi="ar"/>
              </w:rPr>
              <w:t>安排情况</w:t>
            </w:r>
            <w:r>
              <w:rPr>
                <w:rFonts w:hint="eastAsia" w:cs="Times New Roman"/>
                <w:b/>
                <w:bCs/>
                <w:i w:val="0"/>
                <w:color w:val="000000"/>
                <w:kern w:val="0"/>
                <w:sz w:val="20"/>
                <w:szCs w:val="20"/>
                <w:highlight w:val="none"/>
                <w:u w:val="none"/>
                <w:lang w:val="en-US" w:eastAsia="zh-CN" w:bidi="ar"/>
              </w:rPr>
              <w:t>表</w:t>
            </w:r>
          </w:p>
        </w:tc>
      </w:tr>
      <w:tr w14:paraId="1DA346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noWrap w:val="0"/>
            <w:vAlign w:val="center"/>
          </w:tcPr>
          <w:p w14:paraId="331D12FE">
            <w:pPr>
              <w:jc w:val="center"/>
              <w:rPr>
                <w:rFonts w:hint="default" w:ascii="Times New Roman" w:hAnsi="Times New Roman" w:eastAsia="宋体" w:cs="Times New Roman"/>
                <w:i w:val="0"/>
                <w:color w:val="000000"/>
                <w:sz w:val="20"/>
                <w:szCs w:val="20"/>
                <w:highlight w:val="none"/>
                <w:u w:val="none"/>
              </w:rPr>
            </w:pPr>
          </w:p>
        </w:tc>
        <w:tc>
          <w:tcPr>
            <w:tcW w:w="3190" w:type="dxa"/>
            <w:noWrap w:val="0"/>
            <w:vAlign w:val="center"/>
          </w:tcPr>
          <w:p w14:paraId="585FB271">
            <w:pPr>
              <w:jc w:val="cente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1749C883">
            <w:pPr>
              <w:jc w:val="cente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17C6F579">
            <w:pPr>
              <w:jc w:val="center"/>
              <w:rPr>
                <w:rFonts w:hint="default" w:ascii="Times New Roman" w:hAnsi="Times New Roman" w:eastAsia="宋体" w:cs="Times New Roman"/>
                <w:i w:val="0"/>
                <w:color w:val="000000"/>
                <w:sz w:val="20"/>
                <w:szCs w:val="20"/>
                <w:highlight w:val="none"/>
                <w:u w:val="none"/>
              </w:rPr>
            </w:pPr>
          </w:p>
        </w:tc>
        <w:tc>
          <w:tcPr>
            <w:tcW w:w="1570" w:type="dxa"/>
            <w:noWrap w:val="0"/>
            <w:vAlign w:val="center"/>
          </w:tcPr>
          <w:p w14:paraId="151206F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2EACA3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986"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94B5DC">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19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37C7AA">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5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BE4A97">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57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6869C0">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570" w:type="dxa"/>
            <w:vMerge w:val="restart"/>
            <w:tcBorders>
              <w:top w:val="single" w:color="000000" w:sz="4" w:space="0"/>
              <w:left w:val="single" w:color="000000" w:sz="4" w:space="0"/>
              <w:bottom w:val="single" w:color="000000" w:sz="4" w:space="0"/>
              <w:right w:val="single" w:color="000000" w:sz="4" w:space="0"/>
            </w:tcBorders>
            <w:noWrap w:val="0"/>
            <w:vAlign w:val="center"/>
          </w:tcPr>
          <w:p w14:paraId="3FF8C738">
            <w:pPr>
              <w:keepNext w:val="0"/>
              <w:keepLines w:val="0"/>
              <w:widowControl/>
              <w:suppressLineNumbers w:val="0"/>
              <w:spacing w:line="200" w:lineRule="exact"/>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比上年</w:t>
            </w:r>
            <w:r>
              <w:rPr>
                <w:rFonts w:hint="eastAsia" w:cs="Times New Roman"/>
                <w:b/>
                <w:bCs/>
                <w:i w:val="0"/>
                <w:color w:val="000000"/>
                <w:kern w:val="0"/>
                <w:sz w:val="20"/>
                <w:szCs w:val="20"/>
                <w:highlight w:val="none"/>
                <w:u w:val="none"/>
                <w:lang w:val="en-US" w:eastAsia="zh-CN" w:bidi="ar"/>
              </w:rPr>
              <w:t>预算数</w:t>
            </w:r>
            <w:r>
              <w:rPr>
                <w:rFonts w:hint="default" w:ascii="Times New Roman" w:hAnsi="Times New Roman" w:eastAsia="宋体" w:cs="Times New Roman"/>
                <w:b/>
                <w:bCs/>
                <w:i w:val="0"/>
                <w:color w:val="000000"/>
                <w:kern w:val="0"/>
                <w:sz w:val="20"/>
                <w:szCs w:val="20"/>
                <w:highlight w:val="none"/>
                <w:u w:val="none"/>
                <w:lang w:val="en-US" w:eastAsia="zh-CN" w:bidi="ar"/>
              </w:rPr>
              <w:t>增(减)%</w:t>
            </w:r>
          </w:p>
        </w:tc>
      </w:tr>
      <w:tr w14:paraId="7E87C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986" w:type="dxa"/>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9D8D53">
            <w:pPr>
              <w:jc w:val="center"/>
              <w:rPr>
                <w:rFonts w:hint="default" w:ascii="Times New Roman" w:hAnsi="Times New Roman" w:eastAsia="宋体" w:cs="Times New Roman"/>
                <w:i w:val="0"/>
                <w:color w:val="000000"/>
                <w:sz w:val="20"/>
                <w:szCs w:val="20"/>
                <w:highlight w:val="none"/>
                <w:u w:val="none"/>
              </w:rPr>
            </w:pPr>
          </w:p>
        </w:tc>
        <w:tc>
          <w:tcPr>
            <w:tcW w:w="319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C9576A">
            <w:pPr>
              <w:jc w:val="center"/>
              <w:rPr>
                <w:rFonts w:hint="default" w:ascii="Times New Roman" w:hAnsi="Times New Roman" w:eastAsia="宋体" w:cs="Times New Roman"/>
                <w:i w:val="0"/>
                <w:color w:val="000000"/>
                <w:sz w:val="20"/>
                <w:szCs w:val="20"/>
                <w:highlight w:val="none"/>
                <w:u w:val="none"/>
              </w:rPr>
            </w:pPr>
          </w:p>
        </w:tc>
        <w:tc>
          <w:tcPr>
            <w:tcW w:w="15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A26260">
            <w:pPr>
              <w:jc w:val="center"/>
              <w:rPr>
                <w:rFonts w:hint="default" w:ascii="Times New Roman" w:hAnsi="Times New Roman" w:eastAsia="宋体" w:cs="Times New Roman"/>
                <w:i w:val="0"/>
                <w:color w:val="000000"/>
                <w:sz w:val="20"/>
                <w:szCs w:val="20"/>
                <w:highlight w:val="none"/>
                <w:u w:val="none"/>
              </w:rPr>
            </w:pPr>
          </w:p>
        </w:tc>
        <w:tc>
          <w:tcPr>
            <w:tcW w:w="157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97A104">
            <w:pPr>
              <w:jc w:val="center"/>
              <w:rPr>
                <w:rFonts w:hint="default" w:ascii="Times New Roman" w:hAnsi="Times New Roman" w:eastAsia="宋体" w:cs="Times New Roman"/>
                <w:i w:val="0"/>
                <w:color w:val="000000"/>
                <w:sz w:val="20"/>
                <w:szCs w:val="20"/>
                <w:highlight w:val="none"/>
                <w:u w:val="none"/>
              </w:rPr>
            </w:pPr>
          </w:p>
        </w:tc>
        <w:tc>
          <w:tcPr>
            <w:tcW w:w="157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78DA03">
            <w:pPr>
              <w:jc w:val="center"/>
              <w:rPr>
                <w:rFonts w:hint="default" w:ascii="Times New Roman" w:hAnsi="Times New Roman" w:eastAsia="宋体" w:cs="Times New Roman"/>
                <w:i w:val="0"/>
                <w:color w:val="000000"/>
                <w:sz w:val="20"/>
                <w:szCs w:val="20"/>
                <w:highlight w:val="none"/>
                <w:u w:val="none"/>
              </w:rPr>
            </w:pPr>
          </w:p>
        </w:tc>
      </w:tr>
      <w:tr w14:paraId="5BD5EC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62E1DE4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6A9B15B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一、返还性支出</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0FB777">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EF3297">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F24CA5">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r>
      <w:tr w14:paraId="48CFAF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0C17B38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2300102</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7BFC192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所得税基数返还支出</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F290BB">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9619B8">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EBC123">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r>
      <w:tr w14:paraId="5711B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65F0AD7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2300104</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2767543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增值税税收返还支出</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7FDD83">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486333">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28358E6">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r>
      <w:tr w14:paraId="21371C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7EC6017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2300105</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68A5BD5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消费税税收返还支出</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802A49">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F6A160">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DD9E41">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r>
      <w:tr w14:paraId="5195C6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48AF8A8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6C6FB39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11859F">
            <w:pPr>
              <w:rPr>
                <w:rFonts w:hint="default" w:ascii="Times New Roman" w:hAnsi="Times New Roman" w:eastAsia="宋体" w:cs="Times New Roman"/>
                <w:i w:val="0"/>
                <w:color w:val="000000"/>
                <w:kern w:val="2"/>
                <w:sz w:val="20"/>
                <w:szCs w:val="20"/>
                <w:u w:val="none"/>
                <w:lang w:val="en-US" w:eastAsia="zh-CN" w:bidi="ar-SA"/>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C9EFCB">
            <w:pPr>
              <w:rPr>
                <w:rFonts w:hint="default" w:ascii="Times New Roman" w:hAnsi="Times New Roman" w:eastAsia="宋体" w:cs="Times New Roman"/>
                <w:i w:val="0"/>
                <w:color w:val="000000"/>
                <w:kern w:val="2"/>
                <w:sz w:val="20"/>
                <w:szCs w:val="20"/>
                <w:u w:val="none"/>
                <w:lang w:val="en-US" w:eastAsia="zh-CN" w:bidi="ar-SA"/>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2FE6A4">
            <w:pPr>
              <w:rPr>
                <w:rFonts w:hint="default" w:ascii="Times New Roman" w:hAnsi="Times New Roman" w:eastAsia="宋体" w:cs="Times New Roman"/>
                <w:i w:val="0"/>
                <w:color w:val="000000"/>
                <w:kern w:val="2"/>
                <w:sz w:val="20"/>
                <w:szCs w:val="20"/>
                <w:u w:val="none"/>
                <w:lang w:val="en-US" w:eastAsia="zh-CN" w:bidi="ar-SA"/>
              </w:rPr>
            </w:pPr>
          </w:p>
        </w:tc>
      </w:tr>
      <w:tr w14:paraId="4BCA0D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37467D1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02D2249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二、一般性转移支付</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8526A9">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ED7068">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42353E">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r>
      <w:tr w14:paraId="3BE49E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5753346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2300201</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382514D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体制补助支出</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0FC715">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74C253">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C22CAE">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r>
      <w:tr w14:paraId="63F1FA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2E12C8E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2300202</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0F657A7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均衡性转移支付支出</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3EE130">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41F38C">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1467B6">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r>
      <w:tr w14:paraId="5C0AF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77FC954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2300207</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036C665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县级基本财力保障机制奖补资金支出</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124C8D">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495515">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569385">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r>
      <w:tr w14:paraId="69A13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2BE7B0A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53AD1F3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4B9F98">
            <w:pPr>
              <w:rPr>
                <w:rFonts w:hint="default" w:ascii="Times New Roman" w:hAnsi="Times New Roman" w:eastAsia="宋体" w:cs="Times New Roman"/>
                <w:i w:val="0"/>
                <w:color w:val="000000"/>
                <w:kern w:val="2"/>
                <w:sz w:val="20"/>
                <w:szCs w:val="20"/>
                <w:u w:val="none"/>
                <w:lang w:val="en-US" w:eastAsia="zh-CN" w:bidi="ar-SA"/>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DDBB12">
            <w:pPr>
              <w:rPr>
                <w:rFonts w:hint="default" w:ascii="Times New Roman" w:hAnsi="Times New Roman" w:eastAsia="宋体" w:cs="Times New Roman"/>
                <w:i w:val="0"/>
                <w:color w:val="000000"/>
                <w:kern w:val="2"/>
                <w:sz w:val="20"/>
                <w:szCs w:val="20"/>
                <w:u w:val="none"/>
                <w:lang w:val="en-US" w:eastAsia="zh-CN" w:bidi="ar-SA"/>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E52764">
            <w:pPr>
              <w:rPr>
                <w:rFonts w:hint="default" w:ascii="Times New Roman" w:hAnsi="Times New Roman" w:eastAsia="宋体" w:cs="Times New Roman"/>
                <w:i w:val="0"/>
                <w:color w:val="000000"/>
                <w:kern w:val="2"/>
                <w:sz w:val="20"/>
                <w:szCs w:val="20"/>
                <w:u w:val="none"/>
                <w:lang w:val="en-US" w:eastAsia="zh-CN" w:bidi="ar-SA"/>
              </w:rPr>
            </w:pPr>
          </w:p>
        </w:tc>
      </w:tr>
      <w:tr w14:paraId="1A9D8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758C507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23003</w:t>
            </w: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37B5010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三、专项转移支付</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704E46">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81039E">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470E92">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r>
      <w:tr w14:paraId="443120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25A5F243">
            <w:pPr>
              <w:rPr>
                <w:rFonts w:hint="default" w:ascii="Times New Roman" w:hAnsi="Times New Roman" w:eastAsia="宋体" w:cs="Times New Roman"/>
                <w:i w:val="0"/>
                <w:color w:val="000000"/>
                <w:sz w:val="20"/>
                <w:szCs w:val="20"/>
                <w:highlight w:val="none"/>
                <w:u w:val="none"/>
              </w:rPr>
            </w:pP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3F4A13FC">
            <w:pPr>
              <w:rPr>
                <w:rFonts w:hint="default" w:ascii="Times New Roman" w:hAnsi="Times New Roman" w:eastAsia="宋体" w:cs="Times New Roman"/>
                <w:i w:val="0"/>
                <w:color w:val="000000"/>
                <w:sz w:val="20"/>
                <w:szCs w:val="20"/>
                <w:highlight w:val="none"/>
                <w:u w:val="none"/>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EE5080">
            <w:pPr>
              <w:rPr>
                <w:rFonts w:hint="default" w:ascii="Times New Roman" w:hAnsi="Times New Roman" w:eastAsia="宋体" w:cs="Times New Roman"/>
                <w:i w:val="0"/>
                <w:color w:val="000000"/>
                <w:kern w:val="2"/>
                <w:sz w:val="20"/>
                <w:szCs w:val="20"/>
                <w:u w:val="none"/>
                <w:lang w:val="en-US" w:eastAsia="zh-CN" w:bidi="ar-SA"/>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B20E76">
            <w:pPr>
              <w:rPr>
                <w:rFonts w:hint="default" w:ascii="Times New Roman" w:hAnsi="Times New Roman" w:eastAsia="宋体" w:cs="Times New Roman"/>
                <w:i w:val="0"/>
                <w:color w:val="000000"/>
                <w:kern w:val="2"/>
                <w:sz w:val="20"/>
                <w:szCs w:val="20"/>
                <w:u w:val="none"/>
                <w:lang w:val="en-US" w:eastAsia="zh-CN" w:bidi="ar-SA"/>
              </w:rPr>
            </w:pP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0FCDFA">
            <w:pPr>
              <w:rPr>
                <w:rFonts w:hint="default" w:ascii="Times New Roman" w:hAnsi="Times New Roman" w:eastAsia="宋体" w:cs="Times New Roman"/>
                <w:i w:val="0"/>
                <w:color w:val="000000"/>
                <w:kern w:val="2"/>
                <w:sz w:val="20"/>
                <w:szCs w:val="20"/>
                <w:u w:val="none"/>
                <w:lang w:val="en-US" w:eastAsia="zh-CN" w:bidi="ar-SA"/>
              </w:rPr>
            </w:pPr>
          </w:p>
        </w:tc>
      </w:tr>
      <w:tr w14:paraId="65FAD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86" w:type="dxa"/>
            <w:tcBorders>
              <w:top w:val="single" w:color="000000" w:sz="4" w:space="0"/>
              <w:left w:val="single" w:color="000000" w:sz="4" w:space="0"/>
              <w:bottom w:val="single" w:color="000000" w:sz="4" w:space="0"/>
              <w:right w:val="single" w:color="000000" w:sz="4" w:space="0"/>
            </w:tcBorders>
            <w:noWrap w:val="0"/>
            <w:vAlign w:val="center"/>
          </w:tcPr>
          <w:p w14:paraId="78140E9D">
            <w:pPr>
              <w:rPr>
                <w:rFonts w:hint="default" w:ascii="Times New Roman" w:hAnsi="Times New Roman" w:eastAsia="宋体" w:cs="Times New Roman"/>
                <w:i w:val="0"/>
                <w:color w:val="000000"/>
                <w:sz w:val="20"/>
                <w:szCs w:val="20"/>
                <w:highlight w:val="none"/>
                <w:u w:val="none"/>
              </w:rPr>
            </w:pPr>
          </w:p>
        </w:tc>
        <w:tc>
          <w:tcPr>
            <w:tcW w:w="3190" w:type="dxa"/>
            <w:tcBorders>
              <w:top w:val="single" w:color="000000" w:sz="4" w:space="0"/>
              <w:left w:val="single" w:color="000000" w:sz="4" w:space="0"/>
              <w:bottom w:val="single" w:color="000000" w:sz="4" w:space="0"/>
              <w:right w:val="single" w:color="000000" w:sz="4" w:space="0"/>
            </w:tcBorders>
            <w:noWrap w:val="0"/>
            <w:vAlign w:val="center"/>
          </w:tcPr>
          <w:p w14:paraId="59F08EF3">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lang w:val="en-US"/>
              </w:rPr>
            </w:pPr>
            <w:r>
              <w:rPr>
                <w:rFonts w:hint="eastAsia" w:cs="Times New Roman"/>
                <w:b/>
                <w:i w:val="0"/>
                <w:color w:val="000000"/>
                <w:kern w:val="0"/>
                <w:sz w:val="20"/>
                <w:szCs w:val="20"/>
                <w:highlight w:val="none"/>
                <w:u w:val="none"/>
                <w:lang w:val="en-US" w:eastAsia="zh-CN" w:bidi="ar"/>
              </w:rPr>
              <w:t>墨玉县</w:t>
            </w:r>
            <w:r>
              <w:rPr>
                <w:rFonts w:hint="default" w:ascii="Times New Roman" w:hAnsi="Times New Roman" w:eastAsia="宋体" w:cs="Times New Roman"/>
                <w:b/>
                <w:i w:val="0"/>
                <w:color w:val="000000"/>
                <w:kern w:val="0"/>
                <w:sz w:val="20"/>
                <w:szCs w:val="20"/>
                <w:highlight w:val="none"/>
                <w:u w:val="none"/>
                <w:lang w:val="en-US" w:eastAsia="zh-CN" w:bidi="ar"/>
              </w:rPr>
              <w:t>对</w:t>
            </w:r>
            <w:r>
              <w:rPr>
                <w:rFonts w:hint="default" w:ascii="Times New Roman" w:hAnsi="Times New Roman" w:cs="Times New Roman"/>
                <w:b/>
                <w:i w:val="0"/>
                <w:color w:val="000000"/>
                <w:kern w:val="0"/>
                <w:sz w:val="20"/>
                <w:szCs w:val="20"/>
                <w:highlight w:val="none"/>
                <w:u w:val="none"/>
                <w:lang w:val="en-US" w:eastAsia="zh-CN" w:bidi="ar"/>
              </w:rPr>
              <w:t>下</w:t>
            </w:r>
            <w:r>
              <w:rPr>
                <w:rFonts w:hint="default" w:ascii="Times New Roman" w:hAnsi="Times New Roman" w:eastAsia="宋体" w:cs="Times New Roman"/>
                <w:b/>
                <w:i w:val="0"/>
                <w:color w:val="000000"/>
                <w:kern w:val="0"/>
                <w:sz w:val="20"/>
                <w:szCs w:val="20"/>
                <w:highlight w:val="none"/>
                <w:u w:val="none"/>
                <w:lang w:val="en-US" w:eastAsia="zh-CN" w:bidi="ar"/>
              </w:rPr>
              <w:t>税收返还和转移支付</w:t>
            </w:r>
            <w:r>
              <w:rPr>
                <w:rFonts w:hint="default" w:ascii="Times New Roman" w:hAnsi="Times New Roman" w:cs="Times New Roman"/>
                <w:b/>
                <w:i w:val="0"/>
                <w:color w:val="000000"/>
                <w:kern w:val="0"/>
                <w:sz w:val="20"/>
                <w:szCs w:val="20"/>
                <w:highlight w:val="none"/>
                <w:u w:val="none"/>
                <w:lang w:val="en-US" w:eastAsia="zh-CN" w:bidi="ar"/>
              </w:rPr>
              <w:t>合计</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86C601">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F44E41">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c>
          <w:tcPr>
            <w:tcW w:w="15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445FCB">
            <w:pP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r>
    </w:tbl>
    <w:p w14:paraId="39E66D87">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cs="Times New Roman"/>
          <w:b/>
          <w:bCs/>
          <w:sz w:val="24"/>
          <w:szCs w:val="24"/>
          <w:highlight w:val="none"/>
          <w:lang w:val="en-US" w:eastAsia="zh-Hans"/>
        </w:rPr>
        <w:sectPr>
          <w:pgSz w:w="11906" w:h="16838"/>
          <w:pgMar w:top="1440" w:right="1800" w:bottom="1440" w:left="1800" w:header="851" w:footer="992" w:gutter="0"/>
          <w:cols w:space="720" w:num="1"/>
          <w:docGrid w:type="lines" w:linePitch="312" w:charSpace="0"/>
        </w:sectPr>
      </w:pPr>
      <w:r>
        <w:rPr>
          <w:rFonts w:hint="eastAsia" w:cs="Times New Roman"/>
          <w:b/>
          <w:bCs/>
          <w:sz w:val="24"/>
          <w:szCs w:val="24"/>
          <w:lang w:val="en-US" w:eastAsia="zh-CN"/>
        </w:rPr>
        <w:t>墨玉县无对下转移支付预算安排，此表为空。</w:t>
      </w:r>
    </w:p>
    <w:p w14:paraId="08A8FE6B">
      <w:pPr>
        <w:pStyle w:val="8"/>
        <w:rPr>
          <w:rFonts w:hint="default" w:ascii="Times New Roman" w:hAnsi="Times New Roman" w:cs="Times New Roman"/>
          <w:b/>
          <w:bCs/>
          <w:sz w:val="24"/>
          <w:szCs w:val="24"/>
          <w:highlight w:val="none"/>
          <w:lang w:val="en-US" w:eastAsia="zh-Hans"/>
        </w:rPr>
      </w:pPr>
    </w:p>
    <w:p w14:paraId="19492FDF">
      <w:pPr>
        <w:pStyle w:val="8"/>
        <w:rPr>
          <w:rFonts w:hint="default" w:ascii="Times New Roman" w:hAnsi="Times New Roman" w:cs="Times New Roman"/>
          <w:b/>
          <w:bCs/>
          <w:sz w:val="24"/>
          <w:szCs w:val="24"/>
          <w:highlight w:val="none"/>
          <w:lang w:val="en-US" w:eastAsia="zh-Hans"/>
        </w:rPr>
      </w:pPr>
    </w:p>
    <w:p w14:paraId="49AF56EA">
      <w:pPr>
        <w:pStyle w:val="8"/>
        <w:rPr>
          <w:rFonts w:hint="default" w:ascii="Times New Roman" w:hAnsi="Times New Roman" w:cs="Times New Roman"/>
          <w:b/>
          <w:bCs/>
          <w:sz w:val="24"/>
          <w:szCs w:val="24"/>
          <w:highlight w:val="none"/>
          <w:lang w:val="en-US" w:eastAsia="zh-Hans"/>
        </w:rPr>
      </w:pPr>
    </w:p>
    <w:tbl>
      <w:tblPr>
        <w:tblStyle w:val="9"/>
        <w:tblW w:w="889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896"/>
        <w:gridCol w:w="1270"/>
        <w:gridCol w:w="1182"/>
        <w:gridCol w:w="58"/>
        <w:gridCol w:w="60"/>
        <w:gridCol w:w="1064"/>
        <w:gridCol w:w="76"/>
        <w:gridCol w:w="160"/>
        <w:gridCol w:w="946"/>
        <w:gridCol w:w="354"/>
        <w:gridCol w:w="830"/>
      </w:tblGrid>
      <w:tr w14:paraId="186D6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1" w:hRule="atLeast"/>
        </w:trPr>
        <w:tc>
          <w:tcPr>
            <w:tcW w:w="2896" w:type="dxa"/>
            <w:noWrap w:val="0"/>
            <w:vAlign w:val="center"/>
          </w:tcPr>
          <w:p w14:paraId="0B5CE00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8</w:t>
            </w:r>
          </w:p>
        </w:tc>
        <w:tc>
          <w:tcPr>
            <w:tcW w:w="1270" w:type="dxa"/>
            <w:noWrap w:val="0"/>
            <w:vAlign w:val="center"/>
          </w:tcPr>
          <w:p w14:paraId="5EBD0F09">
            <w:pPr>
              <w:rPr>
                <w:rFonts w:hint="default" w:ascii="Times New Roman" w:hAnsi="Times New Roman" w:eastAsia="宋体" w:cs="Times New Roman"/>
                <w:i w:val="0"/>
                <w:color w:val="000000"/>
                <w:sz w:val="24"/>
                <w:szCs w:val="24"/>
                <w:highlight w:val="none"/>
                <w:u w:val="none"/>
              </w:rPr>
            </w:pPr>
          </w:p>
        </w:tc>
        <w:tc>
          <w:tcPr>
            <w:tcW w:w="1240" w:type="dxa"/>
            <w:gridSpan w:val="2"/>
            <w:noWrap w:val="0"/>
            <w:vAlign w:val="center"/>
          </w:tcPr>
          <w:p w14:paraId="0EE6860D">
            <w:pPr>
              <w:rPr>
                <w:rFonts w:hint="default" w:ascii="Times New Roman" w:hAnsi="Times New Roman" w:eastAsia="宋体" w:cs="Times New Roman"/>
                <w:i w:val="0"/>
                <w:color w:val="000000"/>
                <w:sz w:val="24"/>
                <w:szCs w:val="24"/>
                <w:highlight w:val="none"/>
                <w:u w:val="none"/>
              </w:rPr>
            </w:pPr>
          </w:p>
        </w:tc>
        <w:tc>
          <w:tcPr>
            <w:tcW w:w="1200" w:type="dxa"/>
            <w:gridSpan w:val="3"/>
            <w:noWrap w:val="0"/>
            <w:vAlign w:val="center"/>
          </w:tcPr>
          <w:p w14:paraId="10E43F4E">
            <w:pPr>
              <w:rPr>
                <w:rFonts w:hint="default" w:ascii="Times New Roman" w:hAnsi="Times New Roman" w:eastAsia="宋体" w:cs="Times New Roman"/>
                <w:i w:val="0"/>
                <w:color w:val="000000"/>
                <w:sz w:val="24"/>
                <w:szCs w:val="24"/>
                <w:highlight w:val="none"/>
                <w:u w:val="none"/>
              </w:rPr>
            </w:pPr>
          </w:p>
        </w:tc>
        <w:tc>
          <w:tcPr>
            <w:tcW w:w="1460" w:type="dxa"/>
            <w:gridSpan w:val="3"/>
            <w:noWrap w:val="0"/>
            <w:vAlign w:val="center"/>
          </w:tcPr>
          <w:p w14:paraId="736CDD84">
            <w:pPr>
              <w:rPr>
                <w:rFonts w:hint="default" w:ascii="Times New Roman" w:hAnsi="Times New Roman" w:eastAsia="宋体" w:cs="Times New Roman"/>
                <w:i w:val="0"/>
                <w:color w:val="000000"/>
                <w:sz w:val="24"/>
                <w:szCs w:val="24"/>
                <w:highlight w:val="none"/>
                <w:u w:val="none"/>
              </w:rPr>
            </w:pPr>
          </w:p>
        </w:tc>
        <w:tc>
          <w:tcPr>
            <w:tcW w:w="830" w:type="dxa"/>
            <w:noWrap w:val="0"/>
            <w:vAlign w:val="center"/>
          </w:tcPr>
          <w:p w14:paraId="7498DEB2">
            <w:pPr>
              <w:rPr>
                <w:rFonts w:hint="default" w:ascii="Times New Roman" w:hAnsi="Times New Roman" w:eastAsia="宋体" w:cs="Times New Roman"/>
                <w:i w:val="0"/>
                <w:color w:val="000000"/>
                <w:sz w:val="24"/>
                <w:szCs w:val="24"/>
                <w:highlight w:val="none"/>
                <w:u w:val="none"/>
              </w:rPr>
            </w:pPr>
          </w:p>
        </w:tc>
      </w:tr>
      <w:tr w14:paraId="742FD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8896" w:type="dxa"/>
            <w:gridSpan w:val="11"/>
            <w:noWrap w:val="0"/>
            <w:vAlign w:val="center"/>
          </w:tcPr>
          <w:p w14:paraId="367898AE">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eastAsia" w:cs="Times New Roman"/>
                <w:b/>
                <w:i w:val="0"/>
                <w:color w:val="000000"/>
                <w:kern w:val="0"/>
                <w:sz w:val="20"/>
                <w:szCs w:val="20"/>
                <w:highlight w:val="none"/>
                <w:u w:val="none"/>
                <w:lang w:val="en-US" w:eastAsia="zh-CN" w:bidi="ar"/>
              </w:rPr>
              <w:t>墨玉县一般公共预算</w:t>
            </w:r>
            <w:r>
              <w:rPr>
                <w:rFonts w:hint="default" w:ascii="Times New Roman" w:hAnsi="Times New Roman" w:eastAsia="宋体" w:cs="Times New Roman"/>
                <w:b/>
                <w:i w:val="0"/>
                <w:color w:val="000000"/>
                <w:kern w:val="0"/>
                <w:sz w:val="20"/>
                <w:szCs w:val="20"/>
                <w:highlight w:val="none"/>
                <w:u w:val="none"/>
                <w:lang w:val="en-US" w:eastAsia="zh-CN" w:bidi="ar"/>
              </w:rPr>
              <w:t>对下</w:t>
            </w:r>
            <w:r>
              <w:rPr>
                <w:rFonts w:hint="default" w:ascii="Times New Roman" w:hAnsi="Times New Roman" w:cs="Times New Roman"/>
                <w:b/>
                <w:i w:val="0"/>
                <w:color w:val="000000"/>
                <w:kern w:val="0"/>
                <w:sz w:val="20"/>
                <w:szCs w:val="20"/>
                <w:highlight w:val="none"/>
                <w:u w:val="none"/>
                <w:lang w:val="en-US" w:eastAsia="zh-Hans" w:bidi="ar"/>
              </w:rPr>
              <w:t>转移支付</w:t>
            </w:r>
            <w:r>
              <w:rPr>
                <w:rFonts w:hint="default" w:ascii="Times New Roman" w:hAnsi="Times New Roman" w:eastAsia="宋体" w:cs="Times New Roman"/>
                <w:b/>
                <w:i w:val="0"/>
                <w:color w:val="000000"/>
                <w:kern w:val="0"/>
                <w:sz w:val="20"/>
                <w:szCs w:val="20"/>
                <w:highlight w:val="none"/>
                <w:u w:val="none"/>
                <w:lang w:val="en-US" w:eastAsia="zh-CN" w:bidi="ar"/>
              </w:rPr>
              <w:t>情况</w:t>
            </w:r>
            <w:r>
              <w:rPr>
                <w:rFonts w:hint="eastAsia" w:cs="Times New Roman"/>
                <w:b/>
                <w:i w:val="0"/>
                <w:color w:val="000000"/>
                <w:kern w:val="0"/>
                <w:sz w:val="20"/>
                <w:szCs w:val="20"/>
                <w:highlight w:val="none"/>
                <w:u w:val="none"/>
                <w:lang w:val="en-US" w:eastAsia="zh-CN" w:bidi="ar"/>
              </w:rPr>
              <w:t>表</w:t>
            </w:r>
            <w:r>
              <w:rPr>
                <w:rFonts w:hint="default" w:ascii="Times New Roman" w:hAnsi="Times New Roman" w:eastAsia="宋体" w:cs="Times New Roman"/>
                <w:b/>
                <w:i w:val="0"/>
                <w:color w:val="000000"/>
                <w:kern w:val="0"/>
                <w:sz w:val="20"/>
                <w:szCs w:val="20"/>
                <w:highlight w:val="none"/>
                <w:u w:val="none"/>
                <w:lang w:val="en-US" w:eastAsia="zh-CN" w:bidi="ar"/>
              </w:rPr>
              <w:t>(分地区、项目)</w:t>
            </w:r>
          </w:p>
        </w:tc>
      </w:tr>
      <w:tr w14:paraId="2B58B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8" w:hRule="atLeast"/>
        </w:trPr>
        <w:tc>
          <w:tcPr>
            <w:tcW w:w="2896" w:type="dxa"/>
            <w:noWrap w:val="0"/>
            <w:vAlign w:val="center"/>
          </w:tcPr>
          <w:p w14:paraId="43E1806D">
            <w:pPr>
              <w:jc w:val="center"/>
              <w:rPr>
                <w:rFonts w:hint="default" w:ascii="Times New Roman" w:hAnsi="Times New Roman" w:eastAsia="宋体" w:cs="Times New Roman"/>
                <w:b/>
                <w:i w:val="0"/>
                <w:color w:val="000000"/>
                <w:sz w:val="20"/>
                <w:szCs w:val="20"/>
                <w:highlight w:val="none"/>
                <w:u w:val="none"/>
              </w:rPr>
            </w:pPr>
          </w:p>
        </w:tc>
        <w:tc>
          <w:tcPr>
            <w:tcW w:w="1270" w:type="dxa"/>
            <w:noWrap w:val="0"/>
            <w:vAlign w:val="center"/>
          </w:tcPr>
          <w:p w14:paraId="56EADAC5">
            <w:pPr>
              <w:jc w:val="center"/>
              <w:rPr>
                <w:rFonts w:hint="default" w:ascii="Times New Roman" w:hAnsi="Times New Roman" w:eastAsia="宋体" w:cs="Times New Roman"/>
                <w:b/>
                <w:i w:val="0"/>
                <w:color w:val="000000"/>
                <w:sz w:val="20"/>
                <w:szCs w:val="20"/>
                <w:highlight w:val="none"/>
                <w:u w:val="none"/>
              </w:rPr>
            </w:pPr>
          </w:p>
        </w:tc>
        <w:tc>
          <w:tcPr>
            <w:tcW w:w="1182" w:type="dxa"/>
            <w:noWrap w:val="0"/>
            <w:vAlign w:val="center"/>
          </w:tcPr>
          <w:p w14:paraId="5B52CD2B">
            <w:pPr>
              <w:keepNext w:val="0"/>
              <w:keepLines w:val="0"/>
              <w:widowControl/>
              <w:suppressLineNumbers w:val="0"/>
              <w:spacing w:line="240" w:lineRule="exact"/>
              <w:jc w:val="right"/>
              <w:textAlignment w:val="center"/>
              <w:rPr>
                <w:rFonts w:hint="default" w:ascii="Times New Roman" w:hAnsi="Times New Roman" w:eastAsia="宋体" w:cs="Times New Roman"/>
                <w:b/>
                <w:i w:val="0"/>
                <w:color w:val="000000"/>
                <w:sz w:val="20"/>
                <w:szCs w:val="20"/>
                <w:highlight w:val="none"/>
                <w:u w:val="none"/>
              </w:rPr>
            </w:pPr>
          </w:p>
        </w:tc>
        <w:tc>
          <w:tcPr>
            <w:tcW w:w="1182" w:type="dxa"/>
            <w:gridSpan w:val="3"/>
            <w:noWrap w:val="0"/>
            <w:vAlign w:val="center"/>
          </w:tcPr>
          <w:p w14:paraId="3EB87CF7">
            <w:pPr>
              <w:keepNext w:val="0"/>
              <w:keepLines w:val="0"/>
              <w:widowControl/>
              <w:suppressLineNumbers w:val="0"/>
              <w:spacing w:line="240" w:lineRule="exact"/>
              <w:jc w:val="right"/>
              <w:textAlignment w:val="center"/>
              <w:rPr>
                <w:rFonts w:hint="default" w:ascii="Times New Roman" w:hAnsi="Times New Roman" w:eastAsia="宋体" w:cs="Times New Roman"/>
                <w:b/>
                <w:i w:val="0"/>
                <w:color w:val="000000"/>
                <w:sz w:val="20"/>
                <w:szCs w:val="20"/>
                <w:highlight w:val="none"/>
                <w:u w:val="none"/>
              </w:rPr>
            </w:pPr>
          </w:p>
        </w:tc>
        <w:tc>
          <w:tcPr>
            <w:tcW w:w="1182" w:type="dxa"/>
            <w:gridSpan w:val="3"/>
            <w:noWrap w:val="0"/>
            <w:vAlign w:val="center"/>
          </w:tcPr>
          <w:p w14:paraId="05D60D2D">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sz w:val="20"/>
                <w:szCs w:val="20"/>
                <w:highlight w:val="none"/>
                <w:u w:val="none"/>
              </w:rPr>
            </w:pPr>
          </w:p>
        </w:tc>
        <w:tc>
          <w:tcPr>
            <w:tcW w:w="1184" w:type="dxa"/>
            <w:gridSpan w:val="2"/>
            <w:noWrap w:val="0"/>
            <w:vAlign w:val="center"/>
          </w:tcPr>
          <w:p w14:paraId="260CB420">
            <w:pPr>
              <w:keepNext w:val="0"/>
              <w:keepLines w:val="0"/>
              <w:widowControl/>
              <w:suppressLineNumbers w:val="0"/>
              <w:spacing w:line="240" w:lineRule="exact"/>
              <w:jc w:val="righ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663666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183C5F0F">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w:t>
            </w:r>
            <w:r>
              <w:rPr>
                <w:rFonts w:hint="default" w:ascii="Times New Roman" w:hAnsi="Times New Roman" w:cs="Times New Roman"/>
                <w:b/>
                <w:bCs/>
                <w:i w:val="0"/>
                <w:color w:val="000000"/>
                <w:kern w:val="0"/>
                <w:sz w:val="20"/>
                <w:szCs w:val="20"/>
                <w:highlight w:val="none"/>
                <w:u w:val="none"/>
                <w:lang w:val="en-US" w:eastAsia="zh-CN" w:bidi="ar"/>
              </w:rPr>
              <w:t xml:space="preserve">   </w:t>
            </w:r>
            <w:r>
              <w:rPr>
                <w:rFonts w:hint="default" w:ascii="Times New Roman" w:hAnsi="Times New Roman" w:eastAsia="宋体" w:cs="Times New Roman"/>
                <w:b/>
                <w:bCs/>
                <w:i w:val="0"/>
                <w:color w:val="000000"/>
                <w:kern w:val="0"/>
                <w:sz w:val="20"/>
                <w:szCs w:val="20"/>
                <w:highlight w:val="none"/>
                <w:u w:val="none"/>
                <w:lang w:val="en-US" w:eastAsia="zh-CN" w:bidi="ar"/>
              </w:rPr>
              <w:t>目</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5FD96570">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合计</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0257D96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墨玉县</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1C509C5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6E62F3A6">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D6403D6">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r>
      <w:tr w14:paraId="67B7C1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39A1EFC5">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返还性支出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237A3C43">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4BB9D6AB">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5A10AFEF">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32DD8D5C">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6D4EBF7C">
            <w:pPr>
              <w:rPr>
                <w:rFonts w:hint="default" w:ascii="Times New Roman" w:hAnsi="Times New Roman" w:eastAsia="宋体" w:cs="Times New Roman"/>
                <w:i w:val="0"/>
                <w:color w:val="000000"/>
                <w:sz w:val="20"/>
                <w:szCs w:val="20"/>
                <w:highlight w:val="none"/>
                <w:u w:val="none"/>
              </w:rPr>
            </w:pPr>
          </w:p>
        </w:tc>
      </w:tr>
      <w:tr w14:paraId="1FF76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10046A5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所得税基数返还支出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655661F7">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69B81EDD">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1B680F4F">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4CD6C02E">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D622047">
            <w:pPr>
              <w:rPr>
                <w:rFonts w:hint="default" w:ascii="Times New Roman" w:hAnsi="Times New Roman" w:eastAsia="宋体" w:cs="Times New Roman"/>
                <w:i w:val="0"/>
                <w:color w:val="000000"/>
                <w:sz w:val="20"/>
                <w:szCs w:val="20"/>
                <w:highlight w:val="none"/>
                <w:u w:val="none"/>
              </w:rPr>
            </w:pPr>
          </w:p>
        </w:tc>
      </w:tr>
      <w:tr w14:paraId="4BD23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5099493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增值税税收返还支出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2FAD89DF">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678D79E8">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746D3FCA">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1AB72126">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198BD3CE">
            <w:pPr>
              <w:rPr>
                <w:rFonts w:hint="default" w:ascii="Times New Roman" w:hAnsi="Times New Roman" w:eastAsia="宋体" w:cs="Times New Roman"/>
                <w:i w:val="0"/>
                <w:color w:val="000000"/>
                <w:sz w:val="20"/>
                <w:szCs w:val="20"/>
                <w:highlight w:val="none"/>
                <w:u w:val="none"/>
              </w:rPr>
            </w:pPr>
          </w:p>
        </w:tc>
      </w:tr>
      <w:tr w14:paraId="5B54AB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6AA9D0A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消费税税收返还支出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479D00CC">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4987F390">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72F5CC13">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7DC99D8A">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758BFCA">
            <w:pPr>
              <w:rPr>
                <w:rFonts w:hint="default" w:ascii="Times New Roman" w:hAnsi="Times New Roman" w:eastAsia="宋体" w:cs="Times New Roman"/>
                <w:i w:val="0"/>
                <w:color w:val="000000"/>
                <w:sz w:val="20"/>
                <w:szCs w:val="20"/>
                <w:highlight w:val="none"/>
                <w:u w:val="none"/>
              </w:rPr>
            </w:pPr>
          </w:p>
        </w:tc>
      </w:tr>
      <w:tr w14:paraId="71DFA4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32379187">
            <w:pPr>
              <w:keepNext w:val="0"/>
              <w:keepLines w:val="0"/>
              <w:widowControl/>
              <w:suppressLineNumbers w:val="0"/>
              <w:jc w:val="left"/>
              <w:textAlignment w:val="center"/>
              <w:rPr>
                <w:rFonts w:hint="eastAsia" w:ascii="Times New Roman" w:hAnsi="Times New Roman" w:eastAsia="宋体" w:cs="Times New Roman"/>
                <w:i w:val="0"/>
                <w:color w:val="000000"/>
                <w:sz w:val="20"/>
                <w:szCs w:val="20"/>
                <w:highlight w:val="none"/>
                <w:u w:val="none"/>
                <w:lang w:val="en-US" w:eastAsia="zh-CN"/>
              </w:rPr>
            </w:pP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5BD65E6F">
            <w:pPr>
              <w:jc w:val="cente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4BE8258E">
            <w:pPr>
              <w:jc w:val="cente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6F636E23">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61F5F170">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8962B8E">
            <w:pPr>
              <w:rPr>
                <w:rFonts w:hint="default" w:ascii="Times New Roman" w:hAnsi="Times New Roman" w:eastAsia="宋体" w:cs="Times New Roman"/>
                <w:i w:val="0"/>
                <w:color w:val="000000"/>
                <w:sz w:val="20"/>
                <w:szCs w:val="20"/>
                <w:highlight w:val="none"/>
                <w:u w:val="none"/>
              </w:rPr>
            </w:pPr>
          </w:p>
        </w:tc>
      </w:tr>
      <w:tr w14:paraId="0A5D0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418070BD">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一般性转移支付支出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40A658F8">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2D80817C">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1C99783C">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5AB17B07">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6EB01701">
            <w:pPr>
              <w:rPr>
                <w:rFonts w:hint="default" w:ascii="Times New Roman" w:hAnsi="Times New Roman" w:eastAsia="宋体" w:cs="Times New Roman"/>
                <w:i w:val="0"/>
                <w:color w:val="000000"/>
                <w:sz w:val="20"/>
                <w:szCs w:val="20"/>
                <w:highlight w:val="none"/>
                <w:u w:val="none"/>
              </w:rPr>
            </w:pPr>
          </w:p>
        </w:tc>
      </w:tr>
      <w:tr w14:paraId="7BC1F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3DF9EE6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体制补助支出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09EE840F">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7736A71A">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068D89B9">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28872D0E">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78B3215">
            <w:pPr>
              <w:rPr>
                <w:rFonts w:hint="default" w:ascii="Times New Roman" w:hAnsi="Times New Roman" w:eastAsia="宋体" w:cs="Times New Roman"/>
                <w:i w:val="0"/>
                <w:color w:val="000000"/>
                <w:sz w:val="20"/>
                <w:szCs w:val="20"/>
                <w:highlight w:val="none"/>
                <w:u w:val="none"/>
              </w:rPr>
            </w:pPr>
          </w:p>
        </w:tc>
      </w:tr>
      <w:tr w14:paraId="66DD7A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7444915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均衡性转移支付支出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5A3BA726">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78CD6F57">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180F332A">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3D4FE232">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25BA3EBB">
            <w:pPr>
              <w:rPr>
                <w:rFonts w:hint="default" w:ascii="Times New Roman" w:hAnsi="Times New Roman" w:eastAsia="宋体" w:cs="Times New Roman"/>
                <w:i w:val="0"/>
                <w:color w:val="000000"/>
                <w:sz w:val="20"/>
                <w:szCs w:val="20"/>
                <w:highlight w:val="none"/>
                <w:u w:val="none"/>
              </w:rPr>
            </w:pPr>
          </w:p>
        </w:tc>
      </w:tr>
      <w:tr w14:paraId="5A116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464733C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县级基本财力保障机制奖补资金支出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0E9CBA4A">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581B17CE">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6AA97092">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0B061DAA">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4F3C4BEE">
            <w:pPr>
              <w:rPr>
                <w:rFonts w:hint="default" w:ascii="Times New Roman" w:hAnsi="Times New Roman" w:eastAsia="宋体" w:cs="Times New Roman"/>
                <w:i w:val="0"/>
                <w:color w:val="000000"/>
                <w:sz w:val="20"/>
                <w:szCs w:val="20"/>
                <w:highlight w:val="none"/>
                <w:u w:val="none"/>
              </w:rPr>
            </w:pPr>
          </w:p>
        </w:tc>
      </w:tr>
      <w:tr w14:paraId="4B4718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1DD45A9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  结算补助支出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19949471">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272C616D">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3CCAB0E2">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0A87C397">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1D82D9A0">
            <w:pPr>
              <w:rPr>
                <w:rFonts w:hint="default" w:ascii="Times New Roman" w:hAnsi="Times New Roman" w:eastAsia="宋体" w:cs="Times New Roman"/>
                <w:i w:val="0"/>
                <w:color w:val="000000"/>
                <w:sz w:val="20"/>
                <w:szCs w:val="20"/>
                <w:highlight w:val="none"/>
                <w:u w:val="none"/>
              </w:rPr>
            </w:pPr>
          </w:p>
        </w:tc>
      </w:tr>
      <w:tr w14:paraId="3B9443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39E24788">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专项转移支付支出</w:t>
            </w: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61978DC1">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30356095">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074CD0B1">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6FAD4E94">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7ED81AA4">
            <w:pPr>
              <w:rPr>
                <w:rFonts w:hint="default" w:ascii="Times New Roman" w:hAnsi="Times New Roman" w:eastAsia="宋体" w:cs="Times New Roman"/>
                <w:i w:val="0"/>
                <w:color w:val="000000"/>
                <w:sz w:val="20"/>
                <w:szCs w:val="20"/>
                <w:highlight w:val="none"/>
                <w:u w:val="none"/>
              </w:rPr>
            </w:pPr>
          </w:p>
        </w:tc>
      </w:tr>
      <w:tr w14:paraId="282939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3B8CE9B7">
            <w:pPr>
              <w:rPr>
                <w:rFonts w:hint="default" w:ascii="Times New Roman" w:hAnsi="Times New Roman" w:eastAsia="宋体" w:cs="Times New Roman"/>
                <w:i w:val="0"/>
                <w:color w:val="000000"/>
                <w:sz w:val="20"/>
                <w:szCs w:val="20"/>
                <w:highlight w:val="none"/>
                <w:u w:val="none"/>
              </w:rPr>
            </w:pPr>
          </w:p>
        </w:tc>
        <w:tc>
          <w:tcPr>
            <w:tcW w:w="1270" w:type="dxa"/>
            <w:tcBorders>
              <w:top w:val="single" w:color="000000" w:sz="4" w:space="0"/>
              <w:left w:val="single" w:color="000000" w:sz="4" w:space="0"/>
              <w:bottom w:val="single" w:color="000000" w:sz="4" w:space="0"/>
              <w:right w:val="single" w:color="000000" w:sz="4" w:space="0"/>
            </w:tcBorders>
            <w:noWrap w:val="0"/>
            <w:vAlign w:val="center"/>
          </w:tcPr>
          <w:p w14:paraId="6A136B0C">
            <w:pPr>
              <w:jc w:val="cente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1A71A7BD">
            <w:pPr>
              <w:jc w:val="center"/>
              <w:rPr>
                <w:rFonts w:hint="default" w:ascii="Times New Roman" w:hAnsi="Times New Roman" w:eastAsia="宋体" w:cs="Times New Roman"/>
                <w:i w:val="0"/>
                <w:color w:val="000000"/>
                <w:sz w:val="20"/>
                <w:szCs w:val="20"/>
                <w:highlight w:val="none"/>
                <w:u w:val="none"/>
              </w:rPr>
            </w:pP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0D4ADFEF">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7196891E">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D66A200">
            <w:pPr>
              <w:rPr>
                <w:rFonts w:hint="default" w:ascii="Times New Roman" w:hAnsi="Times New Roman" w:eastAsia="宋体" w:cs="Times New Roman"/>
                <w:i w:val="0"/>
                <w:color w:val="000000"/>
                <w:sz w:val="20"/>
                <w:szCs w:val="20"/>
                <w:highlight w:val="none"/>
                <w:u w:val="none"/>
              </w:rPr>
            </w:pPr>
          </w:p>
        </w:tc>
      </w:tr>
      <w:tr w14:paraId="56090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896" w:type="dxa"/>
            <w:tcBorders>
              <w:top w:val="single" w:color="000000" w:sz="4" w:space="0"/>
              <w:left w:val="single" w:color="000000" w:sz="4" w:space="0"/>
              <w:bottom w:val="single" w:color="000000" w:sz="4" w:space="0"/>
              <w:right w:val="single" w:color="000000" w:sz="4" w:space="0"/>
            </w:tcBorders>
            <w:noWrap w:val="0"/>
            <w:vAlign w:val="center"/>
          </w:tcPr>
          <w:p w14:paraId="0FDDE08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 计</w:t>
            </w:r>
          </w:p>
        </w:tc>
        <w:tc>
          <w:tcPr>
            <w:tcW w:w="12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ED28E3">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DD9375">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w:t>
            </w:r>
          </w:p>
        </w:tc>
        <w:tc>
          <w:tcPr>
            <w:tcW w:w="1300" w:type="dxa"/>
            <w:gridSpan w:val="3"/>
            <w:tcBorders>
              <w:top w:val="single" w:color="000000" w:sz="4" w:space="0"/>
              <w:left w:val="single" w:color="000000" w:sz="4" w:space="0"/>
              <w:bottom w:val="single" w:color="000000" w:sz="4" w:space="0"/>
              <w:right w:val="single" w:color="000000" w:sz="4" w:space="0"/>
            </w:tcBorders>
            <w:noWrap w:val="0"/>
            <w:vAlign w:val="center"/>
          </w:tcPr>
          <w:p w14:paraId="03D83F68">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73DC5180">
            <w:pPr>
              <w:rPr>
                <w:rFonts w:hint="default" w:ascii="Times New Roman" w:hAnsi="Times New Roman" w:eastAsia="宋体" w:cs="Times New Roman"/>
                <w:i w:val="0"/>
                <w:color w:val="000000"/>
                <w:sz w:val="20"/>
                <w:szCs w:val="20"/>
                <w:highlight w:val="none"/>
                <w:u w:val="none"/>
              </w:rPr>
            </w:pPr>
          </w:p>
        </w:tc>
        <w:tc>
          <w:tcPr>
            <w:tcW w:w="830" w:type="dxa"/>
            <w:tcBorders>
              <w:top w:val="single" w:color="000000" w:sz="4" w:space="0"/>
              <w:left w:val="single" w:color="000000" w:sz="4" w:space="0"/>
              <w:bottom w:val="single" w:color="000000" w:sz="4" w:space="0"/>
              <w:right w:val="single" w:color="000000" w:sz="4" w:space="0"/>
            </w:tcBorders>
            <w:noWrap w:val="0"/>
            <w:vAlign w:val="center"/>
          </w:tcPr>
          <w:p w14:paraId="0294E555">
            <w:pPr>
              <w:rPr>
                <w:rFonts w:hint="default" w:ascii="Times New Roman" w:hAnsi="Times New Roman" w:eastAsia="宋体" w:cs="Times New Roman"/>
                <w:i w:val="0"/>
                <w:color w:val="000000"/>
                <w:sz w:val="20"/>
                <w:szCs w:val="20"/>
                <w:highlight w:val="none"/>
                <w:u w:val="none"/>
              </w:rPr>
            </w:pPr>
          </w:p>
        </w:tc>
      </w:tr>
    </w:tbl>
    <w:p w14:paraId="62FED6C5">
      <w:pPr>
        <w:keepNext w:val="0"/>
        <w:keepLines w:val="0"/>
        <w:pageBreakBefore w:val="0"/>
        <w:kinsoku/>
        <w:wordWrap/>
        <w:overflowPunct/>
        <w:topLinePunct w:val="0"/>
        <w:autoSpaceDE w:val="0"/>
        <w:autoSpaceDN w:val="0"/>
        <w:bidi w:val="0"/>
        <w:adjustRightInd/>
        <w:snapToGrid/>
        <w:spacing w:before="0" w:after="0" w:line="266" w:lineRule="auto"/>
        <w:ind w:right="0" w:rightChars="0"/>
        <w:jc w:val="both"/>
        <w:textAlignment w:val="auto"/>
        <w:rPr>
          <w:rFonts w:hint="default" w:ascii="Times New Roman" w:hAnsi="Times New Roman" w:eastAsia="宋体" w:cs="Times New Roman"/>
          <w:b/>
          <w:bCs/>
          <w:sz w:val="24"/>
          <w:szCs w:val="24"/>
          <w:lang w:val="en-US" w:eastAsia="zh-CN"/>
        </w:rPr>
      </w:pPr>
      <w:r>
        <w:rPr>
          <w:rFonts w:hint="eastAsia" w:cs="Times New Roman"/>
          <w:b/>
          <w:bCs/>
          <w:sz w:val="24"/>
          <w:szCs w:val="24"/>
          <w:lang w:val="en-US" w:eastAsia="zh-CN"/>
        </w:rPr>
        <w:t>墨玉县无对下转移支付预算安排，此表为空。</w:t>
      </w:r>
    </w:p>
    <w:p w14:paraId="245D9825">
      <w:pPr>
        <w:pStyle w:val="2"/>
        <w:ind w:left="0" w:leftChars="0" w:firstLine="0" w:firstLineChars="0"/>
        <w:rPr>
          <w:rFonts w:hint="default"/>
          <w:lang w:val="en-US" w:eastAsia="zh-Hans"/>
        </w:rPr>
        <w:sectPr>
          <w:pgSz w:w="11906" w:h="16838"/>
          <w:pgMar w:top="1440" w:right="1800" w:bottom="1440" w:left="1800" w:header="851" w:footer="992" w:gutter="0"/>
          <w:cols w:space="720" w:num="1"/>
          <w:docGrid w:type="lines" w:linePitch="312" w:charSpace="0"/>
        </w:sectPr>
      </w:pPr>
    </w:p>
    <w:p w14:paraId="6F8DCC81">
      <w:pPr>
        <w:numPr>
          <w:ilvl w:val="0"/>
          <w:numId w:val="0"/>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p>
    <w:p w14:paraId="40B26CEB">
      <w:pPr>
        <w:numPr>
          <w:ilvl w:val="0"/>
          <w:numId w:val="0"/>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二、政府性基金预算</w:t>
      </w:r>
      <w:r>
        <w:rPr>
          <w:rFonts w:hint="default" w:ascii="Times New Roman" w:hAnsi="Times New Roman" w:eastAsia="楷体_GB2312" w:cs="Times New Roman"/>
          <w:b/>
          <w:bCs w:val="0"/>
          <w:kern w:val="0"/>
          <w:sz w:val="32"/>
          <w:szCs w:val="32"/>
          <w:highlight w:val="none"/>
          <w:lang w:val="en-US" w:eastAsia="zh-CN"/>
        </w:rPr>
        <w:t>公开表</w:t>
      </w:r>
    </w:p>
    <w:p w14:paraId="0487EEFD">
      <w:pPr>
        <w:rPr>
          <w:rFonts w:hint="default" w:ascii="Times New Roman" w:hAnsi="Times New Roman" w:cs="Times New Roman"/>
          <w:highlight w:val="none"/>
        </w:rPr>
      </w:pPr>
    </w:p>
    <w:tbl>
      <w:tblPr>
        <w:tblStyle w:val="9"/>
        <w:tblW w:w="89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83"/>
        <w:gridCol w:w="3987"/>
        <w:gridCol w:w="1623"/>
        <w:gridCol w:w="1316"/>
        <w:gridCol w:w="1116"/>
      </w:tblGrid>
      <w:tr w14:paraId="552781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noWrap w:val="0"/>
            <w:vAlign w:val="center"/>
          </w:tcPr>
          <w:p w14:paraId="3B8857FA">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表9</w:t>
            </w:r>
          </w:p>
        </w:tc>
        <w:tc>
          <w:tcPr>
            <w:tcW w:w="3987" w:type="dxa"/>
            <w:noWrap w:val="0"/>
            <w:vAlign w:val="center"/>
          </w:tcPr>
          <w:p w14:paraId="7E585B30">
            <w:pPr>
              <w:rPr>
                <w:rFonts w:hint="default" w:ascii="Times New Roman" w:hAnsi="Times New Roman" w:eastAsia="宋体" w:cs="Times New Roman"/>
                <w:i w:val="0"/>
                <w:color w:val="000000"/>
                <w:sz w:val="20"/>
                <w:szCs w:val="20"/>
                <w:u w:val="none"/>
              </w:rPr>
            </w:pPr>
          </w:p>
        </w:tc>
        <w:tc>
          <w:tcPr>
            <w:tcW w:w="1623" w:type="dxa"/>
            <w:noWrap w:val="0"/>
            <w:vAlign w:val="center"/>
          </w:tcPr>
          <w:p w14:paraId="37371E6C">
            <w:pPr>
              <w:rPr>
                <w:rFonts w:hint="default" w:ascii="Times New Roman" w:hAnsi="Times New Roman" w:eastAsia="宋体" w:cs="Times New Roman"/>
                <w:i w:val="0"/>
                <w:color w:val="000000"/>
                <w:sz w:val="20"/>
                <w:szCs w:val="20"/>
                <w:u w:val="none"/>
              </w:rPr>
            </w:pPr>
          </w:p>
        </w:tc>
        <w:tc>
          <w:tcPr>
            <w:tcW w:w="1316" w:type="dxa"/>
            <w:noWrap w:val="0"/>
            <w:vAlign w:val="center"/>
          </w:tcPr>
          <w:p w14:paraId="34E5DE5C">
            <w:pPr>
              <w:rPr>
                <w:rFonts w:hint="default" w:ascii="Times New Roman" w:hAnsi="Times New Roman" w:eastAsia="宋体" w:cs="Times New Roman"/>
                <w:i w:val="0"/>
                <w:color w:val="000000"/>
                <w:sz w:val="20"/>
                <w:szCs w:val="20"/>
                <w:u w:val="none"/>
              </w:rPr>
            </w:pPr>
          </w:p>
        </w:tc>
        <w:tc>
          <w:tcPr>
            <w:tcW w:w="1116" w:type="dxa"/>
            <w:noWrap w:val="0"/>
            <w:vAlign w:val="center"/>
          </w:tcPr>
          <w:p w14:paraId="35B534EF">
            <w:pPr>
              <w:rPr>
                <w:rFonts w:hint="default" w:ascii="Times New Roman" w:hAnsi="Times New Roman" w:eastAsia="宋体" w:cs="Times New Roman"/>
                <w:i w:val="0"/>
                <w:color w:val="000000"/>
                <w:sz w:val="20"/>
                <w:szCs w:val="20"/>
                <w:u w:val="none"/>
              </w:rPr>
            </w:pPr>
          </w:p>
        </w:tc>
      </w:tr>
      <w:tr w14:paraId="4EBE5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925" w:type="dxa"/>
            <w:gridSpan w:val="5"/>
            <w:noWrap w:val="0"/>
            <w:vAlign w:val="center"/>
          </w:tcPr>
          <w:p w14:paraId="1FF2E11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eastAsia" w:cs="Times New Roman"/>
                <w:b/>
                <w:i w:val="0"/>
                <w:color w:val="000000"/>
                <w:kern w:val="0"/>
                <w:sz w:val="20"/>
                <w:szCs w:val="20"/>
                <w:u w:val="none"/>
                <w:lang w:val="en-US" w:eastAsia="zh-CN" w:bidi="ar"/>
              </w:rPr>
              <w:t>墨玉县</w:t>
            </w:r>
            <w:r>
              <w:rPr>
                <w:rFonts w:hint="default" w:ascii="Times New Roman" w:hAnsi="Times New Roman" w:eastAsia="宋体" w:cs="Times New Roman"/>
                <w:b/>
                <w:i w:val="0"/>
                <w:color w:val="000000"/>
                <w:kern w:val="0"/>
                <w:sz w:val="20"/>
                <w:szCs w:val="20"/>
                <w:u w:val="none"/>
                <w:lang w:val="en-US" w:eastAsia="zh-CN" w:bidi="ar"/>
              </w:rPr>
              <w:t>政府性基金收入表</w:t>
            </w:r>
          </w:p>
        </w:tc>
      </w:tr>
      <w:tr w14:paraId="16D10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noWrap w:val="0"/>
            <w:vAlign w:val="center"/>
          </w:tcPr>
          <w:p w14:paraId="76285E23">
            <w:pPr>
              <w:jc w:val="center"/>
              <w:rPr>
                <w:rFonts w:hint="default" w:ascii="Times New Roman" w:hAnsi="Times New Roman" w:eastAsia="宋体" w:cs="Times New Roman"/>
                <w:i w:val="0"/>
                <w:color w:val="000000"/>
                <w:sz w:val="20"/>
                <w:szCs w:val="20"/>
                <w:u w:val="none"/>
              </w:rPr>
            </w:pPr>
          </w:p>
        </w:tc>
        <w:tc>
          <w:tcPr>
            <w:tcW w:w="3987" w:type="dxa"/>
            <w:noWrap w:val="0"/>
            <w:vAlign w:val="center"/>
          </w:tcPr>
          <w:p w14:paraId="0A2685DB">
            <w:pPr>
              <w:jc w:val="center"/>
              <w:rPr>
                <w:rFonts w:hint="default" w:ascii="Times New Roman" w:hAnsi="Times New Roman" w:eastAsia="宋体" w:cs="Times New Roman"/>
                <w:i w:val="0"/>
                <w:color w:val="000000"/>
                <w:sz w:val="20"/>
                <w:szCs w:val="20"/>
                <w:u w:val="none"/>
              </w:rPr>
            </w:pPr>
          </w:p>
        </w:tc>
        <w:tc>
          <w:tcPr>
            <w:tcW w:w="1623" w:type="dxa"/>
            <w:noWrap w:val="0"/>
            <w:vAlign w:val="center"/>
          </w:tcPr>
          <w:p w14:paraId="0AEB8FF1">
            <w:pPr>
              <w:jc w:val="center"/>
              <w:rPr>
                <w:rFonts w:hint="default" w:ascii="Times New Roman" w:hAnsi="Times New Roman" w:eastAsia="宋体" w:cs="Times New Roman"/>
                <w:i w:val="0"/>
                <w:color w:val="000000"/>
                <w:sz w:val="20"/>
                <w:szCs w:val="20"/>
                <w:u w:val="none"/>
              </w:rPr>
            </w:pPr>
          </w:p>
        </w:tc>
        <w:tc>
          <w:tcPr>
            <w:tcW w:w="1316" w:type="dxa"/>
            <w:noWrap w:val="0"/>
            <w:vAlign w:val="center"/>
          </w:tcPr>
          <w:p w14:paraId="035AE7F1">
            <w:pPr>
              <w:jc w:val="center"/>
              <w:rPr>
                <w:rFonts w:hint="default" w:ascii="Times New Roman" w:hAnsi="Times New Roman" w:eastAsia="宋体" w:cs="Times New Roman"/>
                <w:i w:val="0"/>
                <w:color w:val="000000"/>
                <w:sz w:val="20"/>
                <w:szCs w:val="20"/>
                <w:u w:val="none"/>
              </w:rPr>
            </w:pPr>
          </w:p>
        </w:tc>
        <w:tc>
          <w:tcPr>
            <w:tcW w:w="1116" w:type="dxa"/>
            <w:noWrap w:val="0"/>
            <w:vAlign w:val="center"/>
          </w:tcPr>
          <w:p w14:paraId="79E4511C">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14:paraId="75387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14D30153">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0891DF52">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项</w:t>
            </w:r>
            <w:r>
              <w:rPr>
                <w:rFonts w:hint="default" w:ascii="Times New Roman" w:hAnsi="Times New Roman" w:cs="Times New Roman"/>
                <w:b/>
                <w:bCs/>
                <w:i w:val="0"/>
                <w:color w:val="000000"/>
                <w:kern w:val="0"/>
                <w:sz w:val="20"/>
                <w:szCs w:val="20"/>
                <w:u w:val="none"/>
                <w:lang w:val="en-US" w:eastAsia="zh-CN" w:bidi="ar"/>
              </w:rPr>
              <w:t xml:space="preserve">  </w:t>
            </w:r>
            <w:r>
              <w:rPr>
                <w:rFonts w:hint="default" w:ascii="Times New Roman" w:hAnsi="Times New Roman" w:eastAsia="宋体" w:cs="Times New Roman"/>
                <w:b/>
                <w:bCs/>
                <w:i w:val="0"/>
                <w:color w:val="000000"/>
                <w:kern w:val="0"/>
                <w:sz w:val="20"/>
                <w:szCs w:val="20"/>
                <w:u w:val="none"/>
                <w:lang w:val="en-US" w:eastAsia="zh-CN" w:bidi="ar"/>
              </w:rPr>
              <w:t>目</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3DF18BA8">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w:t>
            </w: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7506A706">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6</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08D54D7">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b/>
                <w:bCs/>
                <w:i w:val="0"/>
                <w:color w:val="000000"/>
                <w:kern w:val="0"/>
                <w:sz w:val="20"/>
                <w:szCs w:val="20"/>
                <w:u w:val="none"/>
                <w:lang w:val="en-US" w:eastAsia="zh-CN" w:bidi="ar"/>
              </w:rPr>
              <w:t>预算数为上年</w:t>
            </w:r>
          </w:p>
          <w:p w14:paraId="06F821D7">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数的%</w:t>
            </w:r>
          </w:p>
        </w:tc>
      </w:tr>
      <w:tr w14:paraId="58C42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296EEC8F">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1030148</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5672F2C5">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w:t>
            </w:r>
            <w:r>
              <w:rPr>
                <w:rStyle w:val="13"/>
                <w:lang w:val="en-US" w:eastAsia="zh-CN" w:bidi="ar"/>
              </w:rPr>
              <w:t>、国有土地使用权出让收入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5FF36BE6">
            <w:pPr>
              <w:keepNext w:val="0"/>
              <w:keepLines w:val="0"/>
              <w:widowControl/>
              <w:suppressLineNumbers w:val="0"/>
              <w:jc w:val="both"/>
              <w:textAlignment w:val="center"/>
              <w:rPr>
                <w:rFonts w:hint="default" w:ascii="Times New Roman" w:hAnsi="Times New Roman" w:eastAsia="宋体" w:cs="Times New Roman"/>
                <w:i w:val="0"/>
                <w:iCs w:val="0"/>
                <w:color w:val="000000"/>
                <w:kern w:val="0"/>
                <w:sz w:val="20"/>
                <w:szCs w:val="20"/>
                <w:u w:val="none"/>
                <w:shd w:val="clear" w:color="auto" w:fill="auto"/>
                <w:lang w:val="en-US" w:eastAsia="zh-CN" w:bidi="ar"/>
              </w:rPr>
            </w:pPr>
            <w:r>
              <w:rPr>
                <w:rFonts w:hint="default" w:ascii="Times New Roman" w:hAnsi="Times New Roman" w:eastAsia="宋体" w:cs="Times New Roman"/>
                <w:i w:val="0"/>
                <w:iCs w:val="0"/>
                <w:color w:val="000000"/>
                <w:kern w:val="0"/>
                <w:sz w:val="20"/>
                <w:szCs w:val="20"/>
                <w:u w:val="none"/>
                <w:shd w:val="clear" w:color="auto" w:fill="auto"/>
                <w:lang w:val="en-US" w:eastAsia="zh-CN" w:bidi="ar"/>
              </w:rPr>
              <w:t>15079</w:t>
            </w:r>
          </w:p>
        </w:tc>
        <w:tc>
          <w:tcPr>
            <w:tcW w:w="1316" w:type="dxa"/>
            <w:tcBorders>
              <w:top w:val="single" w:color="000000" w:sz="4" w:space="0"/>
              <w:left w:val="single" w:color="000000" w:sz="4" w:space="0"/>
              <w:bottom w:val="single" w:color="000000" w:sz="4" w:space="0"/>
              <w:right w:val="single" w:color="000000" w:sz="4" w:space="0"/>
            </w:tcBorders>
            <w:shd w:val="clear" w:color="auto" w:fill="D9D9D9"/>
            <w:noWrap w:val="0"/>
            <w:vAlign w:val="center"/>
          </w:tcPr>
          <w:p w14:paraId="243C529A">
            <w:pPr>
              <w:keepNext w:val="0"/>
              <w:keepLines w:val="0"/>
              <w:widowControl/>
              <w:suppressLineNumbers w:val="0"/>
              <w:jc w:val="both"/>
              <w:textAlignment w:val="center"/>
              <w:rPr>
                <w:rFonts w:hint="default" w:ascii="Times New Roman" w:hAnsi="Times New Roman" w:eastAsia="宋体" w:cs="Times New Roman"/>
                <w:i w:val="0"/>
                <w:iCs w:val="0"/>
                <w:color w:val="000000"/>
                <w:kern w:val="0"/>
                <w:sz w:val="20"/>
                <w:szCs w:val="20"/>
                <w:u w:val="none"/>
                <w:shd w:val="clear" w:color="auto" w:fill="auto"/>
                <w:lang w:val="en-US" w:eastAsia="zh-CN" w:bidi="ar"/>
              </w:rPr>
            </w:pPr>
            <w:r>
              <w:rPr>
                <w:rFonts w:hint="default" w:ascii="Times New Roman" w:hAnsi="Times New Roman" w:eastAsia="宋体" w:cs="Times New Roman"/>
                <w:i w:val="0"/>
                <w:iCs w:val="0"/>
                <w:color w:val="000000"/>
                <w:kern w:val="0"/>
                <w:sz w:val="20"/>
                <w:szCs w:val="20"/>
                <w:u w:val="none"/>
                <w:shd w:val="clear" w:color="auto" w:fill="auto"/>
                <w:lang w:val="en-US" w:eastAsia="zh-CN" w:bidi="ar"/>
              </w:rPr>
              <w:t>20000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5D3438A">
            <w:pPr>
              <w:keepNext w:val="0"/>
              <w:keepLines w:val="0"/>
              <w:widowControl/>
              <w:suppressLineNumbers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132.63%</w:t>
            </w:r>
          </w:p>
        </w:tc>
      </w:tr>
      <w:tr w14:paraId="7A87C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624CC852">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1030156</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1D248931">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二</w:t>
            </w:r>
            <w:r>
              <w:rPr>
                <w:rStyle w:val="13"/>
                <w:lang w:val="en-US" w:eastAsia="zh-CN" w:bidi="ar"/>
              </w:rPr>
              <w:t>、城市基础设施配套收入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78711E0F">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1442</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629A19A2">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2000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B47855C">
            <w:pPr>
              <w:keepNext w:val="0"/>
              <w:keepLines w:val="0"/>
              <w:widowControl/>
              <w:suppressLineNumbers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138.70%</w:t>
            </w:r>
          </w:p>
        </w:tc>
      </w:tr>
      <w:tr w14:paraId="69BAC7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0FEC2EAD">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1030178</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431FD49D">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三</w:t>
            </w:r>
            <w:r>
              <w:rPr>
                <w:rStyle w:val="13"/>
                <w:lang w:val="en-US" w:eastAsia="zh-CN" w:bidi="ar"/>
              </w:rPr>
              <w:t>、污水处理费收入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1CC726B4">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652</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6E913440">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800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BA362CE">
            <w:pPr>
              <w:keepNext w:val="0"/>
              <w:keepLines w:val="0"/>
              <w:widowControl/>
              <w:suppressLineNumbers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122.70%</w:t>
            </w:r>
          </w:p>
        </w:tc>
      </w:tr>
      <w:tr w14:paraId="320B6D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5D41C13C">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1030199</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4916C9B6">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其他政府性基金收入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19310223">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682</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3E645AE">
            <w:pPr>
              <w:jc w:val="both"/>
              <w:rPr>
                <w:rFonts w:hint="default" w:ascii="Times New Roman" w:hAnsi="Times New Roman" w:eastAsia="宋体" w:cs="Times New Roman"/>
                <w:i w:val="0"/>
                <w:color w:val="000000"/>
                <w:sz w:val="20"/>
                <w:szCs w:val="20"/>
                <w:u w:val="none"/>
                <w:lang w:val="en-US" w:eastAsia="zh-CN"/>
              </w:rPr>
            </w:pPr>
            <w:r>
              <w:rPr>
                <w:rFonts w:hint="eastAsia" w:ascii="Times New Roman" w:hAnsi="Times New Roman" w:eastAsia="宋体" w:cs="Times New Roman"/>
                <w:i w:val="0"/>
                <w:color w:val="000000"/>
                <w:sz w:val="20"/>
                <w:szCs w:val="20"/>
                <w:u w:val="none"/>
                <w:lang w:val="en-US" w:eastAsia="zh-CN"/>
              </w:rPr>
              <w:t>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BB5055">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6023CA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1B00AEDC">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1031099</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6220F63C">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四</w:t>
            </w:r>
            <w:r>
              <w:rPr>
                <w:rStyle w:val="13"/>
                <w:lang w:val="en-US" w:eastAsia="zh-CN" w:bidi="ar"/>
              </w:rPr>
              <w:t>、其他政府性基金专项债务对应项目专项收入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1FD1C92F">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4699</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FFAF58D">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24206</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433F7F53">
            <w:pPr>
              <w:keepNext w:val="0"/>
              <w:keepLines w:val="0"/>
              <w:widowControl/>
              <w:suppressLineNumbers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515.13%</w:t>
            </w:r>
          </w:p>
        </w:tc>
      </w:tr>
      <w:tr w14:paraId="1080C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5B7B7137">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11004</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56BCBB23">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五、政府性基金转移支付收入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7D069203">
            <w:pPr>
              <w:keepNext w:val="0"/>
              <w:keepLines w:val="0"/>
              <w:widowControl/>
              <w:suppressLineNumbers w:val="0"/>
              <w:jc w:val="both"/>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17319</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59635194">
            <w:pPr>
              <w:keepNext w:val="0"/>
              <w:keepLines w:val="0"/>
              <w:widowControl/>
              <w:suppressLineNumbers w:val="0"/>
              <w:jc w:val="both"/>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729</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2229B76">
            <w:pPr>
              <w:keepNext w:val="0"/>
              <w:keepLines w:val="0"/>
              <w:widowControl/>
              <w:suppressLineNumbers w:val="0"/>
              <w:jc w:val="right"/>
              <w:textAlignment w:val="center"/>
              <w:rPr>
                <w:rFonts w:hint="default" w:cs="Times New Roman"/>
                <w:i w:val="0"/>
                <w:color w:val="00000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4.21%</w:t>
            </w:r>
          </w:p>
        </w:tc>
      </w:tr>
      <w:tr w14:paraId="0E83B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4E3BF0E6">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1100802</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2BECC14C">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六、政府性基金预算上年结余收入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5EE9FA40">
            <w:pPr>
              <w:keepNext w:val="0"/>
              <w:keepLines w:val="0"/>
              <w:widowControl/>
              <w:suppressLineNumbers w:val="0"/>
              <w:jc w:val="both"/>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119936</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1F8FE82">
            <w:pPr>
              <w:keepNext w:val="0"/>
              <w:keepLines w:val="0"/>
              <w:widowControl/>
              <w:suppressLineNumbers w:val="0"/>
              <w:jc w:val="both"/>
              <w:textAlignment w:val="center"/>
              <w:rPr>
                <w:rFonts w:hint="eastAsia"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179816</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8425F4E">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149.93%</w:t>
            </w:r>
          </w:p>
        </w:tc>
      </w:tr>
      <w:tr w14:paraId="57852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52175762">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1100902</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1D9F1295">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七、调入政府性基金预算资金</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11C8462F">
            <w:pPr>
              <w:keepNext w:val="0"/>
              <w:keepLines w:val="0"/>
              <w:widowControl/>
              <w:suppressLineNumbers w:val="0"/>
              <w:jc w:val="both"/>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17467</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37BF4E3A">
            <w:pPr>
              <w:jc w:val="both"/>
              <w:rPr>
                <w:rFonts w:hint="default" w:cs="Times New Roman"/>
                <w:i w:val="0"/>
                <w:color w:val="000000"/>
                <w:sz w:val="20"/>
                <w:szCs w:val="20"/>
                <w:u w:val="none"/>
                <w:lang w:val="en-US" w:eastAsia="zh-CN"/>
              </w:rPr>
            </w:pPr>
            <w:r>
              <w:rPr>
                <w:rFonts w:hint="eastAsia" w:cs="Times New Roman"/>
                <w:i w:val="0"/>
                <w:color w:val="000000"/>
                <w:sz w:val="20"/>
                <w:szCs w:val="20"/>
                <w:u w:val="none"/>
                <w:lang w:val="en-US" w:eastAsia="zh-CN"/>
              </w:rPr>
              <w:t>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FDAFD1">
            <w:pPr>
              <w:keepNext w:val="0"/>
              <w:keepLines w:val="0"/>
              <w:widowControl/>
              <w:suppressLineNumbers w:val="0"/>
              <w:jc w:val="right"/>
              <w:textAlignment w:val="center"/>
              <w:rPr>
                <w:rFonts w:hint="eastAsia"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52BA4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4156167D">
            <w:pPr>
              <w:keepNext w:val="0"/>
              <w:keepLines w:val="0"/>
              <w:widowControl/>
              <w:suppressLineNumbers w:val="0"/>
              <w:jc w:val="left"/>
              <w:textAlignment w:val="center"/>
              <w:rPr>
                <w:rFonts w:hint="eastAsia"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1101102</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7C22630F">
            <w:pPr>
              <w:keepNext w:val="0"/>
              <w:keepLines w:val="0"/>
              <w:widowControl/>
              <w:suppressLineNumbers w:val="0"/>
              <w:jc w:val="lef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八、地方政府专项债务转贷收入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328053EA">
            <w:pPr>
              <w:keepNext w:val="0"/>
              <w:keepLines w:val="0"/>
              <w:widowControl/>
              <w:suppressLineNumbers w:val="0"/>
              <w:jc w:val="both"/>
              <w:textAlignment w:val="center"/>
              <w:rPr>
                <w:rFonts w:hint="eastAsia"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186000</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35B441CD">
            <w:pPr>
              <w:jc w:val="both"/>
              <w:rPr>
                <w:rFonts w:hint="default" w:cs="Times New Roman"/>
                <w:i w:val="0"/>
                <w:color w:val="000000"/>
                <w:sz w:val="20"/>
                <w:szCs w:val="20"/>
                <w:u w:val="none"/>
                <w:lang w:val="en-US" w:eastAsia="zh-CN"/>
              </w:rPr>
            </w:pPr>
            <w:r>
              <w:rPr>
                <w:rFonts w:hint="eastAsia" w:cs="Times New Roman"/>
                <w:i w:val="0"/>
                <w:color w:val="000000"/>
                <w:sz w:val="20"/>
                <w:szCs w:val="20"/>
                <w:u w:val="none"/>
                <w:lang w:val="en-US" w:eastAsia="zh-CN"/>
              </w:rPr>
              <w:t>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0886C7">
            <w:pPr>
              <w:keepNext w:val="0"/>
              <w:keepLines w:val="0"/>
              <w:widowControl/>
              <w:suppressLineNumbers w:val="0"/>
              <w:jc w:val="right"/>
              <w:textAlignment w:val="center"/>
              <w:rPr>
                <w:rFonts w:hint="eastAsia"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6B907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4870" w:type="dxa"/>
            <w:gridSpan w:val="2"/>
            <w:tcBorders>
              <w:top w:val="single" w:color="000000" w:sz="4" w:space="0"/>
              <w:left w:val="single" w:color="000000" w:sz="4" w:space="0"/>
              <w:bottom w:val="single" w:color="000000" w:sz="4" w:space="0"/>
              <w:right w:val="single" w:color="000000" w:sz="4" w:space="0"/>
            </w:tcBorders>
            <w:noWrap w:val="0"/>
            <w:vAlign w:val="center"/>
          </w:tcPr>
          <w:p w14:paraId="7CF972D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政府性基金收入合计</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2BC9AB36">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363276</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2D1D1D72">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227551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F1FEE99">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62.64%</w:t>
            </w:r>
          </w:p>
        </w:tc>
      </w:tr>
    </w:tbl>
    <w:p w14:paraId="4C760092">
      <w:pPr>
        <w:pStyle w:val="2"/>
        <w:ind w:left="0" w:leftChars="0" w:firstLine="0" w:firstLineChars="0"/>
        <w:rPr>
          <w:rFonts w:hint="default"/>
        </w:rPr>
        <w:sectPr>
          <w:pgSz w:w="11906" w:h="16838"/>
          <w:pgMar w:top="1440" w:right="1800" w:bottom="1440" w:left="1800" w:header="851" w:footer="992" w:gutter="0"/>
          <w:cols w:space="720" w:num="1"/>
          <w:docGrid w:type="lines" w:linePitch="312" w:charSpace="0"/>
        </w:sectPr>
      </w:pPr>
    </w:p>
    <w:p w14:paraId="439F4E6F">
      <w:pPr>
        <w:pStyle w:val="2"/>
        <w:ind w:left="0" w:leftChars="0" w:firstLine="0" w:firstLineChars="0"/>
        <w:rPr>
          <w:rFonts w:hint="default"/>
        </w:rPr>
      </w:pPr>
    </w:p>
    <w:tbl>
      <w:tblPr>
        <w:tblStyle w:val="9"/>
        <w:tblW w:w="90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4350"/>
        <w:gridCol w:w="1080"/>
        <w:gridCol w:w="1080"/>
        <w:gridCol w:w="1410"/>
      </w:tblGrid>
      <w:tr w14:paraId="447C38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80" w:type="dxa"/>
            <w:tcBorders>
              <w:top w:val="nil"/>
              <w:left w:val="nil"/>
              <w:bottom w:val="nil"/>
              <w:right w:val="nil"/>
            </w:tcBorders>
            <w:shd w:val="clear" w:color="auto" w:fill="auto"/>
            <w:vAlign w:val="center"/>
          </w:tcPr>
          <w:p w14:paraId="2AB60606">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p>
          <w:p w14:paraId="70C21B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表</w:t>
            </w:r>
            <w:r>
              <w:rPr>
                <w:rStyle w:val="14"/>
                <w:rFonts w:eastAsia="宋体"/>
                <w:lang w:val="en-US" w:eastAsia="zh-CN" w:bidi="ar"/>
              </w:rPr>
              <w:t>10</w:t>
            </w:r>
          </w:p>
        </w:tc>
        <w:tc>
          <w:tcPr>
            <w:tcW w:w="4350" w:type="dxa"/>
            <w:tcBorders>
              <w:top w:val="nil"/>
              <w:left w:val="nil"/>
              <w:bottom w:val="nil"/>
              <w:right w:val="nil"/>
            </w:tcBorders>
            <w:shd w:val="clear" w:color="auto" w:fill="auto"/>
            <w:vAlign w:val="center"/>
          </w:tcPr>
          <w:p w14:paraId="541C56D5">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center"/>
          </w:tcPr>
          <w:p w14:paraId="2B8880D8">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center"/>
          </w:tcPr>
          <w:p w14:paraId="6E3A0A77">
            <w:pPr>
              <w:jc w:val="both"/>
              <w:rPr>
                <w:rFonts w:hint="default" w:ascii="Times New Roman" w:hAnsi="Times New Roman" w:eastAsia="宋体" w:cs="Times New Roman"/>
                <w:i w:val="0"/>
                <w:iCs w:val="0"/>
                <w:color w:val="000000"/>
                <w:sz w:val="24"/>
                <w:szCs w:val="24"/>
                <w:u w:val="none"/>
              </w:rPr>
            </w:pPr>
          </w:p>
        </w:tc>
        <w:tc>
          <w:tcPr>
            <w:tcW w:w="1410" w:type="dxa"/>
            <w:tcBorders>
              <w:top w:val="nil"/>
              <w:left w:val="nil"/>
              <w:bottom w:val="nil"/>
              <w:right w:val="nil"/>
            </w:tcBorders>
            <w:shd w:val="clear" w:color="auto" w:fill="auto"/>
            <w:vAlign w:val="center"/>
          </w:tcPr>
          <w:p w14:paraId="2B8C045C">
            <w:pPr>
              <w:jc w:val="both"/>
              <w:rPr>
                <w:rFonts w:hint="default" w:ascii="Times New Roman" w:hAnsi="Times New Roman" w:eastAsia="宋体" w:cs="Times New Roman"/>
                <w:i w:val="0"/>
                <w:iCs w:val="0"/>
                <w:color w:val="000000"/>
                <w:sz w:val="24"/>
                <w:szCs w:val="24"/>
                <w:u w:val="none"/>
              </w:rPr>
            </w:pPr>
          </w:p>
        </w:tc>
      </w:tr>
      <w:tr w14:paraId="0BC28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00" w:type="dxa"/>
            <w:gridSpan w:val="5"/>
            <w:tcBorders>
              <w:top w:val="nil"/>
              <w:left w:val="nil"/>
              <w:bottom w:val="nil"/>
              <w:right w:val="nil"/>
            </w:tcBorders>
            <w:shd w:val="clear" w:color="auto" w:fill="auto"/>
            <w:vAlign w:val="center"/>
          </w:tcPr>
          <w:p w14:paraId="4BB4C51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w:t>
            </w:r>
            <w:r>
              <w:rPr>
                <w:rStyle w:val="15"/>
                <w:rFonts w:hint="eastAsia" w:eastAsia="宋体"/>
                <w:lang w:val="en-US" w:eastAsia="zh-CN" w:bidi="ar"/>
              </w:rPr>
              <w:t>6</w:t>
            </w:r>
            <w:r>
              <w:rPr>
                <w:rStyle w:val="16"/>
                <w:lang w:val="en-US" w:eastAsia="zh-CN" w:bidi="ar"/>
              </w:rPr>
              <w:t>年墨玉县政府性基金支出表</w:t>
            </w:r>
          </w:p>
        </w:tc>
      </w:tr>
      <w:tr w14:paraId="779788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nil"/>
              <w:bottom w:val="nil"/>
              <w:right w:val="nil"/>
            </w:tcBorders>
            <w:shd w:val="clear" w:color="auto" w:fill="auto"/>
            <w:vAlign w:val="center"/>
          </w:tcPr>
          <w:p w14:paraId="45573BC3">
            <w:pPr>
              <w:jc w:val="center"/>
              <w:rPr>
                <w:rFonts w:hint="default" w:ascii="Times New Roman" w:hAnsi="Times New Roman" w:eastAsia="宋体" w:cs="Times New Roman"/>
                <w:i w:val="0"/>
                <w:iCs w:val="0"/>
                <w:color w:val="000000"/>
                <w:sz w:val="20"/>
                <w:szCs w:val="20"/>
                <w:u w:val="none"/>
              </w:rPr>
            </w:pPr>
          </w:p>
        </w:tc>
        <w:tc>
          <w:tcPr>
            <w:tcW w:w="4350" w:type="dxa"/>
            <w:tcBorders>
              <w:top w:val="nil"/>
              <w:left w:val="nil"/>
              <w:bottom w:val="nil"/>
              <w:right w:val="nil"/>
            </w:tcBorders>
            <w:shd w:val="clear" w:color="auto" w:fill="auto"/>
            <w:vAlign w:val="center"/>
          </w:tcPr>
          <w:p w14:paraId="7209F1A0">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nil"/>
              <w:right w:val="nil"/>
            </w:tcBorders>
            <w:shd w:val="clear" w:color="auto" w:fill="auto"/>
            <w:vAlign w:val="center"/>
          </w:tcPr>
          <w:p w14:paraId="78B89D83">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nil"/>
              <w:right w:val="nil"/>
            </w:tcBorders>
            <w:shd w:val="clear" w:color="auto" w:fill="auto"/>
            <w:vAlign w:val="center"/>
          </w:tcPr>
          <w:p w14:paraId="4DCDF5D3">
            <w:pPr>
              <w:jc w:val="center"/>
              <w:rPr>
                <w:rFonts w:hint="default" w:ascii="Times New Roman" w:hAnsi="Times New Roman" w:eastAsia="宋体" w:cs="Times New Roman"/>
                <w:i w:val="0"/>
                <w:iCs w:val="0"/>
                <w:color w:val="000000"/>
                <w:sz w:val="20"/>
                <w:szCs w:val="20"/>
                <w:u w:val="none"/>
              </w:rPr>
            </w:pPr>
          </w:p>
        </w:tc>
        <w:tc>
          <w:tcPr>
            <w:tcW w:w="1410" w:type="dxa"/>
            <w:tcBorders>
              <w:top w:val="nil"/>
              <w:left w:val="nil"/>
              <w:bottom w:val="nil"/>
              <w:right w:val="nil"/>
            </w:tcBorders>
            <w:shd w:val="clear" w:color="auto" w:fill="auto"/>
            <w:vAlign w:val="center"/>
          </w:tcPr>
          <w:p w14:paraId="61A00A0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14:paraId="6127F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AFAC40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科目编码</w:t>
            </w:r>
          </w:p>
        </w:tc>
        <w:tc>
          <w:tcPr>
            <w:tcW w:w="4350" w:type="dxa"/>
            <w:tcBorders>
              <w:top w:val="single" w:color="000000" w:sz="8" w:space="0"/>
              <w:left w:val="nil"/>
              <w:bottom w:val="single" w:color="000000" w:sz="8" w:space="0"/>
              <w:right w:val="single" w:color="000000" w:sz="8" w:space="0"/>
            </w:tcBorders>
            <w:shd w:val="clear" w:color="auto" w:fill="auto"/>
            <w:vAlign w:val="center"/>
          </w:tcPr>
          <w:p w14:paraId="51C5D88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r>
              <w:rPr>
                <w:rStyle w:val="15"/>
                <w:rFonts w:eastAsia="宋体"/>
                <w:lang w:val="en-US" w:eastAsia="zh-CN" w:bidi="ar"/>
              </w:rPr>
              <w:t xml:space="preserve">  </w:t>
            </w:r>
            <w:r>
              <w:rPr>
                <w:rStyle w:val="16"/>
                <w:lang w:val="en-US" w:eastAsia="zh-CN" w:bidi="ar"/>
              </w:rPr>
              <w:t>目</w:t>
            </w:r>
          </w:p>
        </w:tc>
        <w:tc>
          <w:tcPr>
            <w:tcW w:w="1080" w:type="dxa"/>
            <w:tcBorders>
              <w:top w:val="single" w:color="000000" w:sz="8" w:space="0"/>
              <w:left w:val="nil"/>
              <w:bottom w:val="single" w:color="000000" w:sz="8" w:space="0"/>
              <w:right w:val="single" w:color="000000" w:sz="8" w:space="0"/>
            </w:tcBorders>
            <w:shd w:val="clear" w:color="auto" w:fill="auto"/>
            <w:vAlign w:val="center"/>
          </w:tcPr>
          <w:p w14:paraId="682051C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eastAsia"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080" w:type="dxa"/>
            <w:tcBorders>
              <w:top w:val="single" w:color="000000" w:sz="8" w:space="0"/>
              <w:left w:val="nil"/>
              <w:bottom w:val="single" w:color="000000" w:sz="8" w:space="0"/>
              <w:right w:val="single" w:color="000000" w:sz="8" w:space="0"/>
            </w:tcBorders>
            <w:shd w:val="clear" w:color="auto" w:fill="auto"/>
            <w:vAlign w:val="center"/>
          </w:tcPr>
          <w:p w14:paraId="24B85CF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10" w:type="dxa"/>
            <w:tcBorders>
              <w:top w:val="single" w:color="000000" w:sz="8" w:space="0"/>
              <w:left w:val="nil"/>
              <w:bottom w:val="nil"/>
              <w:right w:val="single" w:color="000000" w:sz="8" w:space="0"/>
            </w:tcBorders>
            <w:shd w:val="clear" w:color="auto" w:fill="auto"/>
            <w:vAlign w:val="center"/>
          </w:tcPr>
          <w:p w14:paraId="3FAAD5B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的%</w:t>
            </w:r>
          </w:p>
        </w:tc>
      </w:tr>
      <w:tr w14:paraId="6230ED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C171CF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w:t>
            </w:r>
          </w:p>
        </w:tc>
        <w:tc>
          <w:tcPr>
            <w:tcW w:w="4350" w:type="dxa"/>
            <w:tcBorders>
              <w:top w:val="nil"/>
              <w:left w:val="nil"/>
              <w:bottom w:val="single" w:color="000000" w:sz="8" w:space="0"/>
              <w:right w:val="single" w:color="000000" w:sz="8" w:space="0"/>
            </w:tcBorders>
            <w:shd w:val="clear" w:color="auto" w:fill="auto"/>
            <w:vAlign w:val="center"/>
          </w:tcPr>
          <w:p w14:paraId="4EA4E39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一、城乡社区支出</w:t>
            </w:r>
          </w:p>
        </w:tc>
        <w:tc>
          <w:tcPr>
            <w:tcW w:w="1080" w:type="dxa"/>
            <w:tcBorders>
              <w:top w:val="nil"/>
              <w:left w:val="nil"/>
              <w:bottom w:val="single" w:color="000000" w:sz="8" w:space="0"/>
              <w:right w:val="single" w:color="000000" w:sz="8" w:space="0"/>
            </w:tcBorders>
            <w:shd w:val="clear" w:color="auto" w:fill="auto"/>
            <w:vAlign w:val="center"/>
          </w:tcPr>
          <w:p w14:paraId="6F56AF6B">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24969</w:t>
            </w:r>
          </w:p>
        </w:tc>
        <w:tc>
          <w:tcPr>
            <w:tcW w:w="1080" w:type="dxa"/>
            <w:tcBorders>
              <w:top w:val="nil"/>
              <w:left w:val="nil"/>
              <w:bottom w:val="single" w:color="000000" w:sz="8" w:space="0"/>
              <w:right w:val="single" w:color="000000" w:sz="8" w:space="0"/>
            </w:tcBorders>
            <w:shd w:val="clear" w:color="auto" w:fill="auto"/>
            <w:vAlign w:val="center"/>
          </w:tcPr>
          <w:p w14:paraId="6383675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31318</w:t>
            </w:r>
          </w:p>
        </w:tc>
        <w:tc>
          <w:tcPr>
            <w:tcW w:w="1410" w:type="dxa"/>
            <w:tcBorders>
              <w:top w:val="nil"/>
              <w:left w:val="nil"/>
              <w:bottom w:val="single" w:color="000000" w:sz="8" w:space="0"/>
              <w:right w:val="single" w:color="000000" w:sz="8" w:space="0"/>
            </w:tcBorders>
            <w:shd w:val="clear" w:color="auto" w:fill="auto"/>
            <w:vAlign w:val="center"/>
          </w:tcPr>
          <w:p w14:paraId="2337B27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125.43%</w:t>
            </w:r>
          </w:p>
        </w:tc>
      </w:tr>
      <w:tr w14:paraId="4CDA6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C67CF0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21208</w:t>
            </w:r>
          </w:p>
        </w:tc>
        <w:tc>
          <w:tcPr>
            <w:tcW w:w="4350" w:type="dxa"/>
            <w:tcBorders>
              <w:top w:val="nil"/>
              <w:left w:val="nil"/>
              <w:bottom w:val="single" w:color="000000" w:sz="8" w:space="0"/>
              <w:right w:val="single" w:color="000000" w:sz="8" w:space="0"/>
            </w:tcBorders>
            <w:shd w:val="clear" w:color="auto" w:fill="auto"/>
            <w:vAlign w:val="center"/>
          </w:tcPr>
          <w:p w14:paraId="699BCEC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国有土地使用权出让收入安排的支出</w:t>
            </w:r>
          </w:p>
        </w:tc>
        <w:tc>
          <w:tcPr>
            <w:tcW w:w="1080" w:type="dxa"/>
            <w:tcBorders>
              <w:top w:val="nil"/>
              <w:left w:val="nil"/>
              <w:bottom w:val="single" w:color="000000" w:sz="8" w:space="0"/>
              <w:right w:val="single" w:color="000000" w:sz="8" w:space="0"/>
            </w:tcBorders>
            <w:shd w:val="clear" w:color="auto" w:fill="auto"/>
            <w:vAlign w:val="center"/>
          </w:tcPr>
          <w:p w14:paraId="4409EC81">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14637</w:t>
            </w:r>
          </w:p>
        </w:tc>
        <w:tc>
          <w:tcPr>
            <w:tcW w:w="1080" w:type="dxa"/>
            <w:tcBorders>
              <w:top w:val="nil"/>
              <w:left w:val="nil"/>
              <w:bottom w:val="single" w:color="000000" w:sz="8" w:space="0"/>
              <w:right w:val="single" w:color="000000" w:sz="8" w:space="0"/>
            </w:tcBorders>
            <w:shd w:val="clear" w:color="auto" w:fill="auto"/>
            <w:vAlign w:val="center"/>
          </w:tcPr>
          <w:p w14:paraId="397A33C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24446</w:t>
            </w:r>
          </w:p>
        </w:tc>
        <w:tc>
          <w:tcPr>
            <w:tcW w:w="1410" w:type="dxa"/>
            <w:tcBorders>
              <w:top w:val="nil"/>
              <w:left w:val="nil"/>
              <w:bottom w:val="single" w:color="000000" w:sz="8" w:space="0"/>
              <w:right w:val="single" w:color="000000" w:sz="8" w:space="0"/>
            </w:tcBorders>
            <w:shd w:val="clear" w:color="auto" w:fill="auto"/>
            <w:vAlign w:val="center"/>
          </w:tcPr>
          <w:p w14:paraId="20EBF57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167.02%</w:t>
            </w:r>
          </w:p>
        </w:tc>
      </w:tr>
      <w:tr w14:paraId="2A3A3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B18203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2120801</w:t>
            </w:r>
          </w:p>
        </w:tc>
        <w:tc>
          <w:tcPr>
            <w:tcW w:w="4350" w:type="dxa"/>
            <w:tcBorders>
              <w:top w:val="nil"/>
              <w:left w:val="nil"/>
              <w:bottom w:val="single" w:color="000000" w:sz="8" w:space="0"/>
              <w:right w:val="single" w:color="000000" w:sz="8" w:space="0"/>
            </w:tcBorders>
            <w:shd w:val="clear" w:color="auto" w:fill="auto"/>
            <w:vAlign w:val="center"/>
          </w:tcPr>
          <w:p w14:paraId="1B85862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征地和拆迁补偿支出</w:t>
            </w:r>
          </w:p>
        </w:tc>
        <w:tc>
          <w:tcPr>
            <w:tcW w:w="1080" w:type="dxa"/>
            <w:tcBorders>
              <w:top w:val="nil"/>
              <w:left w:val="nil"/>
              <w:bottom w:val="single" w:color="000000" w:sz="8" w:space="0"/>
              <w:right w:val="single" w:color="000000" w:sz="8" w:space="0"/>
            </w:tcBorders>
            <w:shd w:val="clear" w:color="auto" w:fill="auto"/>
            <w:vAlign w:val="center"/>
          </w:tcPr>
          <w:p w14:paraId="14ADC1F3">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9995</w:t>
            </w:r>
          </w:p>
        </w:tc>
        <w:tc>
          <w:tcPr>
            <w:tcW w:w="1080" w:type="dxa"/>
            <w:tcBorders>
              <w:top w:val="nil"/>
              <w:left w:val="nil"/>
              <w:bottom w:val="single" w:color="000000" w:sz="8" w:space="0"/>
              <w:right w:val="single" w:color="000000" w:sz="8" w:space="0"/>
            </w:tcBorders>
            <w:shd w:val="clear" w:color="auto" w:fill="auto"/>
            <w:vAlign w:val="center"/>
          </w:tcPr>
          <w:p w14:paraId="0696F1AB">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21421</w:t>
            </w:r>
          </w:p>
        </w:tc>
        <w:tc>
          <w:tcPr>
            <w:tcW w:w="1410" w:type="dxa"/>
            <w:tcBorders>
              <w:top w:val="nil"/>
              <w:left w:val="nil"/>
              <w:bottom w:val="single" w:color="000000" w:sz="8" w:space="0"/>
              <w:right w:val="single" w:color="000000" w:sz="8" w:space="0"/>
            </w:tcBorders>
            <w:shd w:val="clear" w:color="auto" w:fill="auto"/>
            <w:vAlign w:val="center"/>
          </w:tcPr>
          <w:p w14:paraId="1A058FF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214.32%</w:t>
            </w:r>
          </w:p>
        </w:tc>
      </w:tr>
      <w:tr w14:paraId="3AF187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00463C2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2120804</w:t>
            </w:r>
          </w:p>
        </w:tc>
        <w:tc>
          <w:tcPr>
            <w:tcW w:w="4350" w:type="dxa"/>
            <w:tcBorders>
              <w:top w:val="nil"/>
              <w:left w:val="nil"/>
              <w:bottom w:val="single" w:color="000000" w:sz="8" w:space="0"/>
              <w:right w:val="single" w:color="000000" w:sz="8" w:space="0"/>
            </w:tcBorders>
            <w:shd w:val="clear" w:color="auto" w:fill="auto"/>
            <w:vAlign w:val="center"/>
          </w:tcPr>
          <w:p w14:paraId="067A9CE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农村基础设施建设支出</w:t>
            </w:r>
          </w:p>
        </w:tc>
        <w:tc>
          <w:tcPr>
            <w:tcW w:w="1080" w:type="dxa"/>
            <w:tcBorders>
              <w:top w:val="nil"/>
              <w:left w:val="nil"/>
              <w:bottom w:val="single" w:color="000000" w:sz="8" w:space="0"/>
              <w:right w:val="single" w:color="000000" w:sz="8" w:space="0"/>
            </w:tcBorders>
            <w:shd w:val="clear" w:color="auto" w:fill="auto"/>
            <w:vAlign w:val="center"/>
          </w:tcPr>
          <w:p w14:paraId="43D0BDE4">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4134</w:t>
            </w:r>
          </w:p>
        </w:tc>
        <w:tc>
          <w:tcPr>
            <w:tcW w:w="1080" w:type="dxa"/>
            <w:tcBorders>
              <w:top w:val="nil"/>
              <w:left w:val="nil"/>
              <w:bottom w:val="single" w:color="000000" w:sz="8" w:space="0"/>
              <w:right w:val="single" w:color="000000" w:sz="8" w:space="0"/>
            </w:tcBorders>
            <w:shd w:val="clear" w:color="auto" w:fill="auto"/>
            <w:vAlign w:val="center"/>
          </w:tcPr>
          <w:p w14:paraId="30E8BC11">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3025</w:t>
            </w:r>
          </w:p>
        </w:tc>
        <w:tc>
          <w:tcPr>
            <w:tcW w:w="1410" w:type="dxa"/>
            <w:tcBorders>
              <w:top w:val="nil"/>
              <w:left w:val="nil"/>
              <w:bottom w:val="single" w:color="000000" w:sz="8" w:space="0"/>
              <w:right w:val="single" w:color="000000" w:sz="8" w:space="0"/>
            </w:tcBorders>
            <w:shd w:val="clear" w:color="auto" w:fill="auto"/>
            <w:vAlign w:val="center"/>
          </w:tcPr>
          <w:p w14:paraId="5AF00F4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73.17%</w:t>
            </w:r>
          </w:p>
        </w:tc>
      </w:tr>
      <w:tr w14:paraId="35E28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657903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2120814</w:t>
            </w:r>
          </w:p>
        </w:tc>
        <w:tc>
          <w:tcPr>
            <w:tcW w:w="4350" w:type="dxa"/>
            <w:tcBorders>
              <w:top w:val="nil"/>
              <w:left w:val="nil"/>
              <w:bottom w:val="single" w:color="000000" w:sz="8" w:space="0"/>
              <w:right w:val="single" w:color="000000" w:sz="8" w:space="0"/>
            </w:tcBorders>
            <w:shd w:val="clear" w:color="auto" w:fill="auto"/>
            <w:vAlign w:val="center"/>
          </w:tcPr>
          <w:p w14:paraId="1AD6CBA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农业生产发展支出</w:t>
            </w:r>
          </w:p>
        </w:tc>
        <w:tc>
          <w:tcPr>
            <w:tcW w:w="1080" w:type="dxa"/>
            <w:tcBorders>
              <w:top w:val="nil"/>
              <w:left w:val="nil"/>
              <w:bottom w:val="single" w:color="000000" w:sz="8" w:space="0"/>
              <w:right w:val="single" w:color="000000" w:sz="8" w:space="0"/>
            </w:tcBorders>
            <w:shd w:val="clear" w:color="auto" w:fill="auto"/>
            <w:vAlign w:val="center"/>
          </w:tcPr>
          <w:p w14:paraId="09FF0A38">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1080" w:type="dxa"/>
            <w:tcBorders>
              <w:top w:val="nil"/>
              <w:left w:val="nil"/>
              <w:bottom w:val="single" w:color="000000" w:sz="8" w:space="0"/>
              <w:right w:val="single" w:color="000000" w:sz="8" w:space="0"/>
            </w:tcBorders>
            <w:shd w:val="clear" w:color="auto" w:fill="auto"/>
            <w:vAlign w:val="center"/>
          </w:tcPr>
          <w:p w14:paraId="14DDEF51">
            <w:pPr>
              <w:jc w:val="both"/>
              <w:rPr>
                <w:rFonts w:hint="eastAsia"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0</w:t>
            </w:r>
          </w:p>
        </w:tc>
        <w:tc>
          <w:tcPr>
            <w:tcW w:w="1410" w:type="dxa"/>
            <w:tcBorders>
              <w:top w:val="nil"/>
              <w:left w:val="nil"/>
              <w:bottom w:val="single" w:color="000000" w:sz="8" w:space="0"/>
              <w:right w:val="single" w:color="000000" w:sz="8" w:space="0"/>
            </w:tcBorders>
            <w:shd w:val="clear" w:color="auto" w:fill="auto"/>
            <w:vAlign w:val="center"/>
          </w:tcPr>
          <w:p w14:paraId="776C84D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2F41C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0500EB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2120815</w:t>
            </w:r>
          </w:p>
        </w:tc>
        <w:tc>
          <w:tcPr>
            <w:tcW w:w="4350" w:type="dxa"/>
            <w:tcBorders>
              <w:top w:val="nil"/>
              <w:left w:val="nil"/>
              <w:bottom w:val="single" w:color="000000" w:sz="8" w:space="0"/>
              <w:right w:val="single" w:color="000000" w:sz="8" w:space="0"/>
            </w:tcBorders>
            <w:shd w:val="clear" w:color="auto" w:fill="auto"/>
            <w:vAlign w:val="center"/>
          </w:tcPr>
          <w:p w14:paraId="614AD35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农村社会事业支出</w:t>
            </w:r>
          </w:p>
        </w:tc>
        <w:tc>
          <w:tcPr>
            <w:tcW w:w="1080" w:type="dxa"/>
            <w:tcBorders>
              <w:top w:val="nil"/>
              <w:left w:val="nil"/>
              <w:bottom w:val="single" w:color="000000" w:sz="8" w:space="0"/>
              <w:right w:val="single" w:color="000000" w:sz="8" w:space="0"/>
            </w:tcBorders>
            <w:shd w:val="clear" w:color="auto" w:fill="auto"/>
            <w:vAlign w:val="center"/>
          </w:tcPr>
          <w:p w14:paraId="089CE9CB">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383</w:t>
            </w:r>
          </w:p>
        </w:tc>
        <w:tc>
          <w:tcPr>
            <w:tcW w:w="1080" w:type="dxa"/>
            <w:tcBorders>
              <w:top w:val="nil"/>
              <w:left w:val="nil"/>
              <w:bottom w:val="single" w:color="000000" w:sz="8" w:space="0"/>
              <w:right w:val="single" w:color="000000" w:sz="8" w:space="0"/>
            </w:tcBorders>
            <w:shd w:val="clear" w:color="auto" w:fill="auto"/>
            <w:vAlign w:val="center"/>
          </w:tcPr>
          <w:p w14:paraId="0AD870AC">
            <w:pPr>
              <w:jc w:val="both"/>
              <w:rPr>
                <w:rFonts w:hint="eastAsia"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0</w:t>
            </w:r>
          </w:p>
        </w:tc>
        <w:tc>
          <w:tcPr>
            <w:tcW w:w="1410" w:type="dxa"/>
            <w:tcBorders>
              <w:top w:val="nil"/>
              <w:left w:val="nil"/>
              <w:bottom w:val="single" w:color="000000" w:sz="8" w:space="0"/>
              <w:right w:val="single" w:color="000000" w:sz="8" w:space="0"/>
            </w:tcBorders>
            <w:shd w:val="clear" w:color="auto" w:fill="auto"/>
            <w:vAlign w:val="center"/>
          </w:tcPr>
          <w:p w14:paraId="4A4BBD1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29EBC2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61C76E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21211</w:t>
            </w:r>
          </w:p>
        </w:tc>
        <w:tc>
          <w:tcPr>
            <w:tcW w:w="4350" w:type="dxa"/>
            <w:tcBorders>
              <w:top w:val="nil"/>
              <w:left w:val="nil"/>
              <w:bottom w:val="single" w:color="000000" w:sz="8" w:space="0"/>
              <w:right w:val="single" w:color="000000" w:sz="8" w:space="0"/>
            </w:tcBorders>
            <w:shd w:val="clear" w:color="auto" w:fill="auto"/>
            <w:vAlign w:val="center"/>
          </w:tcPr>
          <w:p w14:paraId="4684AF7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农业土地开发资金安排的支出</w:t>
            </w:r>
          </w:p>
        </w:tc>
        <w:tc>
          <w:tcPr>
            <w:tcW w:w="1080" w:type="dxa"/>
            <w:tcBorders>
              <w:top w:val="nil"/>
              <w:left w:val="nil"/>
              <w:bottom w:val="single" w:color="000000" w:sz="8" w:space="0"/>
              <w:right w:val="single" w:color="000000" w:sz="8" w:space="0"/>
            </w:tcBorders>
            <w:shd w:val="clear" w:color="auto" w:fill="auto"/>
            <w:vAlign w:val="center"/>
          </w:tcPr>
          <w:p w14:paraId="4F38BC28">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80" w:type="dxa"/>
            <w:tcBorders>
              <w:top w:val="nil"/>
              <w:left w:val="nil"/>
              <w:bottom w:val="single" w:color="000000" w:sz="8" w:space="0"/>
              <w:right w:val="single" w:color="000000" w:sz="8" w:space="0"/>
            </w:tcBorders>
            <w:shd w:val="clear" w:color="auto" w:fill="auto"/>
            <w:vAlign w:val="center"/>
          </w:tcPr>
          <w:p w14:paraId="27627B77">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1410" w:type="dxa"/>
            <w:tcBorders>
              <w:top w:val="nil"/>
              <w:left w:val="nil"/>
              <w:bottom w:val="single" w:color="000000" w:sz="8" w:space="0"/>
              <w:right w:val="single" w:color="000000" w:sz="8" w:space="0"/>
            </w:tcBorders>
            <w:shd w:val="clear" w:color="auto" w:fill="auto"/>
            <w:vAlign w:val="center"/>
          </w:tcPr>
          <w:p w14:paraId="7FE3E87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4229AF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06CA2D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21213</w:t>
            </w:r>
          </w:p>
        </w:tc>
        <w:tc>
          <w:tcPr>
            <w:tcW w:w="4350" w:type="dxa"/>
            <w:tcBorders>
              <w:top w:val="nil"/>
              <w:left w:val="nil"/>
              <w:bottom w:val="single" w:color="000000" w:sz="8" w:space="0"/>
              <w:right w:val="single" w:color="000000" w:sz="8" w:space="0"/>
            </w:tcBorders>
            <w:shd w:val="clear" w:color="auto" w:fill="auto"/>
            <w:vAlign w:val="center"/>
          </w:tcPr>
          <w:p w14:paraId="1EDA74B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城市基础设施配套费安排的支出</w:t>
            </w:r>
          </w:p>
        </w:tc>
        <w:tc>
          <w:tcPr>
            <w:tcW w:w="1080" w:type="dxa"/>
            <w:tcBorders>
              <w:top w:val="nil"/>
              <w:left w:val="nil"/>
              <w:bottom w:val="single" w:color="000000" w:sz="8" w:space="0"/>
              <w:right w:val="single" w:color="000000" w:sz="8" w:space="0"/>
            </w:tcBorders>
            <w:shd w:val="clear" w:color="auto" w:fill="auto"/>
            <w:vAlign w:val="center"/>
          </w:tcPr>
          <w:p w14:paraId="56EE2ACD">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1431</w:t>
            </w:r>
          </w:p>
        </w:tc>
        <w:tc>
          <w:tcPr>
            <w:tcW w:w="1080" w:type="dxa"/>
            <w:tcBorders>
              <w:top w:val="nil"/>
              <w:left w:val="nil"/>
              <w:bottom w:val="single" w:color="000000" w:sz="8" w:space="0"/>
              <w:right w:val="single" w:color="000000" w:sz="8" w:space="0"/>
            </w:tcBorders>
            <w:shd w:val="clear" w:color="auto" w:fill="auto"/>
            <w:vAlign w:val="center"/>
          </w:tcPr>
          <w:p w14:paraId="677D9161">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2049</w:t>
            </w:r>
          </w:p>
        </w:tc>
        <w:tc>
          <w:tcPr>
            <w:tcW w:w="1410" w:type="dxa"/>
            <w:tcBorders>
              <w:top w:val="nil"/>
              <w:left w:val="nil"/>
              <w:bottom w:val="single" w:color="000000" w:sz="8" w:space="0"/>
              <w:right w:val="single" w:color="000000" w:sz="8" w:space="0"/>
            </w:tcBorders>
            <w:shd w:val="clear" w:color="auto" w:fill="auto"/>
            <w:vAlign w:val="center"/>
          </w:tcPr>
          <w:p w14:paraId="04A57B6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143.19%</w:t>
            </w:r>
          </w:p>
        </w:tc>
      </w:tr>
      <w:tr w14:paraId="58576D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D24E00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2121302</w:t>
            </w:r>
          </w:p>
        </w:tc>
        <w:tc>
          <w:tcPr>
            <w:tcW w:w="4350" w:type="dxa"/>
            <w:tcBorders>
              <w:top w:val="nil"/>
              <w:left w:val="nil"/>
              <w:bottom w:val="single" w:color="000000" w:sz="8" w:space="0"/>
              <w:right w:val="single" w:color="000000" w:sz="8" w:space="0"/>
            </w:tcBorders>
            <w:shd w:val="clear" w:color="auto" w:fill="auto"/>
            <w:vAlign w:val="center"/>
          </w:tcPr>
          <w:p w14:paraId="2FC259A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城市环境卫生</w:t>
            </w:r>
          </w:p>
        </w:tc>
        <w:tc>
          <w:tcPr>
            <w:tcW w:w="1080" w:type="dxa"/>
            <w:tcBorders>
              <w:top w:val="nil"/>
              <w:left w:val="nil"/>
              <w:bottom w:val="single" w:color="000000" w:sz="8" w:space="0"/>
              <w:right w:val="single" w:color="000000" w:sz="8" w:space="0"/>
            </w:tcBorders>
            <w:shd w:val="clear" w:color="auto" w:fill="auto"/>
            <w:vAlign w:val="center"/>
          </w:tcPr>
          <w:p w14:paraId="5B9872E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1431</w:t>
            </w:r>
          </w:p>
        </w:tc>
        <w:tc>
          <w:tcPr>
            <w:tcW w:w="1080" w:type="dxa"/>
            <w:tcBorders>
              <w:top w:val="nil"/>
              <w:left w:val="nil"/>
              <w:bottom w:val="single" w:color="000000" w:sz="8" w:space="0"/>
              <w:right w:val="single" w:color="000000" w:sz="8" w:space="0"/>
            </w:tcBorders>
            <w:shd w:val="clear" w:color="auto" w:fill="auto"/>
            <w:vAlign w:val="center"/>
          </w:tcPr>
          <w:p w14:paraId="01F53FDE">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2049</w:t>
            </w:r>
          </w:p>
        </w:tc>
        <w:tc>
          <w:tcPr>
            <w:tcW w:w="1410" w:type="dxa"/>
            <w:tcBorders>
              <w:top w:val="nil"/>
              <w:left w:val="nil"/>
              <w:bottom w:val="single" w:color="000000" w:sz="8" w:space="0"/>
              <w:right w:val="single" w:color="000000" w:sz="8" w:space="0"/>
            </w:tcBorders>
            <w:shd w:val="clear" w:color="auto" w:fill="auto"/>
            <w:vAlign w:val="center"/>
          </w:tcPr>
          <w:p w14:paraId="167B1B7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143.19%</w:t>
            </w:r>
          </w:p>
        </w:tc>
      </w:tr>
      <w:tr w14:paraId="14B581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F92004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21214</w:t>
            </w:r>
          </w:p>
        </w:tc>
        <w:tc>
          <w:tcPr>
            <w:tcW w:w="4350" w:type="dxa"/>
            <w:tcBorders>
              <w:top w:val="nil"/>
              <w:left w:val="nil"/>
              <w:bottom w:val="single" w:color="000000" w:sz="8" w:space="0"/>
              <w:right w:val="single" w:color="000000" w:sz="8" w:space="0"/>
            </w:tcBorders>
            <w:shd w:val="clear" w:color="auto" w:fill="auto"/>
            <w:vAlign w:val="center"/>
          </w:tcPr>
          <w:p w14:paraId="45C421D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污水处理费安排的支出</w:t>
            </w:r>
          </w:p>
        </w:tc>
        <w:tc>
          <w:tcPr>
            <w:tcW w:w="1080" w:type="dxa"/>
            <w:tcBorders>
              <w:top w:val="nil"/>
              <w:left w:val="nil"/>
              <w:bottom w:val="single" w:color="000000" w:sz="8" w:space="0"/>
              <w:right w:val="single" w:color="000000" w:sz="8" w:space="0"/>
            </w:tcBorders>
            <w:shd w:val="clear" w:color="auto" w:fill="auto"/>
            <w:vAlign w:val="center"/>
          </w:tcPr>
          <w:p w14:paraId="027D36F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600</w:t>
            </w:r>
          </w:p>
        </w:tc>
        <w:tc>
          <w:tcPr>
            <w:tcW w:w="1080" w:type="dxa"/>
            <w:tcBorders>
              <w:top w:val="nil"/>
              <w:left w:val="nil"/>
              <w:bottom w:val="single" w:color="000000" w:sz="8" w:space="0"/>
              <w:right w:val="single" w:color="000000" w:sz="8" w:space="0"/>
            </w:tcBorders>
            <w:shd w:val="clear" w:color="auto" w:fill="auto"/>
            <w:vAlign w:val="center"/>
          </w:tcPr>
          <w:p w14:paraId="47AFE051">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881</w:t>
            </w:r>
          </w:p>
        </w:tc>
        <w:tc>
          <w:tcPr>
            <w:tcW w:w="1410" w:type="dxa"/>
            <w:tcBorders>
              <w:top w:val="nil"/>
              <w:left w:val="nil"/>
              <w:bottom w:val="single" w:color="000000" w:sz="8" w:space="0"/>
              <w:right w:val="single" w:color="000000" w:sz="8" w:space="0"/>
            </w:tcBorders>
            <w:shd w:val="clear" w:color="auto" w:fill="auto"/>
            <w:vAlign w:val="center"/>
          </w:tcPr>
          <w:p w14:paraId="17B46BB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146.83%</w:t>
            </w:r>
          </w:p>
        </w:tc>
      </w:tr>
      <w:tr w14:paraId="30BE5A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6488BA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2121401</w:t>
            </w:r>
          </w:p>
        </w:tc>
        <w:tc>
          <w:tcPr>
            <w:tcW w:w="4350" w:type="dxa"/>
            <w:tcBorders>
              <w:top w:val="nil"/>
              <w:left w:val="nil"/>
              <w:bottom w:val="single" w:color="000000" w:sz="8" w:space="0"/>
              <w:right w:val="single" w:color="000000" w:sz="8" w:space="0"/>
            </w:tcBorders>
            <w:shd w:val="clear" w:color="auto" w:fill="auto"/>
            <w:vAlign w:val="center"/>
          </w:tcPr>
          <w:p w14:paraId="0163283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污水处理设施建设和运营</w:t>
            </w:r>
          </w:p>
        </w:tc>
        <w:tc>
          <w:tcPr>
            <w:tcW w:w="1080" w:type="dxa"/>
            <w:tcBorders>
              <w:top w:val="nil"/>
              <w:left w:val="nil"/>
              <w:bottom w:val="single" w:color="000000" w:sz="8" w:space="0"/>
              <w:right w:val="single" w:color="000000" w:sz="8" w:space="0"/>
            </w:tcBorders>
            <w:shd w:val="clear" w:color="auto" w:fill="auto"/>
            <w:vAlign w:val="center"/>
          </w:tcPr>
          <w:p w14:paraId="7B5DFC98">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527</w:t>
            </w:r>
          </w:p>
        </w:tc>
        <w:tc>
          <w:tcPr>
            <w:tcW w:w="1080" w:type="dxa"/>
            <w:tcBorders>
              <w:top w:val="nil"/>
              <w:left w:val="nil"/>
              <w:bottom w:val="single" w:color="000000" w:sz="8" w:space="0"/>
              <w:right w:val="single" w:color="000000" w:sz="8" w:space="0"/>
            </w:tcBorders>
            <w:shd w:val="clear" w:color="auto" w:fill="auto"/>
            <w:vAlign w:val="center"/>
          </w:tcPr>
          <w:p w14:paraId="50D4D2E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881</w:t>
            </w:r>
          </w:p>
        </w:tc>
        <w:tc>
          <w:tcPr>
            <w:tcW w:w="1410" w:type="dxa"/>
            <w:tcBorders>
              <w:top w:val="nil"/>
              <w:left w:val="nil"/>
              <w:bottom w:val="single" w:color="000000" w:sz="8" w:space="0"/>
              <w:right w:val="single" w:color="000000" w:sz="8" w:space="0"/>
            </w:tcBorders>
            <w:shd w:val="clear" w:color="auto" w:fill="auto"/>
            <w:vAlign w:val="center"/>
          </w:tcPr>
          <w:p w14:paraId="659D056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167.17%</w:t>
            </w:r>
          </w:p>
        </w:tc>
      </w:tr>
      <w:tr w14:paraId="73A71F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D2C15E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2121499</w:t>
            </w:r>
          </w:p>
        </w:tc>
        <w:tc>
          <w:tcPr>
            <w:tcW w:w="4350" w:type="dxa"/>
            <w:tcBorders>
              <w:top w:val="nil"/>
              <w:left w:val="nil"/>
              <w:bottom w:val="single" w:color="000000" w:sz="8" w:space="0"/>
              <w:right w:val="single" w:color="000000" w:sz="8" w:space="0"/>
            </w:tcBorders>
            <w:shd w:val="clear" w:color="auto" w:fill="auto"/>
            <w:vAlign w:val="center"/>
          </w:tcPr>
          <w:p w14:paraId="51C5A5B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其他污水处理费安排的支出</w:t>
            </w:r>
          </w:p>
        </w:tc>
        <w:tc>
          <w:tcPr>
            <w:tcW w:w="1080" w:type="dxa"/>
            <w:tcBorders>
              <w:top w:val="nil"/>
              <w:left w:val="nil"/>
              <w:bottom w:val="single" w:color="000000" w:sz="8" w:space="0"/>
              <w:right w:val="single" w:color="000000" w:sz="8" w:space="0"/>
            </w:tcBorders>
            <w:shd w:val="clear" w:color="auto" w:fill="auto"/>
            <w:vAlign w:val="center"/>
          </w:tcPr>
          <w:p w14:paraId="4BD24AFD">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1080" w:type="dxa"/>
            <w:tcBorders>
              <w:top w:val="nil"/>
              <w:left w:val="nil"/>
              <w:bottom w:val="single" w:color="000000" w:sz="8" w:space="0"/>
              <w:right w:val="single" w:color="000000" w:sz="8" w:space="0"/>
            </w:tcBorders>
            <w:shd w:val="clear" w:color="auto" w:fill="auto"/>
            <w:vAlign w:val="center"/>
          </w:tcPr>
          <w:p w14:paraId="4C7A0882">
            <w:pPr>
              <w:jc w:val="both"/>
              <w:rPr>
                <w:rFonts w:hint="default" w:ascii="Times New Roman" w:hAnsi="Times New Roman" w:eastAsia="宋体" w:cs="Times New Roman"/>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14734977">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20CC7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9C015B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21216</w:t>
            </w:r>
          </w:p>
        </w:tc>
        <w:tc>
          <w:tcPr>
            <w:tcW w:w="4350" w:type="dxa"/>
            <w:tcBorders>
              <w:top w:val="nil"/>
              <w:left w:val="nil"/>
              <w:bottom w:val="single" w:color="000000" w:sz="8" w:space="0"/>
              <w:right w:val="single" w:color="000000" w:sz="8" w:space="0"/>
            </w:tcBorders>
            <w:shd w:val="clear" w:color="auto" w:fill="auto"/>
            <w:vAlign w:val="center"/>
          </w:tcPr>
          <w:p w14:paraId="6306997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棚户区改造专项债券收入安排的支出</w:t>
            </w:r>
          </w:p>
        </w:tc>
        <w:tc>
          <w:tcPr>
            <w:tcW w:w="1080" w:type="dxa"/>
            <w:tcBorders>
              <w:top w:val="nil"/>
              <w:left w:val="nil"/>
              <w:bottom w:val="single" w:color="000000" w:sz="8" w:space="0"/>
              <w:right w:val="single" w:color="000000" w:sz="8" w:space="0"/>
            </w:tcBorders>
            <w:shd w:val="clear" w:color="auto" w:fill="auto"/>
            <w:vAlign w:val="center"/>
          </w:tcPr>
          <w:p w14:paraId="0DE4DAAC">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2637</w:t>
            </w:r>
          </w:p>
        </w:tc>
        <w:tc>
          <w:tcPr>
            <w:tcW w:w="1080" w:type="dxa"/>
            <w:tcBorders>
              <w:top w:val="nil"/>
              <w:left w:val="nil"/>
              <w:bottom w:val="single" w:color="000000" w:sz="8" w:space="0"/>
              <w:right w:val="single" w:color="000000" w:sz="8" w:space="0"/>
            </w:tcBorders>
            <w:shd w:val="clear" w:color="auto" w:fill="auto"/>
            <w:vAlign w:val="center"/>
          </w:tcPr>
          <w:p w14:paraId="59B16390">
            <w:pPr>
              <w:jc w:val="both"/>
              <w:rPr>
                <w:rFonts w:hint="eastAsia" w:ascii="宋体" w:hAnsi="宋体" w:eastAsia="宋体" w:cs="宋体"/>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2812FDD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14F2CC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79B0E4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2121699</w:t>
            </w:r>
          </w:p>
        </w:tc>
        <w:tc>
          <w:tcPr>
            <w:tcW w:w="4350" w:type="dxa"/>
            <w:tcBorders>
              <w:top w:val="nil"/>
              <w:left w:val="nil"/>
              <w:bottom w:val="single" w:color="000000" w:sz="8" w:space="0"/>
              <w:right w:val="single" w:color="000000" w:sz="8" w:space="0"/>
            </w:tcBorders>
            <w:shd w:val="clear" w:color="auto" w:fill="auto"/>
            <w:vAlign w:val="center"/>
          </w:tcPr>
          <w:p w14:paraId="6A00A63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其他棚户区改造专项债券收入安排的支出</w:t>
            </w:r>
          </w:p>
        </w:tc>
        <w:tc>
          <w:tcPr>
            <w:tcW w:w="1080" w:type="dxa"/>
            <w:tcBorders>
              <w:top w:val="nil"/>
              <w:left w:val="nil"/>
              <w:bottom w:val="single" w:color="000000" w:sz="8" w:space="0"/>
              <w:right w:val="single" w:color="000000" w:sz="8" w:space="0"/>
            </w:tcBorders>
            <w:shd w:val="clear" w:color="auto" w:fill="auto"/>
            <w:vAlign w:val="center"/>
          </w:tcPr>
          <w:p w14:paraId="40E4F49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2637</w:t>
            </w:r>
          </w:p>
        </w:tc>
        <w:tc>
          <w:tcPr>
            <w:tcW w:w="1080" w:type="dxa"/>
            <w:tcBorders>
              <w:top w:val="nil"/>
              <w:left w:val="nil"/>
              <w:bottom w:val="single" w:color="000000" w:sz="8" w:space="0"/>
              <w:right w:val="single" w:color="000000" w:sz="8" w:space="0"/>
            </w:tcBorders>
            <w:shd w:val="clear" w:color="auto" w:fill="auto"/>
            <w:vAlign w:val="center"/>
          </w:tcPr>
          <w:p w14:paraId="3634FEDD">
            <w:pPr>
              <w:jc w:val="both"/>
              <w:rPr>
                <w:rFonts w:hint="eastAsia" w:ascii="宋体" w:hAnsi="宋体" w:eastAsia="宋体" w:cs="宋体"/>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51EF4BD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549C09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5393CB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21298</w:t>
            </w:r>
          </w:p>
        </w:tc>
        <w:tc>
          <w:tcPr>
            <w:tcW w:w="4350" w:type="dxa"/>
            <w:tcBorders>
              <w:top w:val="nil"/>
              <w:left w:val="nil"/>
              <w:bottom w:val="single" w:color="000000" w:sz="8" w:space="0"/>
              <w:right w:val="single" w:color="000000" w:sz="8" w:space="0"/>
            </w:tcBorders>
            <w:shd w:val="clear" w:color="auto" w:fill="auto"/>
            <w:vAlign w:val="center"/>
          </w:tcPr>
          <w:p w14:paraId="5D14DBF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超长期特别国债安排的支出</w:t>
            </w:r>
          </w:p>
        </w:tc>
        <w:tc>
          <w:tcPr>
            <w:tcW w:w="1080" w:type="dxa"/>
            <w:tcBorders>
              <w:top w:val="nil"/>
              <w:left w:val="nil"/>
              <w:bottom w:val="single" w:color="000000" w:sz="8" w:space="0"/>
              <w:right w:val="single" w:color="000000" w:sz="8" w:space="0"/>
            </w:tcBorders>
            <w:shd w:val="clear" w:color="auto" w:fill="auto"/>
            <w:vAlign w:val="center"/>
          </w:tcPr>
          <w:p w14:paraId="10CFD727">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5664</w:t>
            </w:r>
          </w:p>
        </w:tc>
        <w:tc>
          <w:tcPr>
            <w:tcW w:w="1080" w:type="dxa"/>
            <w:tcBorders>
              <w:top w:val="nil"/>
              <w:left w:val="nil"/>
              <w:bottom w:val="single" w:color="000000" w:sz="8" w:space="0"/>
              <w:right w:val="single" w:color="000000" w:sz="8" w:space="0"/>
            </w:tcBorders>
            <w:shd w:val="clear" w:color="auto" w:fill="auto"/>
            <w:vAlign w:val="center"/>
          </w:tcPr>
          <w:p w14:paraId="26EDADD5">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3936</w:t>
            </w:r>
          </w:p>
        </w:tc>
        <w:tc>
          <w:tcPr>
            <w:tcW w:w="1410" w:type="dxa"/>
            <w:tcBorders>
              <w:top w:val="nil"/>
              <w:left w:val="nil"/>
              <w:bottom w:val="single" w:color="000000" w:sz="8" w:space="0"/>
              <w:right w:val="single" w:color="000000" w:sz="8" w:space="0"/>
            </w:tcBorders>
            <w:shd w:val="clear" w:color="auto" w:fill="auto"/>
            <w:vAlign w:val="center"/>
          </w:tcPr>
          <w:p w14:paraId="4F3ED7D7">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r>
      <w:tr w14:paraId="091FB7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A5640E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2129801</w:t>
            </w:r>
          </w:p>
        </w:tc>
        <w:tc>
          <w:tcPr>
            <w:tcW w:w="4350" w:type="dxa"/>
            <w:tcBorders>
              <w:top w:val="nil"/>
              <w:left w:val="nil"/>
              <w:bottom w:val="single" w:color="000000" w:sz="8" w:space="0"/>
              <w:right w:val="single" w:color="000000" w:sz="8" w:space="0"/>
            </w:tcBorders>
            <w:shd w:val="clear" w:color="auto" w:fill="auto"/>
            <w:vAlign w:val="center"/>
          </w:tcPr>
          <w:p w14:paraId="77FAAB1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城乡社区公共设施</w:t>
            </w:r>
          </w:p>
        </w:tc>
        <w:tc>
          <w:tcPr>
            <w:tcW w:w="1080" w:type="dxa"/>
            <w:tcBorders>
              <w:top w:val="nil"/>
              <w:left w:val="nil"/>
              <w:bottom w:val="single" w:color="000000" w:sz="8" w:space="0"/>
              <w:right w:val="single" w:color="000000" w:sz="8" w:space="0"/>
            </w:tcBorders>
            <w:shd w:val="clear" w:color="auto" w:fill="auto"/>
            <w:vAlign w:val="center"/>
          </w:tcPr>
          <w:p w14:paraId="36DC327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5664</w:t>
            </w:r>
          </w:p>
        </w:tc>
        <w:tc>
          <w:tcPr>
            <w:tcW w:w="1080" w:type="dxa"/>
            <w:tcBorders>
              <w:top w:val="nil"/>
              <w:left w:val="nil"/>
              <w:bottom w:val="single" w:color="000000" w:sz="8" w:space="0"/>
              <w:right w:val="single" w:color="000000" w:sz="8" w:space="0"/>
            </w:tcBorders>
            <w:shd w:val="clear" w:color="auto" w:fill="auto"/>
            <w:vAlign w:val="center"/>
          </w:tcPr>
          <w:p w14:paraId="0F059F0B">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3936</w:t>
            </w:r>
          </w:p>
        </w:tc>
        <w:tc>
          <w:tcPr>
            <w:tcW w:w="1410" w:type="dxa"/>
            <w:tcBorders>
              <w:top w:val="nil"/>
              <w:left w:val="nil"/>
              <w:bottom w:val="single" w:color="000000" w:sz="8" w:space="0"/>
              <w:right w:val="single" w:color="000000" w:sz="8" w:space="0"/>
            </w:tcBorders>
            <w:shd w:val="clear" w:color="auto" w:fill="auto"/>
            <w:vAlign w:val="center"/>
          </w:tcPr>
          <w:p w14:paraId="4300256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r>
      <w:tr w14:paraId="13E32C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EA8B8E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215</w:t>
            </w:r>
          </w:p>
        </w:tc>
        <w:tc>
          <w:tcPr>
            <w:tcW w:w="4350" w:type="dxa"/>
            <w:tcBorders>
              <w:top w:val="nil"/>
              <w:left w:val="nil"/>
              <w:bottom w:val="single" w:color="000000" w:sz="8" w:space="0"/>
              <w:right w:val="single" w:color="000000" w:sz="8" w:space="0"/>
            </w:tcBorders>
            <w:shd w:val="clear" w:color="auto" w:fill="auto"/>
            <w:vAlign w:val="center"/>
          </w:tcPr>
          <w:p w14:paraId="7677CAB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二、资源勘探工业信息等支出</w:t>
            </w:r>
          </w:p>
        </w:tc>
        <w:tc>
          <w:tcPr>
            <w:tcW w:w="1080" w:type="dxa"/>
            <w:tcBorders>
              <w:top w:val="nil"/>
              <w:left w:val="nil"/>
              <w:bottom w:val="single" w:color="000000" w:sz="8" w:space="0"/>
              <w:right w:val="single" w:color="000000" w:sz="8" w:space="0"/>
            </w:tcBorders>
            <w:shd w:val="clear" w:color="auto" w:fill="auto"/>
            <w:vAlign w:val="center"/>
          </w:tcPr>
          <w:p w14:paraId="12F20209">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967</w:t>
            </w:r>
          </w:p>
        </w:tc>
        <w:tc>
          <w:tcPr>
            <w:tcW w:w="1080" w:type="dxa"/>
            <w:tcBorders>
              <w:top w:val="nil"/>
              <w:left w:val="nil"/>
              <w:bottom w:val="single" w:color="000000" w:sz="8" w:space="0"/>
              <w:right w:val="single" w:color="000000" w:sz="8" w:space="0"/>
            </w:tcBorders>
            <w:shd w:val="clear" w:color="auto" w:fill="auto"/>
            <w:vAlign w:val="center"/>
          </w:tcPr>
          <w:p w14:paraId="74B3D847">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205</w:t>
            </w:r>
          </w:p>
        </w:tc>
        <w:tc>
          <w:tcPr>
            <w:tcW w:w="1410" w:type="dxa"/>
            <w:tcBorders>
              <w:top w:val="nil"/>
              <w:left w:val="nil"/>
              <w:bottom w:val="single" w:color="000000" w:sz="8" w:space="0"/>
              <w:right w:val="single" w:color="000000" w:sz="8" w:space="0"/>
            </w:tcBorders>
            <w:shd w:val="clear" w:color="auto" w:fill="auto"/>
            <w:vAlign w:val="center"/>
          </w:tcPr>
          <w:p w14:paraId="5E59E4E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w:t>
            </w:r>
          </w:p>
        </w:tc>
      </w:tr>
      <w:tr w14:paraId="016E1F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61E357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21598</w:t>
            </w:r>
          </w:p>
        </w:tc>
        <w:tc>
          <w:tcPr>
            <w:tcW w:w="4350" w:type="dxa"/>
            <w:tcBorders>
              <w:top w:val="nil"/>
              <w:left w:val="nil"/>
              <w:bottom w:val="single" w:color="000000" w:sz="8" w:space="0"/>
              <w:right w:val="single" w:color="000000" w:sz="8" w:space="0"/>
            </w:tcBorders>
            <w:shd w:val="clear" w:color="auto" w:fill="auto"/>
            <w:vAlign w:val="center"/>
          </w:tcPr>
          <w:p w14:paraId="11443C1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超长期特别国债安排的支出</w:t>
            </w:r>
          </w:p>
        </w:tc>
        <w:tc>
          <w:tcPr>
            <w:tcW w:w="1080" w:type="dxa"/>
            <w:tcBorders>
              <w:top w:val="nil"/>
              <w:left w:val="nil"/>
              <w:bottom w:val="single" w:color="000000" w:sz="8" w:space="0"/>
              <w:right w:val="single" w:color="000000" w:sz="8" w:space="0"/>
            </w:tcBorders>
            <w:shd w:val="clear" w:color="auto" w:fill="auto"/>
            <w:vAlign w:val="center"/>
          </w:tcPr>
          <w:p w14:paraId="0B01462E">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967</w:t>
            </w:r>
          </w:p>
        </w:tc>
        <w:tc>
          <w:tcPr>
            <w:tcW w:w="1080" w:type="dxa"/>
            <w:tcBorders>
              <w:top w:val="nil"/>
              <w:left w:val="nil"/>
              <w:bottom w:val="single" w:color="000000" w:sz="8" w:space="0"/>
              <w:right w:val="single" w:color="000000" w:sz="8" w:space="0"/>
            </w:tcBorders>
            <w:shd w:val="clear" w:color="auto" w:fill="auto"/>
            <w:vAlign w:val="center"/>
          </w:tcPr>
          <w:p w14:paraId="20436ACC">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205</w:t>
            </w:r>
          </w:p>
        </w:tc>
        <w:tc>
          <w:tcPr>
            <w:tcW w:w="1410" w:type="dxa"/>
            <w:tcBorders>
              <w:top w:val="nil"/>
              <w:left w:val="nil"/>
              <w:bottom w:val="single" w:color="000000" w:sz="8" w:space="0"/>
              <w:right w:val="single" w:color="000000" w:sz="8" w:space="0"/>
            </w:tcBorders>
            <w:shd w:val="clear" w:color="auto" w:fill="auto"/>
            <w:vAlign w:val="center"/>
          </w:tcPr>
          <w:p w14:paraId="27A5EDA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w:t>
            </w:r>
          </w:p>
        </w:tc>
      </w:tr>
      <w:tr w14:paraId="3304E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7EB6DF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2159802</w:t>
            </w:r>
          </w:p>
        </w:tc>
        <w:tc>
          <w:tcPr>
            <w:tcW w:w="4350" w:type="dxa"/>
            <w:tcBorders>
              <w:top w:val="nil"/>
              <w:left w:val="nil"/>
              <w:bottom w:val="single" w:color="000000" w:sz="8" w:space="0"/>
              <w:right w:val="single" w:color="000000" w:sz="8" w:space="0"/>
            </w:tcBorders>
            <w:shd w:val="clear" w:color="auto" w:fill="auto"/>
            <w:vAlign w:val="center"/>
          </w:tcPr>
          <w:p w14:paraId="33FF370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制造业</w:t>
            </w:r>
          </w:p>
        </w:tc>
        <w:tc>
          <w:tcPr>
            <w:tcW w:w="1080" w:type="dxa"/>
            <w:tcBorders>
              <w:top w:val="nil"/>
              <w:left w:val="nil"/>
              <w:bottom w:val="single" w:color="000000" w:sz="8" w:space="0"/>
              <w:right w:val="single" w:color="000000" w:sz="8" w:space="0"/>
            </w:tcBorders>
            <w:shd w:val="clear" w:color="auto" w:fill="auto"/>
            <w:vAlign w:val="center"/>
          </w:tcPr>
          <w:p w14:paraId="305789E3">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967</w:t>
            </w:r>
          </w:p>
        </w:tc>
        <w:tc>
          <w:tcPr>
            <w:tcW w:w="1080" w:type="dxa"/>
            <w:tcBorders>
              <w:top w:val="nil"/>
              <w:left w:val="nil"/>
              <w:bottom w:val="single" w:color="000000" w:sz="8" w:space="0"/>
              <w:right w:val="single" w:color="000000" w:sz="8" w:space="0"/>
            </w:tcBorders>
            <w:shd w:val="clear" w:color="auto" w:fill="auto"/>
            <w:vAlign w:val="center"/>
          </w:tcPr>
          <w:p w14:paraId="51C4BF41">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205</w:t>
            </w:r>
          </w:p>
        </w:tc>
        <w:tc>
          <w:tcPr>
            <w:tcW w:w="1410" w:type="dxa"/>
            <w:tcBorders>
              <w:top w:val="nil"/>
              <w:left w:val="nil"/>
              <w:bottom w:val="single" w:color="000000" w:sz="8" w:space="0"/>
              <w:right w:val="single" w:color="000000" w:sz="8" w:space="0"/>
            </w:tcBorders>
            <w:shd w:val="clear" w:color="auto" w:fill="auto"/>
            <w:vAlign w:val="center"/>
          </w:tcPr>
          <w:p w14:paraId="38F1079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w:t>
            </w:r>
          </w:p>
        </w:tc>
      </w:tr>
      <w:tr w14:paraId="057EFE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4C16D9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220</w:t>
            </w:r>
          </w:p>
        </w:tc>
        <w:tc>
          <w:tcPr>
            <w:tcW w:w="4350" w:type="dxa"/>
            <w:tcBorders>
              <w:top w:val="nil"/>
              <w:left w:val="nil"/>
              <w:bottom w:val="single" w:color="000000" w:sz="8" w:space="0"/>
              <w:right w:val="single" w:color="000000" w:sz="8" w:space="0"/>
            </w:tcBorders>
            <w:shd w:val="clear" w:color="auto" w:fill="auto"/>
            <w:vAlign w:val="center"/>
          </w:tcPr>
          <w:p w14:paraId="278CE46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三、自然资源海洋气象等支出</w:t>
            </w:r>
          </w:p>
        </w:tc>
        <w:tc>
          <w:tcPr>
            <w:tcW w:w="1080" w:type="dxa"/>
            <w:tcBorders>
              <w:top w:val="nil"/>
              <w:left w:val="nil"/>
              <w:bottom w:val="single" w:color="000000" w:sz="8" w:space="0"/>
              <w:right w:val="single" w:color="000000" w:sz="8" w:space="0"/>
            </w:tcBorders>
            <w:shd w:val="clear" w:color="auto" w:fill="auto"/>
            <w:vAlign w:val="center"/>
          </w:tcPr>
          <w:p w14:paraId="001343A0">
            <w:pPr>
              <w:jc w:val="both"/>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14:paraId="503EB69A">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284</w:t>
            </w:r>
          </w:p>
        </w:tc>
        <w:tc>
          <w:tcPr>
            <w:tcW w:w="1410" w:type="dxa"/>
            <w:tcBorders>
              <w:top w:val="nil"/>
              <w:left w:val="nil"/>
              <w:bottom w:val="single" w:color="000000" w:sz="8" w:space="0"/>
              <w:right w:val="single" w:color="000000" w:sz="8" w:space="0"/>
            </w:tcBorders>
            <w:shd w:val="clear" w:color="auto" w:fill="auto"/>
            <w:vAlign w:val="center"/>
          </w:tcPr>
          <w:p w14:paraId="19D84F3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31E723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0687267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22006</w:t>
            </w:r>
          </w:p>
        </w:tc>
        <w:tc>
          <w:tcPr>
            <w:tcW w:w="4350" w:type="dxa"/>
            <w:tcBorders>
              <w:top w:val="nil"/>
              <w:left w:val="nil"/>
              <w:bottom w:val="single" w:color="000000" w:sz="8" w:space="0"/>
              <w:right w:val="single" w:color="000000" w:sz="8" w:space="0"/>
            </w:tcBorders>
            <w:shd w:val="clear" w:color="auto" w:fill="auto"/>
            <w:vAlign w:val="center"/>
          </w:tcPr>
          <w:p w14:paraId="746463C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耕地保护考核奖惩基金支出</w:t>
            </w:r>
          </w:p>
        </w:tc>
        <w:tc>
          <w:tcPr>
            <w:tcW w:w="1080" w:type="dxa"/>
            <w:tcBorders>
              <w:top w:val="nil"/>
              <w:left w:val="nil"/>
              <w:bottom w:val="single" w:color="000000" w:sz="8" w:space="0"/>
              <w:right w:val="single" w:color="000000" w:sz="8" w:space="0"/>
            </w:tcBorders>
            <w:shd w:val="clear" w:color="auto" w:fill="auto"/>
            <w:vAlign w:val="center"/>
          </w:tcPr>
          <w:p w14:paraId="7B98F4BF">
            <w:pPr>
              <w:jc w:val="both"/>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14:paraId="63E44FB9">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284</w:t>
            </w:r>
          </w:p>
        </w:tc>
        <w:tc>
          <w:tcPr>
            <w:tcW w:w="1410" w:type="dxa"/>
            <w:tcBorders>
              <w:top w:val="nil"/>
              <w:left w:val="nil"/>
              <w:bottom w:val="single" w:color="000000" w:sz="8" w:space="0"/>
              <w:right w:val="single" w:color="000000" w:sz="8" w:space="0"/>
            </w:tcBorders>
            <w:shd w:val="clear" w:color="auto" w:fill="auto"/>
            <w:vAlign w:val="center"/>
          </w:tcPr>
          <w:p w14:paraId="35A27E8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050C4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E38091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2200601</w:t>
            </w:r>
          </w:p>
        </w:tc>
        <w:tc>
          <w:tcPr>
            <w:tcW w:w="4350" w:type="dxa"/>
            <w:tcBorders>
              <w:top w:val="nil"/>
              <w:left w:val="nil"/>
              <w:bottom w:val="single" w:color="000000" w:sz="8" w:space="0"/>
              <w:right w:val="single" w:color="000000" w:sz="8" w:space="0"/>
            </w:tcBorders>
            <w:shd w:val="clear" w:color="auto" w:fill="auto"/>
            <w:vAlign w:val="center"/>
          </w:tcPr>
          <w:p w14:paraId="5E133F4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耕地保护</w:t>
            </w:r>
          </w:p>
        </w:tc>
        <w:tc>
          <w:tcPr>
            <w:tcW w:w="1080" w:type="dxa"/>
            <w:tcBorders>
              <w:top w:val="nil"/>
              <w:left w:val="nil"/>
              <w:bottom w:val="single" w:color="000000" w:sz="8" w:space="0"/>
              <w:right w:val="single" w:color="000000" w:sz="8" w:space="0"/>
            </w:tcBorders>
            <w:shd w:val="clear" w:color="auto" w:fill="auto"/>
            <w:vAlign w:val="center"/>
          </w:tcPr>
          <w:p w14:paraId="2B88CE3F">
            <w:pPr>
              <w:jc w:val="both"/>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14:paraId="159F27E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284</w:t>
            </w:r>
          </w:p>
        </w:tc>
        <w:tc>
          <w:tcPr>
            <w:tcW w:w="1410" w:type="dxa"/>
            <w:tcBorders>
              <w:top w:val="nil"/>
              <w:left w:val="nil"/>
              <w:bottom w:val="single" w:color="000000" w:sz="8" w:space="0"/>
              <w:right w:val="single" w:color="000000" w:sz="8" w:space="0"/>
            </w:tcBorders>
            <w:shd w:val="clear" w:color="auto" w:fill="auto"/>
            <w:vAlign w:val="center"/>
          </w:tcPr>
          <w:p w14:paraId="45399BD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1DBFEF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32AFD2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w:t>
            </w:r>
          </w:p>
        </w:tc>
        <w:tc>
          <w:tcPr>
            <w:tcW w:w="4350" w:type="dxa"/>
            <w:tcBorders>
              <w:top w:val="nil"/>
              <w:left w:val="nil"/>
              <w:bottom w:val="single" w:color="000000" w:sz="8" w:space="0"/>
              <w:right w:val="single" w:color="000000" w:sz="8" w:space="0"/>
            </w:tcBorders>
            <w:shd w:val="clear" w:color="auto" w:fill="auto"/>
            <w:vAlign w:val="center"/>
          </w:tcPr>
          <w:p w14:paraId="31165E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w:t>
            </w:r>
            <w:r>
              <w:rPr>
                <w:rFonts w:hint="eastAsia" w:ascii="宋体" w:hAnsi="宋体" w:cs="宋体"/>
                <w:i w:val="0"/>
                <w:iCs w:val="0"/>
                <w:color w:val="000000"/>
                <w:kern w:val="0"/>
                <w:sz w:val="20"/>
                <w:szCs w:val="20"/>
                <w:u w:val="none"/>
                <w:lang w:val="en-US" w:eastAsia="zh-CN" w:bidi="ar"/>
              </w:rPr>
              <w:t>其他支出</w:t>
            </w:r>
          </w:p>
        </w:tc>
        <w:tc>
          <w:tcPr>
            <w:tcW w:w="1080" w:type="dxa"/>
            <w:tcBorders>
              <w:top w:val="nil"/>
              <w:left w:val="nil"/>
              <w:bottom w:val="single" w:color="000000" w:sz="8" w:space="0"/>
              <w:right w:val="single" w:color="000000" w:sz="8" w:space="0"/>
            </w:tcBorders>
            <w:shd w:val="clear" w:color="auto" w:fill="auto"/>
            <w:vAlign w:val="center"/>
          </w:tcPr>
          <w:p w14:paraId="5650710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135267</w:t>
            </w:r>
          </w:p>
        </w:tc>
        <w:tc>
          <w:tcPr>
            <w:tcW w:w="1080" w:type="dxa"/>
            <w:tcBorders>
              <w:top w:val="nil"/>
              <w:left w:val="nil"/>
              <w:bottom w:val="single" w:color="000000" w:sz="8" w:space="0"/>
              <w:right w:val="single" w:color="000000" w:sz="8" w:space="0"/>
            </w:tcBorders>
            <w:shd w:val="clear" w:color="auto" w:fill="auto"/>
            <w:vAlign w:val="center"/>
          </w:tcPr>
          <w:p w14:paraId="5B12364E">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171538</w:t>
            </w:r>
          </w:p>
        </w:tc>
        <w:tc>
          <w:tcPr>
            <w:tcW w:w="1410" w:type="dxa"/>
            <w:tcBorders>
              <w:top w:val="nil"/>
              <w:left w:val="nil"/>
              <w:bottom w:val="single" w:color="000000" w:sz="8" w:space="0"/>
              <w:right w:val="single" w:color="000000" w:sz="8" w:space="0"/>
            </w:tcBorders>
            <w:shd w:val="clear" w:color="auto" w:fill="auto"/>
            <w:vAlign w:val="center"/>
          </w:tcPr>
          <w:p w14:paraId="65B3CB9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126.81%</w:t>
            </w:r>
          </w:p>
        </w:tc>
      </w:tr>
      <w:tr w14:paraId="0A7EB8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8E83FC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22904</w:t>
            </w:r>
          </w:p>
        </w:tc>
        <w:tc>
          <w:tcPr>
            <w:tcW w:w="4350" w:type="dxa"/>
            <w:tcBorders>
              <w:top w:val="nil"/>
              <w:left w:val="nil"/>
              <w:bottom w:val="single" w:color="000000" w:sz="8" w:space="0"/>
              <w:right w:val="single" w:color="000000" w:sz="8" w:space="0"/>
            </w:tcBorders>
            <w:shd w:val="clear" w:color="auto" w:fill="auto"/>
            <w:vAlign w:val="center"/>
          </w:tcPr>
          <w:p w14:paraId="610911B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其他政府性基金及对应专项债务收入安排的支出</w:t>
            </w:r>
          </w:p>
        </w:tc>
        <w:tc>
          <w:tcPr>
            <w:tcW w:w="1080" w:type="dxa"/>
            <w:tcBorders>
              <w:top w:val="nil"/>
              <w:left w:val="nil"/>
              <w:bottom w:val="single" w:color="000000" w:sz="8" w:space="0"/>
              <w:right w:val="single" w:color="000000" w:sz="8" w:space="0"/>
            </w:tcBorders>
            <w:shd w:val="clear" w:color="auto" w:fill="auto"/>
            <w:vAlign w:val="center"/>
          </w:tcPr>
          <w:p w14:paraId="2A8A70B8">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133384</w:t>
            </w:r>
          </w:p>
        </w:tc>
        <w:tc>
          <w:tcPr>
            <w:tcW w:w="1080" w:type="dxa"/>
            <w:tcBorders>
              <w:top w:val="nil"/>
              <w:left w:val="nil"/>
              <w:bottom w:val="single" w:color="000000" w:sz="8" w:space="0"/>
              <w:right w:val="single" w:color="000000" w:sz="8" w:space="0"/>
            </w:tcBorders>
            <w:shd w:val="clear" w:color="auto" w:fill="auto"/>
            <w:vAlign w:val="center"/>
          </w:tcPr>
          <w:p w14:paraId="3B01EF4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169432</w:t>
            </w:r>
          </w:p>
        </w:tc>
        <w:tc>
          <w:tcPr>
            <w:tcW w:w="1410" w:type="dxa"/>
            <w:tcBorders>
              <w:top w:val="nil"/>
              <w:left w:val="nil"/>
              <w:bottom w:val="single" w:color="000000" w:sz="8" w:space="0"/>
              <w:right w:val="single" w:color="000000" w:sz="8" w:space="0"/>
            </w:tcBorders>
            <w:shd w:val="clear" w:color="auto" w:fill="auto"/>
            <w:vAlign w:val="center"/>
          </w:tcPr>
          <w:p w14:paraId="3819C61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127.03%</w:t>
            </w:r>
          </w:p>
        </w:tc>
      </w:tr>
      <w:tr w14:paraId="51B02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180DF8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2290402</w:t>
            </w:r>
          </w:p>
        </w:tc>
        <w:tc>
          <w:tcPr>
            <w:tcW w:w="4350" w:type="dxa"/>
            <w:tcBorders>
              <w:top w:val="nil"/>
              <w:left w:val="nil"/>
              <w:bottom w:val="single" w:color="000000" w:sz="8" w:space="0"/>
              <w:right w:val="single" w:color="000000" w:sz="8" w:space="0"/>
            </w:tcBorders>
            <w:shd w:val="clear" w:color="auto" w:fill="auto"/>
            <w:vAlign w:val="center"/>
          </w:tcPr>
          <w:p w14:paraId="63E0901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其他地方自行试点项目收益专项债券收入安排的支出</w:t>
            </w:r>
          </w:p>
        </w:tc>
        <w:tc>
          <w:tcPr>
            <w:tcW w:w="1080" w:type="dxa"/>
            <w:tcBorders>
              <w:top w:val="nil"/>
              <w:left w:val="nil"/>
              <w:bottom w:val="single" w:color="000000" w:sz="8" w:space="0"/>
              <w:right w:val="single" w:color="000000" w:sz="8" w:space="0"/>
            </w:tcBorders>
            <w:shd w:val="clear" w:color="auto" w:fill="auto"/>
            <w:vAlign w:val="center"/>
          </w:tcPr>
          <w:p w14:paraId="7AA34668">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89384</w:t>
            </w:r>
          </w:p>
        </w:tc>
        <w:tc>
          <w:tcPr>
            <w:tcW w:w="1080" w:type="dxa"/>
            <w:tcBorders>
              <w:top w:val="nil"/>
              <w:left w:val="nil"/>
              <w:bottom w:val="single" w:color="000000" w:sz="8" w:space="0"/>
              <w:right w:val="single" w:color="000000" w:sz="8" w:space="0"/>
            </w:tcBorders>
            <w:shd w:val="clear" w:color="auto" w:fill="auto"/>
            <w:vAlign w:val="center"/>
          </w:tcPr>
          <w:p w14:paraId="1C4881A3">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169432</w:t>
            </w:r>
          </w:p>
        </w:tc>
        <w:tc>
          <w:tcPr>
            <w:tcW w:w="1410" w:type="dxa"/>
            <w:tcBorders>
              <w:top w:val="nil"/>
              <w:left w:val="nil"/>
              <w:bottom w:val="single" w:color="000000" w:sz="8" w:space="0"/>
              <w:right w:val="single" w:color="000000" w:sz="8" w:space="0"/>
            </w:tcBorders>
            <w:shd w:val="clear" w:color="auto" w:fill="auto"/>
            <w:vAlign w:val="center"/>
          </w:tcPr>
          <w:p w14:paraId="1013488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189.56%</w:t>
            </w:r>
          </w:p>
        </w:tc>
      </w:tr>
      <w:tr w14:paraId="68AAC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F9E286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2290403</w:t>
            </w:r>
          </w:p>
        </w:tc>
        <w:tc>
          <w:tcPr>
            <w:tcW w:w="4350" w:type="dxa"/>
            <w:tcBorders>
              <w:top w:val="nil"/>
              <w:left w:val="nil"/>
              <w:bottom w:val="single" w:color="000000" w:sz="8" w:space="0"/>
              <w:right w:val="single" w:color="000000" w:sz="8" w:space="0"/>
            </w:tcBorders>
            <w:shd w:val="clear" w:color="auto" w:fill="auto"/>
            <w:vAlign w:val="center"/>
          </w:tcPr>
          <w:p w14:paraId="2D64194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其他政府性基金债务收入安排的支出</w:t>
            </w:r>
          </w:p>
        </w:tc>
        <w:tc>
          <w:tcPr>
            <w:tcW w:w="1080" w:type="dxa"/>
            <w:tcBorders>
              <w:top w:val="nil"/>
              <w:left w:val="nil"/>
              <w:bottom w:val="single" w:color="000000" w:sz="8" w:space="0"/>
              <w:right w:val="single" w:color="000000" w:sz="8" w:space="0"/>
            </w:tcBorders>
            <w:shd w:val="clear" w:color="auto" w:fill="auto"/>
            <w:vAlign w:val="center"/>
          </w:tcPr>
          <w:p w14:paraId="0DB9B113">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44000</w:t>
            </w:r>
          </w:p>
        </w:tc>
        <w:tc>
          <w:tcPr>
            <w:tcW w:w="1080" w:type="dxa"/>
            <w:tcBorders>
              <w:top w:val="nil"/>
              <w:left w:val="nil"/>
              <w:bottom w:val="single" w:color="000000" w:sz="8" w:space="0"/>
              <w:right w:val="single" w:color="000000" w:sz="8" w:space="0"/>
            </w:tcBorders>
            <w:shd w:val="clear" w:color="auto" w:fill="auto"/>
            <w:vAlign w:val="center"/>
          </w:tcPr>
          <w:p w14:paraId="672F00A7">
            <w:pPr>
              <w:jc w:val="both"/>
              <w:rPr>
                <w:rFonts w:hint="default" w:ascii="Times New Roman" w:hAnsi="Times New Roman" w:eastAsia="宋体" w:cs="Times New Roman"/>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35ED921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46D476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8C5A5B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w:t>
            </w:r>
          </w:p>
        </w:tc>
        <w:tc>
          <w:tcPr>
            <w:tcW w:w="4350" w:type="dxa"/>
            <w:tcBorders>
              <w:top w:val="nil"/>
              <w:left w:val="nil"/>
              <w:bottom w:val="single" w:color="000000" w:sz="8" w:space="0"/>
              <w:right w:val="single" w:color="000000" w:sz="8" w:space="0"/>
            </w:tcBorders>
            <w:shd w:val="clear" w:color="auto" w:fill="auto"/>
            <w:vAlign w:val="center"/>
          </w:tcPr>
          <w:p w14:paraId="0413AA3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彩票公益金安排的支出</w:t>
            </w:r>
          </w:p>
        </w:tc>
        <w:tc>
          <w:tcPr>
            <w:tcW w:w="1080" w:type="dxa"/>
            <w:tcBorders>
              <w:top w:val="nil"/>
              <w:left w:val="nil"/>
              <w:bottom w:val="single" w:color="000000" w:sz="8" w:space="0"/>
              <w:right w:val="single" w:color="000000" w:sz="8" w:space="0"/>
            </w:tcBorders>
            <w:shd w:val="clear" w:color="auto" w:fill="auto"/>
            <w:vAlign w:val="center"/>
          </w:tcPr>
          <w:p w14:paraId="571914B4">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1883</w:t>
            </w:r>
          </w:p>
        </w:tc>
        <w:tc>
          <w:tcPr>
            <w:tcW w:w="1080" w:type="dxa"/>
            <w:tcBorders>
              <w:top w:val="nil"/>
              <w:left w:val="nil"/>
              <w:bottom w:val="single" w:color="000000" w:sz="8" w:space="0"/>
              <w:right w:val="single" w:color="000000" w:sz="8" w:space="0"/>
            </w:tcBorders>
            <w:shd w:val="clear" w:color="auto" w:fill="auto"/>
            <w:vAlign w:val="center"/>
          </w:tcPr>
          <w:p w14:paraId="6E5C2EAC">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2106</w:t>
            </w:r>
          </w:p>
        </w:tc>
        <w:tc>
          <w:tcPr>
            <w:tcW w:w="1410" w:type="dxa"/>
            <w:tcBorders>
              <w:top w:val="nil"/>
              <w:left w:val="nil"/>
              <w:bottom w:val="single" w:color="000000" w:sz="8" w:space="0"/>
              <w:right w:val="single" w:color="000000" w:sz="8" w:space="0"/>
            </w:tcBorders>
            <w:shd w:val="clear" w:color="auto" w:fill="auto"/>
            <w:vAlign w:val="center"/>
          </w:tcPr>
          <w:p w14:paraId="66247E3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111.84%</w:t>
            </w:r>
          </w:p>
        </w:tc>
      </w:tr>
      <w:tr w14:paraId="46168D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93F190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2296002</w:t>
            </w:r>
          </w:p>
        </w:tc>
        <w:tc>
          <w:tcPr>
            <w:tcW w:w="4350" w:type="dxa"/>
            <w:tcBorders>
              <w:top w:val="nil"/>
              <w:left w:val="nil"/>
              <w:bottom w:val="single" w:color="000000" w:sz="8" w:space="0"/>
              <w:right w:val="single" w:color="000000" w:sz="8" w:space="0"/>
            </w:tcBorders>
            <w:shd w:val="clear" w:color="auto" w:fill="auto"/>
            <w:vAlign w:val="center"/>
          </w:tcPr>
          <w:p w14:paraId="29D2E90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用于社会福利的彩票公益金支出</w:t>
            </w:r>
          </w:p>
        </w:tc>
        <w:tc>
          <w:tcPr>
            <w:tcW w:w="1080" w:type="dxa"/>
            <w:tcBorders>
              <w:top w:val="nil"/>
              <w:left w:val="nil"/>
              <w:bottom w:val="single" w:color="000000" w:sz="8" w:space="0"/>
              <w:right w:val="single" w:color="000000" w:sz="8" w:space="0"/>
            </w:tcBorders>
            <w:shd w:val="clear" w:color="auto" w:fill="auto"/>
            <w:vAlign w:val="center"/>
          </w:tcPr>
          <w:p w14:paraId="6AC3A0C1">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1513</w:t>
            </w:r>
          </w:p>
        </w:tc>
        <w:tc>
          <w:tcPr>
            <w:tcW w:w="1080" w:type="dxa"/>
            <w:tcBorders>
              <w:top w:val="nil"/>
              <w:left w:val="nil"/>
              <w:bottom w:val="single" w:color="000000" w:sz="8" w:space="0"/>
              <w:right w:val="single" w:color="000000" w:sz="8" w:space="0"/>
            </w:tcBorders>
            <w:shd w:val="clear" w:color="auto" w:fill="auto"/>
            <w:vAlign w:val="center"/>
          </w:tcPr>
          <w:p w14:paraId="745A68B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1166</w:t>
            </w:r>
          </w:p>
        </w:tc>
        <w:tc>
          <w:tcPr>
            <w:tcW w:w="1410" w:type="dxa"/>
            <w:tcBorders>
              <w:top w:val="nil"/>
              <w:left w:val="nil"/>
              <w:bottom w:val="single" w:color="000000" w:sz="8" w:space="0"/>
              <w:right w:val="single" w:color="000000" w:sz="8" w:space="0"/>
            </w:tcBorders>
            <w:shd w:val="clear" w:color="auto" w:fill="auto"/>
            <w:vAlign w:val="center"/>
          </w:tcPr>
          <w:p w14:paraId="4A94229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77.07%</w:t>
            </w:r>
          </w:p>
        </w:tc>
      </w:tr>
      <w:tr w14:paraId="15ACD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B05B82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2296003</w:t>
            </w:r>
          </w:p>
        </w:tc>
        <w:tc>
          <w:tcPr>
            <w:tcW w:w="4350" w:type="dxa"/>
            <w:tcBorders>
              <w:top w:val="nil"/>
              <w:left w:val="nil"/>
              <w:bottom w:val="single" w:color="000000" w:sz="8" w:space="0"/>
              <w:right w:val="single" w:color="000000" w:sz="8" w:space="0"/>
            </w:tcBorders>
            <w:shd w:val="clear" w:color="auto" w:fill="auto"/>
            <w:vAlign w:val="center"/>
          </w:tcPr>
          <w:p w14:paraId="2A14A47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用于体育事业的彩票公益金支出</w:t>
            </w:r>
          </w:p>
        </w:tc>
        <w:tc>
          <w:tcPr>
            <w:tcW w:w="1080" w:type="dxa"/>
            <w:tcBorders>
              <w:top w:val="nil"/>
              <w:left w:val="nil"/>
              <w:bottom w:val="single" w:color="000000" w:sz="8" w:space="0"/>
              <w:right w:val="single" w:color="000000" w:sz="8" w:space="0"/>
            </w:tcBorders>
            <w:shd w:val="clear" w:color="auto" w:fill="auto"/>
            <w:vAlign w:val="center"/>
          </w:tcPr>
          <w:p w14:paraId="388F410F">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1080" w:type="dxa"/>
            <w:tcBorders>
              <w:top w:val="nil"/>
              <w:left w:val="nil"/>
              <w:bottom w:val="single" w:color="000000" w:sz="8" w:space="0"/>
              <w:right w:val="single" w:color="000000" w:sz="8" w:space="0"/>
            </w:tcBorders>
            <w:shd w:val="clear" w:color="auto" w:fill="auto"/>
            <w:vAlign w:val="center"/>
          </w:tcPr>
          <w:p w14:paraId="2DA6BE3A">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204</w:t>
            </w:r>
          </w:p>
        </w:tc>
        <w:tc>
          <w:tcPr>
            <w:tcW w:w="1410" w:type="dxa"/>
            <w:tcBorders>
              <w:top w:val="nil"/>
              <w:left w:val="nil"/>
              <w:bottom w:val="single" w:color="000000" w:sz="8" w:space="0"/>
              <w:right w:val="single" w:color="000000" w:sz="8" w:space="0"/>
            </w:tcBorders>
            <w:shd w:val="clear" w:color="auto" w:fill="auto"/>
            <w:vAlign w:val="center"/>
          </w:tcPr>
          <w:p w14:paraId="7985C50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194.29%</w:t>
            </w:r>
          </w:p>
        </w:tc>
      </w:tr>
      <w:tr w14:paraId="2C0C5D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05D11B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2296004</w:t>
            </w:r>
          </w:p>
        </w:tc>
        <w:tc>
          <w:tcPr>
            <w:tcW w:w="4350" w:type="dxa"/>
            <w:tcBorders>
              <w:top w:val="nil"/>
              <w:left w:val="nil"/>
              <w:bottom w:val="single" w:color="000000" w:sz="8" w:space="0"/>
              <w:right w:val="single" w:color="000000" w:sz="8" w:space="0"/>
            </w:tcBorders>
            <w:shd w:val="clear" w:color="auto" w:fill="auto"/>
            <w:vAlign w:val="center"/>
          </w:tcPr>
          <w:p w14:paraId="4E065FC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用于教育事业的彩票公益金支出</w:t>
            </w:r>
          </w:p>
        </w:tc>
        <w:tc>
          <w:tcPr>
            <w:tcW w:w="1080" w:type="dxa"/>
            <w:tcBorders>
              <w:top w:val="nil"/>
              <w:left w:val="nil"/>
              <w:bottom w:val="single" w:color="000000" w:sz="8" w:space="0"/>
              <w:right w:val="single" w:color="000000" w:sz="8" w:space="0"/>
            </w:tcBorders>
            <w:shd w:val="clear" w:color="auto" w:fill="auto"/>
            <w:vAlign w:val="center"/>
          </w:tcPr>
          <w:p w14:paraId="01B382B3">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1080" w:type="dxa"/>
            <w:tcBorders>
              <w:top w:val="nil"/>
              <w:left w:val="nil"/>
              <w:bottom w:val="single" w:color="000000" w:sz="8" w:space="0"/>
              <w:right w:val="single" w:color="000000" w:sz="8" w:space="0"/>
            </w:tcBorders>
            <w:shd w:val="clear" w:color="auto" w:fill="auto"/>
            <w:vAlign w:val="center"/>
          </w:tcPr>
          <w:p w14:paraId="7CC57147">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1410" w:type="dxa"/>
            <w:tcBorders>
              <w:top w:val="nil"/>
              <w:left w:val="nil"/>
              <w:bottom w:val="single" w:color="000000" w:sz="8" w:space="0"/>
              <w:right w:val="single" w:color="000000" w:sz="8" w:space="0"/>
            </w:tcBorders>
            <w:shd w:val="clear" w:color="auto" w:fill="auto"/>
            <w:vAlign w:val="center"/>
          </w:tcPr>
          <w:p w14:paraId="2055F55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160.71%</w:t>
            </w:r>
          </w:p>
        </w:tc>
      </w:tr>
      <w:tr w14:paraId="03D24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E0D681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2296006</w:t>
            </w:r>
          </w:p>
        </w:tc>
        <w:tc>
          <w:tcPr>
            <w:tcW w:w="4350" w:type="dxa"/>
            <w:tcBorders>
              <w:top w:val="nil"/>
              <w:left w:val="nil"/>
              <w:bottom w:val="single" w:color="000000" w:sz="8" w:space="0"/>
              <w:right w:val="single" w:color="000000" w:sz="8" w:space="0"/>
            </w:tcBorders>
            <w:shd w:val="clear" w:color="auto" w:fill="auto"/>
            <w:vAlign w:val="center"/>
          </w:tcPr>
          <w:p w14:paraId="14CB54B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用于残疾人事业的彩票公益金支出</w:t>
            </w:r>
          </w:p>
        </w:tc>
        <w:tc>
          <w:tcPr>
            <w:tcW w:w="1080" w:type="dxa"/>
            <w:tcBorders>
              <w:top w:val="nil"/>
              <w:left w:val="nil"/>
              <w:bottom w:val="single" w:color="000000" w:sz="8" w:space="0"/>
              <w:right w:val="single" w:color="000000" w:sz="8" w:space="0"/>
            </w:tcBorders>
            <w:shd w:val="clear" w:color="auto" w:fill="auto"/>
            <w:vAlign w:val="center"/>
          </w:tcPr>
          <w:p w14:paraId="459E616F">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1080" w:type="dxa"/>
            <w:tcBorders>
              <w:top w:val="nil"/>
              <w:left w:val="nil"/>
              <w:bottom w:val="single" w:color="000000" w:sz="8" w:space="0"/>
              <w:right w:val="single" w:color="000000" w:sz="8" w:space="0"/>
            </w:tcBorders>
            <w:shd w:val="clear" w:color="auto" w:fill="auto"/>
            <w:vAlign w:val="center"/>
          </w:tcPr>
          <w:p w14:paraId="7B388B67">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189</w:t>
            </w:r>
          </w:p>
        </w:tc>
        <w:tc>
          <w:tcPr>
            <w:tcW w:w="1410" w:type="dxa"/>
            <w:tcBorders>
              <w:top w:val="nil"/>
              <w:left w:val="nil"/>
              <w:bottom w:val="single" w:color="000000" w:sz="8" w:space="0"/>
              <w:right w:val="single" w:color="000000" w:sz="8" w:space="0"/>
            </w:tcBorders>
            <w:shd w:val="clear" w:color="auto" w:fill="auto"/>
            <w:vAlign w:val="center"/>
          </w:tcPr>
          <w:p w14:paraId="5B42355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137.96%</w:t>
            </w:r>
          </w:p>
        </w:tc>
      </w:tr>
      <w:tr w14:paraId="7E5DA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5C3546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2296010</w:t>
            </w:r>
          </w:p>
        </w:tc>
        <w:tc>
          <w:tcPr>
            <w:tcW w:w="4350" w:type="dxa"/>
            <w:tcBorders>
              <w:top w:val="nil"/>
              <w:left w:val="nil"/>
              <w:bottom w:val="single" w:color="000000" w:sz="8" w:space="0"/>
              <w:right w:val="single" w:color="000000" w:sz="8" w:space="0"/>
            </w:tcBorders>
            <w:shd w:val="clear" w:color="auto" w:fill="auto"/>
            <w:vAlign w:val="center"/>
          </w:tcPr>
          <w:p w14:paraId="47CB5FA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用于文化事业的彩票公益金支出</w:t>
            </w:r>
          </w:p>
        </w:tc>
        <w:tc>
          <w:tcPr>
            <w:tcW w:w="1080" w:type="dxa"/>
            <w:tcBorders>
              <w:top w:val="nil"/>
              <w:left w:val="nil"/>
              <w:bottom w:val="single" w:color="000000" w:sz="8" w:space="0"/>
              <w:right w:val="single" w:color="000000" w:sz="8" w:space="0"/>
            </w:tcBorders>
            <w:shd w:val="clear" w:color="auto" w:fill="auto"/>
            <w:vAlign w:val="center"/>
          </w:tcPr>
          <w:p w14:paraId="7871EDA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1080" w:type="dxa"/>
            <w:tcBorders>
              <w:top w:val="nil"/>
              <w:left w:val="nil"/>
              <w:bottom w:val="single" w:color="000000" w:sz="8" w:space="0"/>
              <w:right w:val="single" w:color="000000" w:sz="8" w:space="0"/>
            </w:tcBorders>
            <w:shd w:val="clear" w:color="auto" w:fill="auto"/>
            <w:vAlign w:val="center"/>
          </w:tcPr>
          <w:p w14:paraId="6E268D7E">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1410" w:type="dxa"/>
            <w:tcBorders>
              <w:top w:val="nil"/>
              <w:left w:val="nil"/>
              <w:bottom w:val="single" w:color="000000" w:sz="8" w:space="0"/>
              <w:right w:val="single" w:color="000000" w:sz="8" w:space="0"/>
            </w:tcBorders>
            <w:shd w:val="clear" w:color="auto" w:fill="auto"/>
            <w:vAlign w:val="center"/>
          </w:tcPr>
          <w:p w14:paraId="2665022A">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172.73%</w:t>
            </w:r>
          </w:p>
        </w:tc>
      </w:tr>
      <w:tr w14:paraId="6F37C4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505375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2296011</w:t>
            </w:r>
          </w:p>
        </w:tc>
        <w:tc>
          <w:tcPr>
            <w:tcW w:w="4350" w:type="dxa"/>
            <w:tcBorders>
              <w:top w:val="nil"/>
              <w:left w:val="nil"/>
              <w:bottom w:val="single" w:color="000000" w:sz="8" w:space="0"/>
              <w:right w:val="single" w:color="000000" w:sz="8" w:space="0"/>
            </w:tcBorders>
            <w:shd w:val="clear" w:color="auto" w:fill="auto"/>
            <w:vAlign w:val="center"/>
          </w:tcPr>
          <w:p w14:paraId="4F7009D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用于巩固脱贫攻坚成果衔接乡村振兴的彩票公益金支出</w:t>
            </w:r>
          </w:p>
        </w:tc>
        <w:tc>
          <w:tcPr>
            <w:tcW w:w="1080" w:type="dxa"/>
            <w:tcBorders>
              <w:top w:val="nil"/>
              <w:left w:val="nil"/>
              <w:bottom w:val="single" w:color="000000" w:sz="8" w:space="0"/>
              <w:right w:val="single" w:color="000000" w:sz="8" w:space="0"/>
            </w:tcBorders>
            <w:shd w:val="clear" w:color="auto" w:fill="auto"/>
            <w:vAlign w:val="center"/>
          </w:tcPr>
          <w:p w14:paraId="385DAEFA">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80" w:type="dxa"/>
            <w:tcBorders>
              <w:top w:val="nil"/>
              <w:left w:val="nil"/>
              <w:bottom w:val="single" w:color="000000" w:sz="8" w:space="0"/>
              <w:right w:val="single" w:color="000000" w:sz="8" w:space="0"/>
            </w:tcBorders>
            <w:shd w:val="clear" w:color="auto" w:fill="auto"/>
            <w:vAlign w:val="center"/>
          </w:tcPr>
          <w:p w14:paraId="2FFF3BC7">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1410" w:type="dxa"/>
            <w:tcBorders>
              <w:top w:val="nil"/>
              <w:left w:val="nil"/>
              <w:bottom w:val="single" w:color="000000" w:sz="8" w:space="0"/>
              <w:right w:val="single" w:color="000000" w:sz="8" w:space="0"/>
            </w:tcBorders>
            <w:shd w:val="clear" w:color="auto" w:fill="auto"/>
            <w:vAlign w:val="center"/>
          </w:tcPr>
          <w:p w14:paraId="2C6636F3">
            <w:pPr>
              <w:jc w:val="right"/>
              <w:rPr>
                <w:rFonts w:hint="default" w:ascii="Times New Roman" w:hAnsi="Times New Roman" w:eastAsia="宋体" w:cs="Times New Roman"/>
                <w:i w:val="0"/>
                <w:iCs w:val="0"/>
                <w:color w:val="000000"/>
                <w:sz w:val="20"/>
                <w:szCs w:val="20"/>
                <w:u w:val="none"/>
              </w:rPr>
            </w:pPr>
          </w:p>
        </w:tc>
      </w:tr>
      <w:tr w14:paraId="0F32D2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97C6BE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2296013</w:t>
            </w:r>
          </w:p>
        </w:tc>
        <w:tc>
          <w:tcPr>
            <w:tcW w:w="4350" w:type="dxa"/>
            <w:tcBorders>
              <w:top w:val="nil"/>
              <w:left w:val="nil"/>
              <w:bottom w:val="single" w:color="000000" w:sz="8" w:space="0"/>
              <w:right w:val="single" w:color="000000" w:sz="8" w:space="0"/>
            </w:tcBorders>
            <w:shd w:val="clear" w:color="auto" w:fill="auto"/>
            <w:vAlign w:val="center"/>
          </w:tcPr>
          <w:p w14:paraId="3AE8CF6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用于城乡医疗救助的彩票公益金支出</w:t>
            </w:r>
          </w:p>
        </w:tc>
        <w:tc>
          <w:tcPr>
            <w:tcW w:w="1080" w:type="dxa"/>
            <w:tcBorders>
              <w:top w:val="nil"/>
              <w:left w:val="nil"/>
              <w:bottom w:val="single" w:color="000000" w:sz="8" w:space="0"/>
              <w:right w:val="single" w:color="000000" w:sz="8" w:space="0"/>
            </w:tcBorders>
            <w:shd w:val="clear" w:color="auto" w:fill="auto"/>
            <w:vAlign w:val="center"/>
          </w:tcPr>
          <w:p w14:paraId="0D38CD4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1080" w:type="dxa"/>
            <w:tcBorders>
              <w:top w:val="nil"/>
              <w:left w:val="nil"/>
              <w:bottom w:val="single" w:color="000000" w:sz="8" w:space="0"/>
              <w:right w:val="single" w:color="000000" w:sz="8" w:space="0"/>
            </w:tcBorders>
            <w:shd w:val="clear" w:color="auto" w:fill="auto"/>
            <w:vAlign w:val="center"/>
          </w:tcPr>
          <w:p w14:paraId="22A36C0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410</w:t>
            </w:r>
          </w:p>
        </w:tc>
        <w:tc>
          <w:tcPr>
            <w:tcW w:w="1410" w:type="dxa"/>
            <w:tcBorders>
              <w:top w:val="nil"/>
              <w:left w:val="nil"/>
              <w:bottom w:val="single" w:color="000000" w:sz="8" w:space="0"/>
              <w:right w:val="single" w:color="000000" w:sz="8" w:space="0"/>
            </w:tcBorders>
            <w:shd w:val="clear" w:color="auto" w:fill="auto"/>
            <w:vAlign w:val="center"/>
          </w:tcPr>
          <w:p w14:paraId="157DCE3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476.74%</w:t>
            </w:r>
          </w:p>
        </w:tc>
      </w:tr>
      <w:tr w14:paraId="777FF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E6548D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2296099</w:t>
            </w:r>
          </w:p>
        </w:tc>
        <w:tc>
          <w:tcPr>
            <w:tcW w:w="4350" w:type="dxa"/>
            <w:tcBorders>
              <w:top w:val="nil"/>
              <w:left w:val="nil"/>
              <w:bottom w:val="single" w:color="000000" w:sz="8" w:space="0"/>
              <w:right w:val="single" w:color="000000" w:sz="8" w:space="0"/>
            </w:tcBorders>
            <w:shd w:val="clear" w:color="auto" w:fill="auto"/>
            <w:vAlign w:val="center"/>
          </w:tcPr>
          <w:p w14:paraId="79D59D5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用于其他社会公益事业的彩票公益金支出</w:t>
            </w:r>
          </w:p>
        </w:tc>
        <w:tc>
          <w:tcPr>
            <w:tcW w:w="1080" w:type="dxa"/>
            <w:tcBorders>
              <w:top w:val="nil"/>
              <w:left w:val="nil"/>
              <w:bottom w:val="single" w:color="000000" w:sz="8" w:space="0"/>
              <w:right w:val="single" w:color="000000" w:sz="8" w:space="0"/>
            </w:tcBorders>
            <w:shd w:val="clear" w:color="auto" w:fill="auto"/>
            <w:vAlign w:val="center"/>
          </w:tcPr>
          <w:p w14:paraId="6DFF5783">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vAlign w:val="center"/>
          </w:tcPr>
          <w:p w14:paraId="7AD5B80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410" w:type="dxa"/>
            <w:tcBorders>
              <w:top w:val="nil"/>
              <w:left w:val="nil"/>
              <w:bottom w:val="single" w:color="000000" w:sz="8" w:space="0"/>
              <w:right w:val="single" w:color="000000" w:sz="8" w:space="0"/>
            </w:tcBorders>
            <w:shd w:val="clear" w:color="auto" w:fill="auto"/>
            <w:vAlign w:val="center"/>
          </w:tcPr>
          <w:p w14:paraId="53F753C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567000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0745856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232</w:t>
            </w:r>
          </w:p>
        </w:tc>
        <w:tc>
          <w:tcPr>
            <w:tcW w:w="4350" w:type="dxa"/>
            <w:tcBorders>
              <w:top w:val="nil"/>
              <w:left w:val="nil"/>
              <w:bottom w:val="single" w:color="000000" w:sz="8" w:space="0"/>
              <w:right w:val="single" w:color="000000" w:sz="8" w:space="0"/>
            </w:tcBorders>
            <w:shd w:val="clear" w:color="auto" w:fill="auto"/>
            <w:vAlign w:val="center"/>
          </w:tcPr>
          <w:p w14:paraId="4EB180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五、债务付息支出</w:t>
            </w:r>
          </w:p>
        </w:tc>
        <w:tc>
          <w:tcPr>
            <w:tcW w:w="1080" w:type="dxa"/>
            <w:tcBorders>
              <w:top w:val="nil"/>
              <w:left w:val="nil"/>
              <w:bottom w:val="single" w:color="000000" w:sz="8" w:space="0"/>
              <w:right w:val="single" w:color="000000" w:sz="8" w:space="0"/>
            </w:tcBorders>
            <w:shd w:val="clear" w:color="auto" w:fill="auto"/>
            <w:vAlign w:val="center"/>
          </w:tcPr>
          <w:p w14:paraId="06C135A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20860</w:t>
            </w:r>
          </w:p>
        </w:tc>
        <w:tc>
          <w:tcPr>
            <w:tcW w:w="1080" w:type="dxa"/>
            <w:tcBorders>
              <w:top w:val="nil"/>
              <w:left w:val="nil"/>
              <w:bottom w:val="single" w:color="000000" w:sz="8" w:space="0"/>
              <w:right w:val="single" w:color="000000" w:sz="8" w:space="0"/>
            </w:tcBorders>
            <w:shd w:val="clear" w:color="auto" w:fill="auto"/>
            <w:vAlign w:val="center"/>
          </w:tcPr>
          <w:p w14:paraId="6CBB695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24006</w:t>
            </w:r>
          </w:p>
        </w:tc>
        <w:tc>
          <w:tcPr>
            <w:tcW w:w="1410" w:type="dxa"/>
            <w:tcBorders>
              <w:top w:val="nil"/>
              <w:left w:val="nil"/>
              <w:bottom w:val="single" w:color="000000" w:sz="8" w:space="0"/>
              <w:right w:val="single" w:color="000000" w:sz="8" w:space="0"/>
            </w:tcBorders>
            <w:shd w:val="clear" w:color="auto" w:fill="auto"/>
            <w:vAlign w:val="center"/>
          </w:tcPr>
          <w:p w14:paraId="06CFF1A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115.08%</w:t>
            </w:r>
          </w:p>
        </w:tc>
      </w:tr>
      <w:tr w14:paraId="72B098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476C8D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23204</w:t>
            </w:r>
          </w:p>
        </w:tc>
        <w:tc>
          <w:tcPr>
            <w:tcW w:w="4350" w:type="dxa"/>
            <w:tcBorders>
              <w:top w:val="nil"/>
              <w:left w:val="nil"/>
              <w:bottom w:val="single" w:color="000000" w:sz="8" w:space="0"/>
              <w:right w:val="single" w:color="000000" w:sz="8" w:space="0"/>
            </w:tcBorders>
            <w:shd w:val="clear" w:color="auto" w:fill="auto"/>
            <w:vAlign w:val="center"/>
          </w:tcPr>
          <w:p w14:paraId="4754308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地方政府专项债务付息支出</w:t>
            </w:r>
          </w:p>
        </w:tc>
        <w:tc>
          <w:tcPr>
            <w:tcW w:w="1080" w:type="dxa"/>
            <w:tcBorders>
              <w:top w:val="nil"/>
              <w:left w:val="nil"/>
              <w:bottom w:val="single" w:color="000000" w:sz="8" w:space="0"/>
              <w:right w:val="single" w:color="000000" w:sz="8" w:space="0"/>
            </w:tcBorders>
            <w:shd w:val="clear" w:color="auto" w:fill="auto"/>
            <w:vAlign w:val="center"/>
          </w:tcPr>
          <w:p w14:paraId="214F5029">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20860</w:t>
            </w:r>
          </w:p>
        </w:tc>
        <w:tc>
          <w:tcPr>
            <w:tcW w:w="1080" w:type="dxa"/>
            <w:tcBorders>
              <w:top w:val="nil"/>
              <w:left w:val="nil"/>
              <w:bottom w:val="single" w:color="000000" w:sz="8" w:space="0"/>
              <w:right w:val="single" w:color="000000" w:sz="8" w:space="0"/>
            </w:tcBorders>
            <w:shd w:val="clear" w:color="auto" w:fill="auto"/>
            <w:vAlign w:val="center"/>
          </w:tcPr>
          <w:p w14:paraId="2154AEF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24006</w:t>
            </w:r>
          </w:p>
        </w:tc>
        <w:tc>
          <w:tcPr>
            <w:tcW w:w="1410" w:type="dxa"/>
            <w:tcBorders>
              <w:top w:val="nil"/>
              <w:left w:val="nil"/>
              <w:bottom w:val="single" w:color="000000" w:sz="8" w:space="0"/>
              <w:right w:val="single" w:color="000000" w:sz="8" w:space="0"/>
            </w:tcBorders>
            <w:shd w:val="clear" w:color="auto" w:fill="auto"/>
            <w:vAlign w:val="center"/>
          </w:tcPr>
          <w:p w14:paraId="680CC8D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115.08%</w:t>
            </w:r>
          </w:p>
        </w:tc>
      </w:tr>
      <w:tr w14:paraId="753569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61DB1B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2320433</w:t>
            </w:r>
          </w:p>
        </w:tc>
        <w:tc>
          <w:tcPr>
            <w:tcW w:w="4350" w:type="dxa"/>
            <w:tcBorders>
              <w:top w:val="nil"/>
              <w:left w:val="nil"/>
              <w:bottom w:val="single" w:color="000000" w:sz="8" w:space="0"/>
              <w:right w:val="single" w:color="000000" w:sz="8" w:space="0"/>
            </w:tcBorders>
            <w:shd w:val="clear" w:color="auto" w:fill="auto"/>
            <w:vAlign w:val="center"/>
          </w:tcPr>
          <w:p w14:paraId="14B158F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棚户区改造专项债券付息支出</w:t>
            </w:r>
          </w:p>
        </w:tc>
        <w:tc>
          <w:tcPr>
            <w:tcW w:w="1080" w:type="dxa"/>
            <w:tcBorders>
              <w:top w:val="nil"/>
              <w:left w:val="nil"/>
              <w:bottom w:val="single" w:color="000000" w:sz="8" w:space="0"/>
              <w:right w:val="single" w:color="000000" w:sz="8" w:space="0"/>
            </w:tcBorders>
            <w:shd w:val="clear" w:color="auto" w:fill="auto"/>
            <w:vAlign w:val="center"/>
          </w:tcPr>
          <w:p w14:paraId="02D1215F">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3393</w:t>
            </w:r>
          </w:p>
        </w:tc>
        <w:tc>
          <w:tcPr>
            <w:tcW w:w="1080" w:type="dxa"/>
            <w:tcBorders>
              <w:top w:val="nil"/>
              <w:left w:val="nil"/>
              <w:bottom w:val="single" w:color="000000" w:sz="8" w:space="0"/>
              <w:right w:val="single" w:color="000000" w:sz="8" w:space="0"/>
            </w:tcBorders>
            <w:shd w:val="clear" w:color="auto" w:fill="auto"/>
            <w:vAlign w:val="center"/>
          </w:tcPr>
          <w:p w14:paraId="702FB8C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410" w:type="dxa"/>
            <w:tcBorders>
              <w:top w:val="nil"/>
              <w:left w:val="nil"/>
              <w:bottom w:val="single" w:color="000000" w:sz="8" w:space="0"/>
              <w:right w:val="single" w:color="000000" w:sz="8" w:space="0"/>
            </w:tcBorders>
            <w:shd w:val="clear" w:color="auto" w:fill="auto"/>
            <w:vAlign w:val="center"/>
          </w:tcPr>
          <w:p w14:paraId="1E5A385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3F7F55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4E474D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2320498</w:t>
            </w:r>
          </w:p>
        </w:tc>
        <w:tc>
          <w:tcPr>
            <w:tcW w:w="4350" w:type="dxa"/>
            <w:tcBorders>
              <w:top w:val="nil"/>
              <w:left w:val="nil"/>
              <w:bottom w:val="single" w:color="000000" w:sz="8" w:space="0"/>
              <w:right w:val="single" w:color="000000" w:sz="8" w:space="0"/>
            </w:tcBorders>
            <w:shd w:val="clear" w:color="auto" w:fill="auto"/>
            <w:vAlign w:val="center"/>
          </w:tcPr>
          <w:p w14:paraId="7A692EE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其他地方自行试点项目收益专项债券付息支出</w:t>
            </w:r>
          </w:p>
        </w:tc>
        <w:tc>
          <w:tcPr>
            <w:tcW w:w="1080" w:type="dxa"/>
            <w:tcBorders>
              <w:top w:val="nil"/>
              <w:left w:val="nil"/>
              <w:bottom w:val="single" w:color="000000" w:sz="8" w:space="0"/>
              <w:right w:val="single" w:color="000000" w:sz="8" w:space="0"/>
            </w:tcBorders>
            <w:shd w:val="clear" w:color="auto" w:fill="auto"/>
            <w:vAlign w:val="center"/>
          </w:tcPr>
          <w:p w14:paraId="0A62528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17213</w:t>
            </w:r>
          </w:p>
        </w:tc>
        <w:tc>
          <w:tcPr>
            <w:tcW w:w="1080" w:type="dxa"/>
            <w:tcBorders>
              <w:top w:val="nil"/>
              <w:left w:val="nil"/>
              <w:bottom w:val="single" w:color="000000" w:sz="8" w:space="0"/>
              <w:right w:val="single" w:color="000000" w:sz="8" w:space="0"/>
            </w:tcBorders>
            <w:shd w:val="clear" w:color="auto" w:fill="auto"/>
            <w:vAlign w:val="center"/>
          </w:tcPr>
          <w:p w14:paraId="21241798">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24006</w:t>
            </w:r>
          </w:p>
        </w:tc>
        <w:tc>
          <w:tcPr>
            <w:tcW w:w="1410" w:type="dxa"/>
            <w:tcBorders>
              <w:top w:val="nil"/>
              <w:left w:val="nil"/>
              <w:bottom w:val="single" w:color="000000" w:sz="8" w:space="0"/>
              <w:right w:val="single" w:color="000000" w:sz="8" w:space="0"/>
            </w:tcBorders>
            <w:shd w:val="clear" w:color="auto" w:fill="auto"/>
            <w:vAlign w:val="center"/>
          </w:tcPr>
          <w:p w14:paraId="2DA646F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139.46%</w:t>
            </w:r>
          </w:p>
        </w:tc>
      </w:tr>
      <w:tr w14:paraId="0C7F09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A67611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2320499</w:t>
            </w:r>
          </w:p>
        </w:tc>
        <w:tc>
          <w:tcPr>
            <w:tcW w:w="4350" w:type="dxa"/>
            <w:tcBorders>
              <w:top w:val="nil"/>
              <w:left w:val="nil"/>
              <w:bottom w:val="single" w:color="000000" w:sz="8" w:space="0"/>
              <w:right w:val="single" w:color="000000" w:sz="8" w:space="0"/>
            </w:tcBorders>
            <w:shd w:val="clear" w:color="auto" w:fill="auto"/>
            <w:vAlign w:val="center"/>
          </w:tcPr>
          <w:p w14:paraId="66FE81F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其他政府性基金债务付息支出</w:t>
            </w:r>
          </w:p>
        </w:tc>
        <w:tc>
          <w:tcPr>
            <w:tcW w:w="1080" w:type="dxa"/>
            <w:tcBorders>
              <w:top w:val="nil"/>
              <w:left w:val="nil"/>
              <w:bottom w:val="single" w:color="000000" w:sz="8" w:space="0"/>
              <w:right w:val="single" w:color="000000" w:sz="8" w:space="0"/>
            </w:tcBorders>
            <w:shd w:val="clear" w:color="auto" w:fill="auto"/>
            <w:vAlign w:val="center"/>
          </w:tcPr>
          <w:p w14:paraId="06A43AC3">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254</w:t>
            </w:r>
          </w:p>
        </w:tc>
        <w:tc>
          <w:tcPr>
            <w:tcW w:w="1080" w:type="dxa"/>
            <w:tcBorders>
              <w:top w:val="nil"/>
              <w:left w:val="nil"/>
              <w:bottom w:val="single" w:color="000000" w:sz="8" w:space="0"/>
              <w:right w:val="single" w:color="000000" w:sz="8" w:space="0"/>
            </w:tcBorders>
            <w:shd w:val="clear" w:color="auto" w:fill="auto"/>
            <w:vAlign w:val="center"/>
          </w:tcPr>
          <w:p w14:paraId="6164F8C7">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410" w:type="dxa"/>
            <w:tcBorders>
              <w:top w:val="nil"/>
              <w:left w:val="nil"/>
              <w:bottom w:val="single" w:color="000000" w:sz="8" w:space="0"/>
              <w:right w:val="single" w:color="000000" w:sz="8" w:space="0"/>
            </w:tcBorders>
            <w:shd w:val="clear" w:color="auto" w:fill="auto"/>
            <w:vAlign w:val="center"/>
          </w:tcPr>
          <w:p w14:paraId="7066F26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11C68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104ACD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233</w:t>
            </w:r>
          </w:p>
        </w:tc>
        <w:tc>
          <w:tcPr>
            <w:tcW w:w="4350" w:type="dxa"/>
            <w:tcBorders>
              <w:top w:val="nil"/>
              <w:left w:val="nil"/>
              <w:bottom w:val="single" w:color="000000" w:sz="8" w:space="0"/>
              <w:right w:val="single" w:color="000000" w:sz="8" w:space="0"/>
            </w:tcBorders>
            <w:shd w:val="clear" w:color="auto" w:fill="auto"/>
            <w:vAlign w:val="center"/>
          </w:tcPr>
          <w:p w14:paraId="1FE31BA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六、债务发行费用支出</w:t>
            </w:r>
          </w:p>
        </w:tc>
        <w:tc>
          <w:tcPr>
            <w:tcW w:w="1080" w:type="dxa"/>
            <w:tcBorders>
              <w:top w:val="nil"/>
              <w:left w:val="nil"/>
              <w:bottom w:val="single" w:color="000000" w:sz="8" w:space="0"/>
              <w:right w:val="single" w:color="000000" w:sz="8" w:space="0"/>
            </w:tcBorders>
            <w:shd w:val="clear" w:color="auto" w:fill="auto"/>
            <w:vAlign w:val="center"/>
          </w:tcPr>
          <w:p w14:paraId="1207CFF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1080" w:type="dxa"/>
            <w:tcBorders>
              <w:top w:val="nil"/>
              <w:left w:val="nil"/>
              <w:bottom w:val="single" w:color="000000" w:sz="8" w:space="0"/>
              <w:right w:val="single" w:color="000000" w:sz="8" w:space="0"/>
            </w:tcBorders>
            <w:shd w:val="clear" w:color="auto" w:fill="auto"/>
            <w:vAlign w:val="center"/>
          </w:tcPr>
          <w:p w14:paraId="058AE53F">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1410" w:type="dxa"/>
            <w:tcBorders>
              <w:top w:val="nil"/>
              <w:left w:val="nil"/>
              <w:bottom w:val="single" w:color="000000" w:sz="8" w:space="0"/>
              <w:right w:val="single" w:color="000000" w:sz="8" w:space="0"/>
            </w:tcBorders>
            <w:shd w:val="clear" w:color="auto" w:fill="auto"/>
            <w:vAlign w:val="center"/>
          </w:tcPr>
          <w:p w14:paraId="7A60729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155.04%</w:t>
            </w:r>
          </w:p>
        </w:tc>
      </w:tr>
      <w:tr w14:paraId="370A89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4143FE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23304</w:t>
            </w:r>
          </w:p>
        </w:tc>
        <w:tc>
          <w:tcPr>
            <w:tcW w:w="4350" w:type="dxa"/>
            <w:tcBorders>
              <w:top w:val="nil"/>
              <w:left w:val="nil"/>
              <w:bottom w:val="single" w:color="000000" w:sz="8" w:space="0"/>
              <w:right w:val="single" w:color="000000" w:sz="8" w:space="0"/>
            </w:tcBorders>
            <w:shd w:val="clear" w:color="auto" w:fill="auto"/>
            <w:vAlign w:val="center"/>
          </w:tcPr>
          <w:p w14:paraId="79E628C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地方政府专项债务发行费用支出</w:t>
            </w:r>
          </w:p>
        </w:tc>
        <w:tc>
          <w:tcPr>
            <w:tcW w:w="1080" w:type="dxa"/>
            <w:tcBorders>
              <w:top w:val="nil"/>
              <w:left w:val="nil"/>
              <w:bottom w:val="single" w:color="000000" w:sz="8" w:space="0"/>
              <w:right w:val="single" w:color="000000" w:sz="8" w:space="0"/>
            </w:tcBorders>
            <w:shd w:val="clear" w:color="auto" w:fill="auto"/>
            <w:vAlign w:val="center"/>
          </w:tcPr>
          <w:p w14:paraId="49A9F80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1080" w:type="dxa"/>
            <w:tcBorders>
              <w:top w:val="nil"/>
              <w:left w:val="nil"/>
              <w:bottom w:val="single" w:color="000000" w:sz="8" w:space="0"/>
              <w:right w:val="single" w:color="000000" w:sz="8" w:space="0"/>
            </w:tcBorders>
            <w:shd w:val="clear" w:color="auto" w:fill="auto"/>
            <w:vAlign w:val="center"/>
          </w:tcPr>
          <w:p w14:paraId="0E1B05EC">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1410" w:type="dxa"/>
            <w:tcBorders>
              <w:top w:val="nil"/>
              <w:left w:val="nil"/>
              <w:bottom w:val="single" w:color="000000" w:sz="8" w:space="0"/>
              <w:right w:val="single" w:color="000000" w:sz="8" w:space="0"/>
            </w:tcBorders>
            <w:shd w:val="clear" w:color="auto" w:fill="auto"/>
            <w:vAlign w:val="center"/>
          </w:tcPr>
          <w:p w14:paraId="4B87245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155.04%</w:t>
            </w:r>
          </w:p>
        </w:tc>
      </w:tr>
      <w:tr w14:paraId="3C8BB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AC9966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2330498</w:t>
            </w:r>
          </w:p>
        </w:tc>
        <w:tc>
          <w:tcPr>
            <w:tcW w:w="4350" w:type="dxa"/>
            <w:tcBorders>
              <w:top w:val="nil"/>
              <w:left w:val="nil"/>
              <w:bottom w:val="single" w:color="000000" w:sz="8" w:space="0"/>
              <w:right w:val="single" w:color="000000" w:sz="8" w:space="0"/>
            </w:tcBorders>
            <w:shd w:val="clear" w:color="auto" w:fill="auto"/>
            <w:vAlign w:val="center"/>
          </w:tcPr>
          <w:p w14:paraId="431080D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其他地方自行试点项目收益专项债券发行费用支出</w:t>
            </w:r>
          </w:p>
        </w:tc>
        <w:tc>
          <w:tcPr>
            <w:tcW w:w="1080" w:type="dxa"/>
            <w:tcBorders>
              <w:top w:val="nil"/>
              <w:left w:val="nil"/>
              <w:bottom w:val="single" w:color="000000" w:sz="8" w:space="0"/>
              <w:right w:val="single" w:color="000000" w:sz="8" w:space="0"/>
            </w:tcBorders>
            <w:shd w:val="clear" w:color="auto" w:fill="auto"/>
            <w:vAlign w:val="center"/>
          </w:tcPr>
          <w:p w14:paraId="214E175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1080" w:type="dxa"/>
            <w:tcBorders>
              <w:top w:val="nil"/>
              <w:left w:val="nil"/>
              <w:bottom w:val="single" w:color="000000" w:sz="8" w:space="0"/>
              <w:right w:val="single" w:color="000000" w:sz="8" w:space="0"/>
            </w:tcBorders>
            <w:shd w:val="clear" w:color="auto" w:fill="auto"/>
            <w:vAlign w:val="center"/>
          </w:tcPr>
          <w:p w14:paraId="11043FC4">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1410" w:type="dxa"/>
            <w:tcBorders>
              <w:top w:val="nil"/>
              <w:left w:val="nil"/>
              <w:bottom w:val="single" w:color="000000" w:sz="8" w:space="0"/>
              <w:right w:val="single" w:color="000000" w:sz="8" w:space="0"/>
            </w:tcBorders>
            <w:shd w:val="clear" w:color="auto" w:fill="auto"/>
            <w:vAlign w:val="center"/>
          </w:tcPr>
          <w:p w14:paraId="1A3DD1C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155.04%</w:t>
            </w:r>
          </w:p>
        </w:tc>
      </w:tr>
      <w:tr w14:paraId="03020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D5584B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w:t>
            </w:r>
          </w:p>
        </w:tc>
        <w:tc>
          <w:tcPr>
            <w:tcW w:w="4350" w:type="dxa"/>
            <w:tcBorders>
              <w:top w:val="nil"/>
              <w:left w:val="nil"/>
              <w:bottom w:val="single" w:color="000000" w:sz="8" w:space="0"/>
              <w:right w:val="single" w:color="000000" w:sz="8" w:space="0"/>
            </w:tcBorders>
            <w:shd w:val="clear" w:color="auto" w:fill="auto"/>
            <w:vAlign w:val="center"/>
          </w:tcPr>
          <w:p w14:paraId="04CE15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七、转移性支出</w:t>
            </w:r>
          </w:p>
        </w:tc>
        <w:tc>
          <w:tcPr>
            <w:tcW w:w="1080" w:type="dxa"/>
            <w:tcBorders>
              <w:top w:val="nil"/>
              <w:left w:val="nil"/>
              <w:bottom w:val="single" w:color="000000" w:sz="8" w:space="0"/>
              <w:right w:val="single" w:color="000000" w:sz="8" w:space="0"/>
            </w:tcBorders>
            <w:shd w:val="clear" w:color="auto" w:fill="auto"/>
            <w:vAlign w:val="center"/>
          </w:tcPr>
          <w:p w14:paraId="7B0A390D">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181084</w:t>
            </w:r>
          </w:p>
        </w:tc>
        <w:tc>
          <w:tcPr>
            <w:tcW w:w="1080" w:type="dxa"/>
            <w:tcBorders>
              <w:top w:val="nil"/>
              <w:left w:val="nil"/>
              <w:bottom w:val="single" w:color="000000" w:sz="8" w:space="0"/>
              <w:right w:val="single" w:color="000000" w:sz="8" w:space="0"/>
            </w:tcBorders>
            <w:shd w:val="clear" w:color="auto" w:fill="auto"/>
            <w:vAlign w:val="center"/>
          </w:tcPr>
          <w:p w14:paraId="3E2EA9D0">
            <w:pPr>
              <w:jc w:val="both"/>
              <w:rPr>
                <w:rFonts w:hint="default" w:ascii="Times New Roman" w:hAnsi="Times New Roman" w:eastAsia="宋体" w:cs="Times New Roman"/>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3FD4AB9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3F22B7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96FF56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23008</w:t>
            </w:r>
          </w:p>
        </w:tc>
        <w:tc>
          <w:tcPr>
            <w:tcW w:w="4350" w:type="dxa"/>
            <w:tcBorders>
              <w:top w:val="nil"/>
              <w:left w:val="nil"/>
              <w:bottom w:val="single" w:color="000000" w:sz="8" w:space="0"/>
              <w:right w:val="single" w:color="000000" w:sz="8" w:space="0"/>
            </w:tcBorders>
            <w:shd w:val="clear" w:color="auto" w:fill="auto"/>
            <w:vAlign w:val="center"/>
          </w:tcPr>
          <w:p w14:paraId="6A303A5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调出资金</w:t>
            </w:r>
          </w:p>
        </w:tc>
        <w:tc>
          <w:tcPr>
            <w:tcW w:w="1080" w:type="dxa"/>
            <w:tcBorders>
              <w:top w:val="nil"/>
              <w:left w:val="nil"/>
              <w:bottom w:val="single" w:color="000000" w:sz="8" w:space="0"/>
              <w:right w:val="single" w:color="000000" w:sz="8" w:space="0"/>
            </w:tcBorders>
            <w:shd w:val="clear" w:color="auto" w:fill="auto"/>
            <w:vAlign w:val="center"/>
          </w:tcPr>
          <w:p w14:paraId="2A167B9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1268</w:t>
            </w:r>
          </w:p>
        </w:tc>
        <w:tc>
          <w:tcPr>
            <w:tcW w:w="1080" w:type="dxa"/>
            <w:tcBorders>
              <w:top w:val="nil"/>
              <w:left w:val="nil"/>
              <w:bottom w:val="single" w:color="000000" w:sz="8" w:space="0"/>
              <w:right w:val="single" w:color="000000" w:sz="8" w:space="0"/>
            </w:tcBorders>
            <w:shd w:val="clear" w:color="auto" w:fill="auto"/>
            <w:vAlign w:val="center"/>
          </w:tcPr>
          <w:p w14:paraId="5A4FE323">
            <w:pPr>
              <w:jc w:val="both"/>
              <w:rPr>
                <w:rFonts w:hint="default" w:ascii="Times New Roman" w:hAnsi="Times New Roman" w:eastAsia="宋体" w:cs="Times New Roman"/>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71B5C61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057D4A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DB30FCC">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23009</w:t>
            </w:r>
          </w:p>
        </w:tc>
        <w:tc>
          <w:tcPr>
            <w:tcW w:w="4350" w:type="dxa"/>
            <w:tcBorders>
              <w:top w:val="nil"/>
              <w:left w:val="nil"/>
              <w:bottom w:val="single" w:color="000000" w:sz="8" w:space="0"/>
              <w:right w:val="single" w:color="000000" w:sz="8" w:space="0"/>
            </w:tcBorders>
            <w:shd w:val="clear" w:color="auto" w:fill="auto"/>
            <w:vAlign w:val="center"/>
          </w:tcPr>
          <w:p w14:paraId="606D12DC">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年终结余</w:t>
            </w:r>
          </w:p>
        </w:tc>
        <w:tc>
          <w:tcPr>
            <w:tcW w:w="1080" w:type="dxa"/>
            <w:tcBorders>
              <w:top w:val="nil"/>
              <w:left w:val="nil"/>
              <w:bottom w:val="single" w:color="000000" w:sz="8" w:space="0"/>
              <w:right w:val="single" w:color="000000" w:sz="8" w:space="0"/>
            </w:tcBorders>
            <w:shd w:val="clear" w:color="auto" w:fill="auto"/>
            <w:vAlign w:val="center"/>
          </w:tcPr>
          <w:p w14:paraId="4B4C110C">
            <w:pPr>
              <w:keepNext w:val="0"/>
              <w:keepLines w:val="0"/>
              <w:widowControl/>
              <w:suppressLineNumbers w:val="0"/>
              <w:jc w:val="both"/>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179816</w:t>
            </w:r>
          </w:p>
        </w:tc>
        <w:tc>
          <w:tcPr>
            <w:tcW w:w="1080" w:type="dxa"/>
            <w:tcBorders>
              <w:top w:val="nil"/>
              <w:left w:val="nil"/>
              <w:bottom w:val="single" w:color="000000" w:sz="8" w:space="0"/>
              <w:right w:val="single" w:color="000000" w:sz="8" w:space="0"/>
            </w:tcBorders>
            <w:shd w:val="clear" w:color="auto" w:fill="auto"/>
            <w:vAlign w:val="center"/>
          </w:tcPr>
          <w:p w14:paraId="2B5B24DC">
            <w:pPr>
              <w:jc w:val="both"/>
              <w:rPr>
                <w:rFonts w:hint="default" w:ascii="Times New Roman" w:hAnsi="Times New Roman" w:eastAsia="宋体" w:cs="Times New Roman"/>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687137F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0DA28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6920DC7">
            <w:pPr>
              <w:jc w:val="center"/>
              <w:rPr>
                <w:rFonts w:hint="default" w:ascii="Times New Roman" w:hAnsi="Times New Roman" w:eastAsia="宋体" w:cs="Times New Roman"/>
                <w:i w:val="0"/>
                <w:iCs w:val="0"/>
                <w:color w:val="000000"/>
                <w:sz w:val="20"/>
                <w:szCs w:val="20"/>
                <w:u w:val="none"/>
              </w:rPr>
            </w:pPr>
          </w:p>
        </w:tc>
        <w:tc>
          <w:tcPr>
            <w:tcW w:w="4350" w:type="dxa"/>
            <w:tcBorders>
              <w:top w:val="nil"/>
              <w:left w:val="nil"/>
              <w:bottom w:val="single" w:color="000000" w:sz="8" w:space="0"/>
              <w:right w:val="single" w:color="000000" w:sz="8" w:space="0"/>
            </w:tcBorders>
            <w:shd w:val="clear" w:color="auto" w:fill="auto"/>
            <w:vAlign w:val="center"/>
          </w:tcPr>
          <w:p w14:paraId="748C26D5">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政府性基金支出合计</w:t>
            </w:r>
          </w:p>
        </w:tc>
        <w:tc>
          <w:tcPr>
            <w:tcW w:w="1080" w:type="dxa"/>
            <w:tcBorders>
              <w:top w:val="nil"/>
              <w:left w:val="nil"/>
              <w:bottom w:val="single" w:color="000000" w:sz="8" w:space="0"/>
              <w:right w:val="single" w:color="000000" w:sz="8" w:space="0"/>
            </w:tcBorders>
            <w:shd w:val="clear" w:color="auto" w:fill="auto"/>
            <w:vAlign w:val="center"/>
          </w:tcPr>
          <w:p w14:paraId="2AD3C68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363276</w:t>
            </w:r>
          </w:p>
        </w:tc>
        <w:tc>
          <w:tcPr>
            <w:tcW w:w="1080" w:type="dxa"/>
            <w:tcBorders>
              <w:top w:val="nil"/>
              <w:left w:val="nil"/>
              <w:bottom w:val="single" w:color="000000" w:sz="8" w:space="0"/>
              <w:right w:val="single" w:color="000000" w:sz="8" w:space="0"/>
            </w:tcBorders>
            <w:shd w:val="clear" w:color="auto" w:fill="auto"/>
            <w:vAlign w:val="center"/>
          </w:tcPr>
          <w:p w14:paraId="4732DF4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227551</w:t>
            </w:r>
          </w:p>
        </w:tc>
        <w:tc>
          <w:tcPr>
            <w:tcW w:w="1410" w:type="dxa"/>
            <w:tcBorders>
              <w:top w:val="nil"/>
              <w:left w:val="nil"/>
              <w:bottom w:val="single" w:color="000000" w:sz="8" w:space="0"/>
              <w:right w:val="single" w:color="000000" w:sz="8" w:space="0"/>
            </w:tcBorders>
            <w:shd w:val="clear" w:color="auto" w:fill="auto"/>
            <w:vAlign w:val="center"/>
          </w:tcPr>
          <w:p w14:paraId="193A5AD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62.64%</w:t>
            </w:r>
          </w:p>
        </w:tc>
      </w:tr>
    </w:tbl>
    <w:p w14:paraId="68128744">
      <w:pPr>
        <w:jc w:val="center"/>
        <w:rPr>
          <w:rFonts w:hint="default" w:ascii="Times New Roman" w:hAnsi="Times New Roman" w:cs="Times New Roman"/>
          <w:b/>
          <w:bCs/>
          <w:sz w:val="24"/>
          <w:szCs w:val="24"/>
          <w:highlight w:val="none"/>
          <w:lang w:val="en-US" w:eastAsia="zh-Hans"/>
        </w:rPr>
      </w:pPr>
    </w:p>
    <w:p w14:paraId="08BEBF86">
      <w:pPr>
        <w:jc w:val="center"/>
        <w:rPr>
          <w:rFonts w:hint="default" w:ascii="Times New Roman" w:hAnsi="Times New Roman" w:cs="Times New Roman"/>
          <w:b/>
          <w:bCs/>
          <w:sz w:val="24"/>
          <w:szCs w:val="24"/>
          <w:highlight w:val="none"/>
          <w:lang w:val="en-US" w:eastAsia="zh-Hans"/>
        </w:rPr>
        <w:sectPr>
          <w:pgSz w:w="11906" w:h="16838"/>
          <w:pgMar w:top="1440" w:right="1800" w:bottom="1440" w:left="1800" w:header="851" w:footer="992" w:gutter="0"/>
          <w:cols w:space="720" w:num="1"/>
          <w:docGrid w:type="lines" w:linePitch="312" w:charSpace="0"/>
        </w:sectPr>
      </w:pPr>
    </w:p>
    <w:p w14:paraId="4E634EE0">
      <w:pPr>
        <w:jc w:val="both"/>
        <w:rPr>
          <w:rFonts w:hint="default" w:ascii="Times New Roman" w:hAnsi="Times New Roman" w:cs="Times New Roman"/>
          <w:b/>
          <w:bCs/>
          <w:sz w:val="24"/>
          <w:szCs w:val="24"/>
          <w:highlight w:val="none"/>
          <w:lang w:val="en-US" w:eastAsia="zh-Hans"/>
        </w:rPr>
      </w:pPr>
    </w:p>
    <w:p w14:paraId="2A256868">
      <w:pPr>
        <w:jc w:val="center"/>
        <w:rPr>
          <w:rFonts w:hint="default" w:ascii="Times New Roman" w:hAnsi="Times New Roman" w:cs="Times New Roman"/>
          <w:b/>
          <w:bCs/>
          <w:sz w:val="24"/>
          <w:szCs w:val="24"/>
          <w:highlight w:val="none"/>
          <w:lang w:val="en-US" w:eastAsia="zh-Hans"/>
        </w:rPr>
      </w:pPr>
    </w:p>
    <w:p w14:paraId="20049F13">
      <w:pPr>
        <w:jc w:val="center"/>
        <w:rPr>
          <w:rFonts w:hint="default" w:ascii="Times New Roman" w:hAnsi="Times New Roman" w:cs="Times New Roman"/>
          <w:b/>
          <w:bCs/>
          <w:sz w:val="24"/>
          <w:szCs w:val="24"/>
          <w:highlight w:val="none"/>
          <w:lang w:val="en-US" w:eastAsia="zh-Hans"/>
        </w:rPr>
      </w:pPr>
    </w:p>
    <w:tbl>
      <w:tblPr>
        <w:tblStyle w:val="9"/>
        <w:tblW w:w="89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883"/>
        <w:gridCol w:w="3987"/>
        <w:gridCol w:w="1623"/>
        <w:gridCol w:w="1316"/>
        <w:gridCol w:w="1116"/>
      </w:tblGrid>
      <w:tr w14:paraId="26234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noWrap w:val="0"/>
            <w:vAlign w:val="center"/>
          </w:tcPr>
          <w:p w14:paraId="1730FC71">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color w:val="000000"/>
                <w:kern w:val="0"/>
                <w:sz w:val="20"/>
                <w:szCs w:val="20"/>
                <w:u w:val="none"/>
                <w:lang w:val="en-US" w:eastAsia="zh-CN" w:bidi="ar"/>
              </w:rPr>
              <w:t>表</w:t>
            </w:r>
            <w:r>
              <w:rPr>
                <w:rFonts w:hint="eastAsia" w:ascii="Times New Roman" w:hAnsi="Times New Roman" w:eastAsia="宋体" w:cs="Times New Roman"/>
                <w:i w:val="0"/>
                <w:color w:val="000000"/>
                <w:kern w:val="0"/>
                <w:sz w:val="20"/>
                <w:szCs w:val="20"/>
                <w:u w:val="none"/>
                <w:lang w:val="en-US" w:eastAsia="zh-CN" w:bidi="ar"/>
              </w:rPr>
              <w:t>11</w:t>
            </w:r>
          </w:p>
        </w:tc>
        <w:tc>
          <w:tcPr>
            <w:tcW w:w="3987" w:type="dxa"/>
            <w:noWrap w:val="0"/>
            <w:vAlign w:val="center"/>
          </w:tcPr>
          <w:p w14:paraId="283AA6F1">
            <w:pPr>
              <w:rPr>
                <w:rFonts w:hint="default" w:ascii="Times New Roman" w:hAnsi="Times New Roman" w:eastAsia="宋体" w:cs="Times New Roman"/>
                <w:i w:val="0"/>
                <w:color w:val="000000"/>
                <w:sz w:val="20"/>
                <w:szCs w:val="20"/>
                <w:u w:val="none"/>
              </w:rPr>
            </w:pPr>
          </w:p>
        </w:tc>
        <w:tc>
          <w:tcPr>
            <w:tcW w:w="1623" w:type="dxa"/>
            <w:noWrap w:val="0"/>
            <w:vAlign w:val="center"/>
          </w:tcPr>
          <w:p w14:paraId="4C114F5A">
            <w:pPr>
              <w:rPr>
                <w:rFonts w:hint="default" w:ascii="Times New Roman" w:hAnsi="Times New Roman" w:eastAsia="宋体" w:cs="Times New Roman"/>
                <w:i w:val="0"/>
                <w:color w:val="000000"/>
                <w:sz w:val="20"/>
                <w:szCs w:val="20"/>
                <w:u w:val="none"/>
              </w:rPr>
            </w:pPr>
          </w:p>
        </w:tc>
        <w:tc>
          <w:tcPr>
            <w:tcW w:w="1316" w:type="dxa"/>
            <w:noWrap w:val="0"/>
            <w:vAlign w:val="center"/>
          </w:tcPr>
          <w:p w14:paraId="0BB1B0AB">
            <w:pPr>
              <w:rPr>
                <w:rFonts w:hint="default" w:ascii="Times New Roman" w:hAnsi="Times New Roman" w:eastAsia="宋体" w:cs="Times New Roman"/>
                <w:i w:val="0"/>
                <w:color w:val="000000"/>
                <w:sz w:val="20"/>
                <w:szCs w:val="20"/>
                <w:u w:val="none"/>
              </w:rPr>
            </w:pPr>
          </w:p>
        </w:tc>
        <w:tc>
          <w:tcPr>
            <w:tcW w:w="1116" w:type="dxa"/>
            <w:noWrap w:val="0"/>
            <w:vAlign w:val="center"/>
          </w:tcPr>
          <w:p w14:paraId="2F174EA1">
            <w:pPr>
              <w:rPr>
                <w:rFonts w:hint="default" w:ascii="Times New Roman" w:hAnsi="Times New Roman" w:eastAsia="宋体" w:cs="Times New Roman"/>
                <w:i w:val="0"/>
                <w:color w:val="000000"/>
                <w:sz w:val="20"/>
                <w:szCs w:val="20"/>
                <w:u w:val="none"/>
              </w:rPr>
            </w:pPr>
          </w:p>
        </w:tc>
      </w:tr>
      <w:tr w14:paraId="01099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925" w:type="dxa"/>
            <w:gridSpan w:val="5"/>
            <w:noWrap w:val="0"/>
            <w:vAlign w:val="center"/>
          </w:tcPr>
          <w:p w14:paraId="019CD93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eastAsia" w:cs="Times New Roman"/>
                <w:b/>
                <w:i w:val="0"/>
                <w:color w:val="000000"/>
                <w:kern w:val="0"/>
                <w:sz w:val="20"/>
                <w:szCs w:val="20"/>
                <w:u w:val="none"/>
                <w:lang w:val="en-US" w:eastAsia="zh-CN" w:bidi="ar"/>
              </w:rPr>
              <w:t>墨玉县本级</w:t>
            </w:r>
            <w:r>
              <w:rPr>
                <w:rFonts w:hint="default" w:ascii="Times New Roman" w:hAnsi="Times New Roman" w:eastAsia="宋体" w:cs="Times New Roman"/>
                <w:b/>
                <w:i w:val="0"/>
                <w:color w:val="000000"/>
                <w:kern w:val="0"/>
                <w:sz w:val="20"/>
                <w:szCs w:val="20"/>
                <w:u w:val="none"/>
                <w:lang w:val="en-US" w:eastAsia="zh-CN" w:bidi="ar"/>
              </w:rPr>
              <w:t>政府性基金收入表</w:t>
            </w:r>
          </w:p>
        </w:tc>
      </w:tr>
      <w:tr w14:paraId="2BF7C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noWrap w:val="0"/>
            <w:vAlign w:val="center"/>
          </w:tcPr>
          <w:p w14:paraId="03899E36">
            <w:pPr>
              <w:jc w:val="center"/>
              <w:rPr>
                <w:rFonts w:hint="default" w:ascii="Times New Roman" w:hAnsi="Times New Roman" w:eastAsia="宋体" w:cs="Times New Roman"/>
                <w:i w:val="0"/>
                <w:color w:val="000000"/>
                <w:sz w:val="20"/>
                <w:szCs w:val="20"/>
                <w:u w:val="none"/>
              </w:rPr>
            </w:pPr>
          </w:p>
        </w:tc>
        <w:tc>
          <w:tcPr>
            <w:tcW w:w="3987" w:type="dxa"/>
            <w:noWrap w:val="0"/>
            <w:vAlign w:val="center"/>
          </w:tcPr>
          <w:p w14:paraId="1B28CBEF">
            <w:pPr>
              <w:jc w:val="center"/>
              <w:rPr>
                <w:rFonts w:hint="default" w:ascii="Times New Roman" w:hAnsi="Times New Roman" w:eastAsia="宋体" w:cs="Times New Roman"/>
                <w:i w:val="0"/>
                <w:color w:val="000000"/>
                <w:sz w:val="20"/>
                <w:szCs w:val="20"/>
                <w:u w:val="none"/>
              </w:rPr>
            </w:pPr>
          </w:p>
        </w:tc>
        <w:tc>
          <w:tcPr>
            <w:tcW w:w="1623" w:type="dxa"/>
            <w:noWrap w:val="0"/>
            <w:vAlign w:val="center"/>
          </w:tcPr>
          <w:p w14:paraId="1F9BF7FB">
            <w:pPr>
              <w:jc w:val="center"/>
              <w:rPr>
                <w:rFonts w:hint="default" w:ascii="Times New Roman" w:hAnsi="Times New Roman" w:eastAsia="宋体" w:cs="Times New Roman"/>
                <w:i w:val="0"/>
                <w:color w:val="000000"/>
                <w:sz w:val="20"/>
                <w:szCs w:val="20"/>
                <w:u w:val="none"/>
              </w:rPr>
            </w:pPr>
          </w:p>
        </w:tc>
        <w:tc>
          <w:tcPr>
            <w:tcW w:w="1316" w:type="dxa"/>
            <w:noWrap w:val="0"/>
            <w:vAlign w:val="center"/>
          </w:tcPr>
          <w:p w14:paraId="780D130A">
            <w:pPr>
              <w:jc w:val="center"/>
              <w:rPr>
                <w:rFonts w:hint="default" w:ascii="Times New Roman" w:hAnsi="Times New Roman" w:eastAsia="宋体" w:cs="Times New Roman"/>
                <w:i w:val="0"/>
                <w:color w:val="000000"/>
                <w:sz w:val="20"/>
                <w:szCs w:val="20"/>
                <w:u w:val="none"/>
              </w:rPr>
            </w:pPr>
          </w:p>
        </w:tc>
        <w:tc>
          <w:tcPr>
            <w:tcW w:w="1116" w:type="dxa"/>
            <w:noWrap w:val="0"/>
            <w:vAlign w:val="center"/>
          </w:tcPr>
          <w:p w14:paraId="351E0BC8">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14:paraId="578BA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0FBE8377">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1BC671FD">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项</w:t>
            </w:r>
            <w:r>
              <w:rPr>
                <w:rFonts w:hint="default" w:ascii="Times New Roman" w:hAnsi="Times New Roman" w:cs="Times New Roman"/>
                <w:b/>
                <w:bCs/>
                <w:i w:val="0"/>
                <w:color w:val="000000"/>
                <w:kern w:val="0"/>
                <w:sz w:val="20"/>
                <w:szCs w:val="20"/>
                <w:u w:val="none"/>
                <w:lang w:val="en-US" w:eastAsia="zh-CN" w:bidi="ar"/>
              </w:rPr>
              <w:t xml:space="preserve">  </w:t>
            </w:r>
            <w:r>
              <w:rPr>
                <w:rFonts w:hint="default" w:ascii="Times New Roman" w:hAnsi="Times New Roman" w:eastAsia="宋体" w:cs="Times New Roman"/>
                <w:b/>
                <w:bCs/>
                <w:i w:val="0"/>
                <w:color w:val="000000"/>
                <w:kern w:val="0"/>
                <w:sz w:val="20"/>
                <w:szCs w:val="20"/>
                <w:u w:val="none"/>
                <w:lang w:val="en-US" w:eastAsia="zh-CN" w:bidi="ar"/>
              </w:rPr>
              <w:t>目</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0DD17CF9">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w:t>
            </w: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2899D9A8">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6</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724443F">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b/>
                <w:bCs/>
                <w:i w:val="0"/>
                <w:color w:val="000000"/>
                <w:kern w:val="0"/>
                <w:sz w:val="20"/>
                <w:szCs w:val="20"/>
                <w:u w:val="none"/>
                <w:lang w:val="en-US" w:eastAsia="zh-CN" w:bidi="ar"/>
              </w:rPr>
              <w:t>预算数为上年</w:t>
            </w:r>
          </w:p>
          <w:p w14:paraId="73227BB9">
            <w:pPr>
              <w:keepNext w:val="0"/>
              <w:keepLines w:val="0"/>
              <w:widowControl/>
              <w:suppressLineNumbers w:val="0"/>
              <w:jc w:val="center"/>
              <w:textAlignment w:val="center"/>
              <w:rPr>
                <w:rFonts w:hint="default" w:ascii="Times New Roman" w:hAnsi="Times New Roman" w:eastAsia="宋体" w:cs="Times New Roman"/>
                <w:b/>
                <w:bCs/>
                <w:i w:val="0"/>
                <w:color w:val="000000"/>
                <w:kern w:val="2"/>
                <w:sz w:val="20"/>
                <w:szCs w:val="20"/>
                <w:u w:val="none"/>
                <w:lang w:val="en-US" w:eastAsia="zh-CN" w:bidi="ar-SA"/>
              </w:rPr>
            </w:pP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数的%</w:t>
            </w:r>
          </w:p>
        </w:tc>
      </w:tr>
      <w:tr w14:paraId="36D36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3BF0BD3A">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1030148</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67075663">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w:t>
            </w:r>
            <w:r>
              <w:rPr>
                <w:rStyle w:val="13"/>
                <w:lang w:val="en-US" w:eastAsia="zh-CN" w:bidi="ar"/>
              </w:rPr>
              <w:t>、国有土地使用权出让收入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62FDB3B2">
            <w:pPr>
              <w:keepNext w:val="0"/>
              <w:keepLines w:val="0"/>
              <w:widowControl/>
              <w:suppressLineNumbers w:val="0"/>
              <w:jc w:val="both"/>
              <w:textAlignment w:val="center"/>
              <w:rPr>
                <w:rFonts w:hint="default" w:ascii="Times New Roman" w:hAnsi="Times New Roman" w:eastAsia="宋体" w:cs="Times New Roman"/>
                <w:i w:val="0"/>
                <w:iCs w:val="0"/>
                <w:color w:val="000000"/>
                <w:kern w:val="0"/>
                <w:sz w:val="20"/>
                <w:szCs w:val="20"/>
                <w:u w:val="none"/>
                <w:shd w:val="clear" w:color="auto" w:fill="auto"/>
                <w:lang w:val="en-US" w:eastAsia="zh-CN" w:bidi="ar"/>
              </w:rPr>
            </w:pPr>
            <w:r>
              <w:rPr>
                <w:rFonts w:hint="default" w:ascii="Times New Roman" w:hAnsi="Times New Roman" w:eastAsia="宋体" w:cs="Times New Roman"/>
                <w:i w:val="0"/>
                <w:iCs w:val="0"/>
                <w:color w:val="000000"/>
                <w:kern w:val="0"/>
                <w:sz w:val="20"/>
                <w:szCs w:val="20"/>
                <w:u w:val="none"/>
                <w:shd w:val="clear" w:color="auto" w:fill="auto"/>
                <w:lang w:val="en-US" w:eastAsia="zh-CN" w:bidi="ar"/>
              </w:rPr>
              <w:t>15079</w:t>
            </w:r>
          </w:p>
        </w:tc>
        <w:tc>
          <w:tcPr>
            <w:tcW w:w="1316" w:type="dxa"/>
            <w:tcBorders>
              <w:top w:val="single" w:color="000000" w:sz="4" w:space="0"/>
              <w:left w:val="single" w:color="000000" w:sz="4" w:space="0"/>
              <w:bottom w:val="single" w:color="000000" w:sz="4" w:space="0"/>
              <w:right w:val="single" w:color="000000" w:sz="4" w:space="0"/>
            </w:tcBorders>
            <w:shd w:val="clear" w:color="auto" w:fill="D9D9D9"/>
            <w:noWrap w:val="0"/>
            <w:vAlign w:val="center"/>
          </w:tcPr>
          <w:p w14:paraId="41E2316A">
            <w:pPr>
              <w:keepNext w:val="0"/>
              <w:keepLines w:val="0"/>
              <w:widowControl/>
              <w:suppressLineNumbers w:val="0"/>
              <w:jc w:val="both"/>
              <w:textAlignment w:val="center"/>
              <w:rPr>
                <w:rFonts w:hint="default" w:ascii="Times New Roman" w:hAnsi="Times New Roman" w:eastAsia="宋体" w:cs="Times New Roman"/>
                <w:i w:val="0"/>
                <w:iCs w:val="0"/>
                <w:color w:val="000000"/>
                <w:kern w:val="0"/>
                <w:sz w:val="20"/>
                <w:szCs w:val="20"/>
                <w:u w:val="none"/>
                <w:shd w:val="clear" w:color="auto" w:fill="auto"/>
                <w:lang w:val="en-US" w:eastAsia="zh-CN" w:bidi="ar"/>
              </w:rPr>
            </w:pPr>
            <w:r>
              <w:rPr>
                <w:rFonts w:hint="default" w:ascii="Times New Roman" w:hAnsi="Times New Roman" w:eastAsia="宋体" w:cs="Times New Roman"/>
                <w:i w:val="0"/>
                <w:iCs w:val="0"/>
                <w:color w:val="000000"/>
                <w:kern w:val="0"/>
                <w:sz w:val="20"/>
                <w:szCs w:val="20"/>
                <w:u w:val="none"/>
                <w:shd w:val="clear" w:color="auto" w:fill="auto"/>
                <w:lang w:val="en-US" w:eastAsia="zh-CN" w:bidi="ar"/>
              </w:rPr>
              <w:t>20000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14E7940">
            <w:pPr>
              <w:keepNext w:val="0"/>
              <w:keepLines w:val="0"/>
              <w:widowControl/>
              <w:suppressLineNumbers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132.63%</w:t>
            </w:r>
          </w:p>
        </w:tc>
      </w:tr>
      <w:tr w14:paraId="1B9A47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26E277ED">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1030156</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101BF616">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二</w:t>
            </w:r>
            <w:r>
              <w:rPr>
                <w:rStyle w:val="13"/>
                <w:lang w:val="en-US" w:eastAsia="zh-CN" w:bidi="ar"/>
              </w:rPr>
              <w:t>、城市基础设施配套收入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5B8180F7">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1442</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6B95B2A4">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2000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192F6A80">
            <w:pPr>
              <w:keepNext w:val="0"/>
              <w:keepLines w:val="0"/>
              <w:widowControl/>
              <w:suppressLineNumbers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138.70%</w:t>
            </w:r>
          </w:p>
        </w:tc>
      </w:tr>
      <w:tr w14:paraId="352452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12214421">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1030178</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6D7CAC5E">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三</w:t>
            </w:r>
            <w:r>
              <w:rPr>
                <w:rStyle w:val="13"/>
                <w:lang w:val="en-US" w:eastAsia="zh-CN" w:bidi="ar"/>
              </w:rPr>
              <w:t>、污水处理费收入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2DD44AE0">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652</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112BA48A">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800</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03A6668F">
            <w:pPr>
              <w:keepNext w:val="0"/>
              <w:keepLines w:val="0"/>
              <w:widowControl/>
              <w:suppressLineNumbers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122.70%</w:t>
            </w:r>
          </w:p>
        </w:tc>
      </w:tr>
      <w:tr w14:paraId="52621A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7CEDAE99">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default" w:ascii="Times New Roman" w:hAnsi="Times New Roman" w:eastAsia="宋体" w:cs="Times New Roman"/>
                <w:i w:val="0"/>
                <w:iCs w:val="0"/>
                <w:color w:val="000000"/>
                <w:kern w:val="0"/>
                <w:sz w:val="20"/>
                <w:szCs w:val="20"/>
                <w:u w:val="none"/>
                <w:lang w:val="en-US" w:eastAsia="zh-CN" w:bidi="ar"/>
              </w:rPr>
              <w:t>1030199</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2D9F69EE">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rPr>
            </w:pPr>
            <w:r>
              <w:rPr>
                <w:rFonts w:hint="eastAsia" w:ascii="宋体" w:hAnsi="宋体" w:eastAsia="宋体" w:cs="宋体"/>
                <w:i w:val="0"/>
                <w:iCs w:val="0"/>
                <w:color w:val="000000"/>
                <w:kern w:val="0"/>
                <w:sz w:val="20"/>
                <w:szCs w:val="20"/>
                <w:u w:val="none"/>
                <w:lang w:val="en-US" w:eastAsia="zh-CN" w:bidi="ar"/>
              </w:rPr>
              <w:t>其他政府性基金收入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6DDA77D5">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682</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75FBA1F6">
            <w:pPr>
              <w:jc w:val="both"/>
              <w:rPr>
                <w:rFonts w:hint="default" w:ascii="Times New Roman" w:hAnsi="Times New Roman" w:eastAsia="宋体" w:cs="Times New Roman"/>
                <w:i w:val="0"/>
                <w:color w:val="000000"/>
                <w:sz w:val="20"/>
                <w:szCs w:val="20"/>
                <w:u w:val="none"/>
                <w:lang w:val="en-US" w:eastAsia="zh-CN"/>
              </w:rPr>
            </w:pPr>
            <w:r>
              <w:rPr>
                <w:rFonts w:hint="eastAsia" w:ascii="Times New Roman" w:hAnsi="Times New Roman" w:eastAsia="宋体" w:cs="Times New Roman"/>
                <w:i w:val="0"/>
                <w:color w:val="000000"/>
                <w:sz w:val="20"/>
                <w:szCs w:val="20"/>
                <w:u w:val="none"/>
                <w:lang w:val="en-US" w:eastAsia="zh-CN"/>
              </w:rPr>
              <w:t>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B14AE5">
            <w:pPr>
              <w:keepNext w:val="0"/>
              <w:keepLines w:val="0"/>
              <w:widowControl/>
              <w:suppressLineNumbers w:val="0"/>
              <w:jc w:val="right"/>
              <w:textAlignment w:val="center"/>
              <w:rPr>
                <w:rFonts w:hint="default"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052A3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595F12E1">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1031099</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02B8A7E6">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四</w:t>
            </w:r>
            <w:r>
              <w:rPr>
                <w:rStyle w:val="13"/>
                <w:lang w:val="en-US" w:eastAsia="zh-CN" w:bidi="ar"/>
              </w:rPr>
              <w:t>、其他政府性基金专项债务对应项目专项收入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5ED9BF52">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4699</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7ABE4313">
            <w:pPr>
              <w:keepNext w:val="0"/>
              <w:keepLines w:val="0"/>
              <w:widowControl/>
              <w:suppressLineNumbers w:val="0"/>
              <w:jc w:val="both"/>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24206</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D4B7C57">
            <w:pPr>
              <w:keepNext w:val="0"/>
              <w:keepLines w:val="0"/>
              <w:widowControl/>
              <w:suppressLineNumbers w:val="0"/>
              <w:jc w:val="right"/>
              <w:textAlignment w:val="center"/>
              <w:rPr>
                <w:rFonts w:hint="default" w:ascii="Times New Roman" w:hAnsi="Times New Roman" w:eastAsia="宋体" w:cs="Times New Roman"/>
                <w:i w:val="0"/>
                <w:color w:val="00000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515.13%</w:t>
            </w:r>
          </w:p>
        </w:tc>
      </w:tr>
      <w:tr w14:paraId="02F56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15A6F5FC">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11004</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58079618">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五、政府性基金转移支付收入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3EEF4C85">
            <w:pPr>
              <w:keepNext w:val="0"/>
              <w:keepLines w:val="0"/>
              <w:widowControl/>
              <w:suppressLineNumbers w:val="0"/>
              <w:jc w:val="both"/>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17319</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67F32018">
            <w:pPr>
              <w:keepNext w:val="0"/>
              <w:keepLines w:val="0"/>
              <w:widowControl/>
              <w:suppressLineNumbers w:val="0"/>
              <w:jc w:val="both"/>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729</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5529334F">
            <w:pPr>
              <w:keepNext w:val="0"/>
              <w:keepLines w:val="0"/>
              <w:widowControl/>
              <w:suppressLineNumbers w:val="0"/>
              <w:jc w:val="right"/>
              <w:textAlignment w:val="center"/>
              <w:rPr>
                <w:rFonts w:hint="default" w:cs="Times New Roman"/>
                <w:i w:val="0"/>
                <w:color w:val="00000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4.21%</w:t>
            </w:r>
          </w:p>
        </w:tc>
      </w:tr>
      <w:tr w14:paraId="2B9FFF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4D711BC6">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1100802</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4AC05740">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六、政府性基金预算上年结余收入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2C497ED4">
            <w:pPr>
              <w:keepNext w:val="0"/>
              <w:keepLines w:val="0"/>
              <w:widowControl/>
              <w:suppressLineNumbers w:val="0"/>
              <w:jc w:val="both"/>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119936</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418344D8">
            <w:pPr>
              <w:keepNext w:val="0"/>
              <w:keepLines w:val="0"/>
              <w:widowControl/>
              <w:suppressLineNumbers w:val="0"/>
              <w:jc w:val="both"/>
              <w:textAlignment w:val="center"/>
              <w:rPr>
                <w:rFonts w:hint="eastAsia"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179816</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6019EF13">
            <w:pPr>
              <w:keepNext w:val="0"/>
              <w:keepLines w:val="0"/>
              <w:widowControl/>
              <w:suppressLineNumbers w:val="0"/>
              <w:jc w:val="right"/>
              <w:textAlignment w:val="center"/>
              <w:rPr>
                <w:rFonts w:hint="eastAsia"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149.93%</w:t>
            </w:r>
          </w:p>
        </w:tc>
      </w:tr>
      <w:tr w14:paraId="5BE00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2623927E">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1100902</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28A3FDC4">
            <w:pPr>
              <w:keepNext w:val="0"/>
              <w:keepLines w:val="0"/>
              <w:widowControl/>
              <w:suppressLineNumbers w:val="0"/>
              <w:jc w:val="left"/>
              <w:textAlignment w:val="center"/>
              <w:rPr>
                <w:rFonts w:hint="default"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七、调入政府性基金预算资金</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3E450024">
            <w:pPr>
              <w:keepNext w:val="0"/>
              <w:keepLines w:val="0"/>
              <w:widowControl/>
              <w:suppressLineNumbers w:val="0"/>
              <w:jc w:val="both"/>
              <w:textAlignment w:val="center"/>
              <w:rPr>
                <w:rFonts w:hint="default"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17467</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60BFCF6A">
            <w:pPr>
              <w:jc w:val="both"/>
              <w:rPr>
                <w:rFonts w:hint="default" w:cs="Times New Roman"/>
                <w:i w:val="0"/>
                <w:color w:val="000000"/>
                <w:sz w:val="20"/>
                <w:szCs w:val="20"/>
                <w:u w:val="none"/>
                <w:lang w:val="en-US" w:eastAsia="zh-CN"/>
              </w:rPr>
            </w:pPr>
            <w:r>
              <w:rPr>
                <w:rFonts w:hint="eastAsia" w:cs="Times New Roman"/>
                <w:i w:val="0"/>
                <w:color w:val="000000"/>
                <w:sz w:val="20"/>
                <w:szCs w:val="20"/>
                <w:u w:val="none"/>
                <w:lang w:val="en-US" w:eastAsia="zh-CN"/>
              </w:rPr>
              <w:t>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F54F82">
            <w:pPr>
              <w:keepNext w:val="0"/>
              <w:keepLines w:val="0"/>
              <w:widowControl/>
              <w:suppressLineNumbers w:val="0"/>
              <w:jc w:val="right"/>
              <w:textAlignment w:val="center"/>
              <w:rPr>
                <w:rFonts w:hint="eastAsia"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6B2C07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83" w:type="dxa"/>
            <w:tcBorders>
              <w:top w:val="single" w:color="000000" w:sz="4" w:space="0"/>
              <w:left w:val="single" w:color="000000" w:sz="4" w:space="0"/>
              <w:bottom w:val="single" w:color="000000" w:sz="4" w:space="0"/>
              <w:right w:val="single" w:color="000000" w:sz="4" w:space="0"/>
            </w:tcBorders>
            <w:noWrap w:val="0"/>
            <w:vAlign w:val="center"/>
          </w:tcPr>
          <w:p w14:paraId="5A84B70F">
            <w:pPr>
              <w:keepNext w:val="0"/>
              <w:keepLines w:val="0"/>
              <w:widowControl/>
              <w:suppressLineNumbers w:val="0"/>
              <w:jc w:val="left"/>
              <w:textAlignment w:val="center"/>
              <w:rPr>
                <w:rFonts w:hint="eastAsia"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1101102</w:t>
            </w:r>
          </w:p>
        </w:tc>
        <w:tc>
          <w:tcPr>
            <w:tcW w:w="3987" w:type="dxa"/>
            <w:tcBorders>
              <w:top w:val="single" w:color="000000" w:sz="4" w:space="0"/>
              <w:left w:val="single" w:color="000000" w:sz="4" w:space="0"/>
              <w:bottom w:val="single" w:color="000000" w:sz="4" w:space="0"/>
              <w:right w:val="single" w:color="000000" w:sz="4" w:space="0"/>
            </w:tcBorders>
            <w:noWrap w:val="0"/>
            <w:vAlign w:val="center"/>
          </w:tcPr>
          <w:p w14:paraId="415CD7ED">
            <w:pPr>
              <w:keepNext w:val="0"/>
              <w:keepLines w:val="0"/>
              <w:widowControl/>
              <w:suppressLineNumbers w:val="0"/>
              <w:jc w:val="left"/>
              <w:textAlignment w:val="center"/>
              <w:rPr>
                <w:rFonts w:hint="eastAsia"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八、地方政府专项债务转贷收入</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3E70F815">
            <w:pPr>
              <w:keepNext w:val="0"/>
              <w:keepLines w:val="0"/>
              <w:widowControl/>
              <w:suppressLineNumbers w:val="0"/>
              <w:jc w:val="both"/>
              <w:textAlignment w:val="center"/>
              <w:rPr>
                <w:rFonts w:hint="eastAsia"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186000</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7EDF59D3">
            <w:pPr>
              <w:jc w:val="both"/>
              <w:rPr>
                <w:rFonts w:hint="default" w:cs="Times New Roman"/>
                <w:i w:val="0"/>
                <w:color w:val="000000"/>
                <w:sz w:val="20"/>
                <w:szCs w:val="20"/>
                <w:u w:val="none"/>
                <w:lang w:val="en-US" w:eastAsia="zh-CN"/>
              </w:rPr>
            </w:pPr>
            <w:r>
              <w:rPr>
                <w:rFonts w:hint="eastAsia" w:cs="Times New Roman"/>
                <w:i w:val="0"/>
                <w:color w:val="000000"/>
                <w:sz w:val="20"/>
                <w:szCs w:val="20"/>
                <w:u w:val="none"/>
                <w:lang w:val="en-US" w:eastAsia="zh-CN"/>
              </w:rPr>
              <w:t>0</w:t>
            </w:r>
          </w:p>
        </w:tc>
        <w:tc>
          <w:tcPr>
            <w:tcW w:w="111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852007">
            <w:pPr>
              <w:keepNext w:val="0"/>
              <w:keepLines w:val="0"/>
              <w:widowControl/>
              <w:suppressLineNumbers w:val="0"/>
              <w:jc w:val="right"/>
              <w:textAlignment w:val="center"/>
              <w:rPr>
                <w:rFonts w:hint="eastAsia" w:ascii="Times New Roman" w:hAnsi="Times New Roman" w:eastAsia="宋体" w:cs="Times New Roman"/>
                <w:i w:val="0"/>
                <w:iCs w:val="0"/>
                <w:color w:val="000000"/>
                <w:kern w:val="2"/>
                <w:sz w:val="20"/>
                <w:szCs w:val="20"/>
                <w:u w:val="none"/>
                <w:lang w:val="en-US" w:eastAsia="zh-CN" w:bidi="ar-SA"/>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7D8164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4870" w:type="dxa"/>
            <w:gridSpan w:val="2"/>
            <w:tcBorders>
              <w:top w:val="single" w:color="000000" w:sz="4" w:space="0"/>
              <w:left w:val="single" w:color="000000" w:sz="4" w:space="0"/>
              <w:bottom w:val="single" w:color="000000" w:sz="4" w:space="0"/>
              <w:right w:val="single" w:color="000000" w:sz="4" w:space="0"/>
            </w:tcBorders>
            <w:noWrap w:val="0"/>
            <w:vAlign w:val="center"/>
          </w:tcPr>
          <w:p w14:paraId="39021255">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政府性基金收入合计</w:t>
            </w:r>
          </w:p>
        </w:tc>
        <w:tc>
          <w:tcPr>
            <w:tcW w:w="1623" w:type="dxa"/>
            <w:tcBorders>
              <w:top w:val="single" w:color="000000" w:sz="4" w:space="0"/>
              <w:left w:val="single" w:color="000000" w:sz="4" w:space="0"/>
              <w:bottom w:val="single" w:color="000000" w:sz="4" w:space="0"/>
              <w:right w:val="single" w:color="000000" w:sz="4" w:space="0"/>
            </w:tcBorders>
            <w:noWrap w:val="0"/>
            <w:vAlign w:val="center"/>
          </w:tcPr>
          <w:p w14:paraId="3D1C6CA7">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363276</w:t>
            </w:r>
          </w:p>
        </w:tc>
        <w:tc>
          <w:tcPr>
            <w:tcW w:w="1316" w:type="dxa"/>
            <w:tcBorders>
              <w:top w:val="single" w:color="000000" w:sz="4" w:space="0"/>
              <w:left w:val="single" w:color="000000" w:sz="4" w:space="0"/>
              <w:bottom w:val="single" w:color="000000" w:sz="4" w:space="0"/>
              <w:right w:val="single" w:color="000000" w:sz="4" w:space="0"/>
            </w:tcBorders>
            <w:noWrap w:val="0"/>
            <w:vAlign w:val="center"/>
          </w:tcPr>
          <w:p w14:paraId="3A8E2D55">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227551</w:t>
            </w:r>
          </w:p>
        </w:tc>
        <w:tc>
          <w:tcPr>
            <w:tcW w:w="1116" w:type="dxa"/>
            <w:tcBorders>
              <w:top w:val="single" w:color="000000" w:sz="4" w:space="0"/>
              <w:left w:val="single" w:color="000000" w:sz="4" w:space="0"/>
              <w:bottom w:val="single" w:color="000000" w:sz="4" w:space="0"/>
              <w:right w:val="single" w:color="000000" w:sz="4" w:space="0"/>
            </w:tcBorders>
            <w:noWrap w:val="0"/>
            <w:vAlign w:val="center"/>
          </w:tcPr>
          <w:p w14:paraId="3B3DA98A">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lang w:val="en-US" w:eastAsia="zh-CN"/>
              </w:rPr>
            </w:pPr>
            <w:r>
              <w:rPr>
                <w:rFonts w:hint="eastAsia" w:ascii="宋体" w:hAnsi="宋体" w:eastAsia="宋体" w:cs="宋体"/>
                <w:i w:val="0"/>
                <w:iCs w:val="0"/>
                <w:color w:val="000000"/>
                <w:kern w:val="0"/>
                <w:sz w:val="20"/>
                <w:szCs w:val="20"/>
                <w:u w:val="none"/>
                <w:lang w:val="en-US" w:eastAsia="zh-CN" w:bidi="ar"/>
              </w:rPr>
              <w:t>62.64%</w:t>
            </w:r>
          </w:p>
        </w:tc>
      </w:tr>
    </w:tbl>
    <w:p w14:paraId="46C83341">
      <w:pPr>
        <w:jc w:val="both"/>
        <w:rPr>
          <w:rFonts w:hint="eastAsia" w:ascii="Times New Roman" w:hAnsi="Times New Roman" w:eastAsia="宋体" w:cs="Times New Roman"/>
          <w:b/>
          <w:bCs/>
          <w:sz w:val="24"/>
          <w:szCs w:val="24"/>
          <w:highlight w:val="none"/>
          <w:lang w:val="en-US" w:eastAsia="zh-CN"/>
        </w:rPr>
        <w:sectPr>
          <w:pgSz w:w="11906" w:h="16838"/>
          <w:pgMar w:top="1440" w:right="1800" w:bottom="1440" w:left="1800" w:header="851" w:footer="992" w:gutter="0"/>
          <w:cols w:space="720" w:num="1"/>
          <w:docGrid w:type="lines" w:linePitch="312" w:charSpace="0"/>
        </w:sectPr>
      </w:pPr>
    </w:p>
    <w:p w14:paraId="0122B79A">
      <w:pPr>
        <w:jc w:val="both"/>
        <w:rPr>
          <w:rFonts w:hint="eastAsia" w:ascii="Times New Roman" w:hAnsi="Times New Roman" w:eastAsia="宋体" w:cs="Times New Roman"/>
          <w:b/>
          <w:bCs/>
          <w:sz w:val="24"/>
          <w:szCs w:val="24"/>
          <w:highlight w:val="none"/>
          <w:lang w:val="en-US" w:eastAsia="zh-CN"/>
        </w:rPr>
      </w:pPr>
    </w:p>
    <w:p w14:paraId="45EA6893">
      <w:pPr>
        <w:jc w:val="both"/>
        <w:rPr>
          <w:rFonts w:hint="eastAsia" w:ascii="Times New Roman" w:hAnsi="Times New Roman" w:eastAsia="宋体" w:cs="Times New Roman"/>
          <w:b/>
          <w:bCs/>
          <w:sz w:val="24"/>
          <w:szCs w:val="24"/>
          <w:highlight w:val="none"/>
          <w:lang w:val="en-US" w:eastAsia="zh-CN"/>
        </w:rPr>
      </w:pPr>
    </w:p>
    <w:tbl>
      <w:tblPr>
        <w:tblStyle w:val="9"/>
        <w:tblW w:w="900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80"/>
        <w:gridCol w:w="4350"/>
        <w:gridCol w:w="1080"/>
        <w:gridCol w:w="1080"/>
        <w:gridCol w:w="1410"/>
      </w:tblGrid>
      <w:tr w14:paraId="2392FE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080" w:type="dxa"/>
            <w:tcBorders>
              <w:top w:val="nil"/>
              <w:left w:val="nil"/>
              <w:bottom w:val="nil"/>
              <w:right w:val="nil"/>
            </w:tcBorders>
            <w:shd w:val="clear" w:color="auto" w:fill="auto"/>
            <w:vAlign w:val="center"/>
          </w:tcPr>
          <w:p w14:paraId="11C125F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表</w:t>
            </w:r>
            <w:r>
              <w:rPr>
                <w:rStyle w:val="14"/>
                <w:rFonts w:eastAsia="宋体"/>
                <w:lang w:val="en-US" w:eastAsia="zh-CN" w:bidi="ar"/>
              </w:rPr>
              <w:t>1</w:t>
            </w:r>
            <w:r>
              <w:rPr>
                <w:rStyle w:val="14"/>
                <w:rFonts w:hint="eastAsia" w:eastAsia="宋体"/>
                <w:lang w:val="en-US" w:eastAsia="zh-CN" w:bidi="ar"/>
              </w:rPr>
              <w:t>2</w:t>
            </w:r>
          </w:p>
        </w:tc>
        <w:tc>
          <w:tcPr>
            <w:tcW w:w="4350" w:type="dxa"/>
            <w:tcBorders>
              <w:top w:val="nil"/>
              <w:left w:val="nil"/>
              <w:bottom w:val="nil"/>
              <w:right w:val="nil"/>
            </w:tcBorders>
            <w:shd w:val="clear" w:color="auto" w:fill="auto"/>
            <w:vAlign w:val="center"/>
          </w:tcPr>
          <w:p w14:paraId="6F23E50E">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center"/>
          </w:tcPr>
          <w:p w14:paraId="4E0D0F3B">
            <w:pPr>
              <w:jc w:val="both"/>
              <w:rPr>
                <w:rFonts w:hint="default" w:ascii="Times New Roman" w:hAnsi="Times New Roman" w:eastAsia="宋体" w:cs="Times New Roman"/>
                <w:i w:val="0"/>
                <w:iCs w:val="0"/>
                <w:color w:val="000000"/>
                <w:sz w:val="24"/>
                <w:szCs w:val="24"/>
                <w:u w:val="none"/>
              </w:rPr>
            </w:pPr>
          </w:p>
        </w:tc>
        <w:tc>
          <w:tcPr>
            <w:tcW w:w="1080" w:type="dxa"/>
            <w:tcBorders>
              <w:top w:val="nil"/>
              <w:left w:val="nil"/>
              <w:bottom w:val="nil"/>
              <w:right w:val="nil"/>
            </w:tcBorders>
            <w:shd w:val="clear" w:color="auto" w:fill="auto"/>
            <w:vAlign w:val="center"/>
          </w:tcPr>
          <w:p w14:paraId="0AB59DA8">
            <w:pPr>
              <w:jc w:val="both"/>
              <w:rPr>
                <w:rFonts w:hint="default" w:ascii="Times New Roman" w:hAnsi="Times New Roman" w:eastAsia="宋体" w:cs="Times New Roman"/>
                <w:i w:val="0"/>
                <w:iCs w:val="0"/>
                <w:color w:val="000000"/>
                <w:sz w:val="24"/>
                <w:szCs w:val="24"/>
                <w:u w:val="none"/>
              </w:rPr>
            </w:pPr>
          </w:p>
        </w:tc>
        <w:tc>
          <w:tcPr>
            <w:tcW w:w="1410" w:type="dxa"/>
            <w:tcBorders>
              <w:top w:val="nil"/>
              <w:left w:val="nil"/>
              <w:bottom w:val="nil"/>
              <w:right w:val="nil"/>
            </w:tcBorders>
            <w:shd w:val="clear" w:color="auto" w:fill="auto"/>
            <w:vAlign w:val="center"/>
          </w:tcPr>
          <w:p w14:paraId="159BDAC1">
            <w:pPr>
              <w:jc w:val="both"/>
              <w:rPr>
                <w:rFonts w:hint="default" w:ascii="Times New Roman" w:hAnsi="Times New Roman" w:eastAsia="宋体" w:cs="Times New Roman"/>
                <w:i w:val="0"/>
                <w:iCs w:val="0"/>
                <w:color w:val="000000"/>
                <w:sz w:val="24"/>
                <w:szCs w:val="24"/>
                <w:u w:val="none"/>
              </w:rPr>
            </w:pPr>
          </w:p>
        </w:tc>
      </w:tr>
      <w:tr w14:paraId="7F04A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9000" w:type="dxa"/>
            <w:gridSpan w:val="5"/>
            <w:tcBorders>
              <w:top w:val="nil"/>
              <w:left w:val="nil"/>
              <w:bottom w:val="nil"/>
              <w:right w:val="nil"/>
            </w:tcBorders>
            <w:shd w:val="clear" w:color="auto" w:fill="auto"/>
            <w:vAlign w:val="center"/>
          </w:tcPr>
          <w:p w14:paraId="67E3D9D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w:t>
            </w:r>
            <w:r>
              <w:rPr>
                <w:rStyle w:val="15"/>
                <w:rFonts w:hint="eastAsia" w:eastAsia="宋体"/>
                <w:lang w:val="en-US" w:eastAsia="zh-CN" w:bidi="ar"/>
              </w:rPr>
              <w:t>6</w:t>
            </w:r>
            <w:r>
              <w:rPr>
                <w:rStyle w:val="16"/>
                <w:lang w:val="en-US" w:eastAsia="zh-CN" w:bidi="ar"/>
              </w:rPr>
              <w:t>年墨玉县</w:t>
            </w:r>
            <w:r>
              <w:rPr>
                <w:rStyle w:val="16"/>
                <w:rFonts w:hint="eastAsia"/>
                <w:lang w:val="en-US" w:eastAsia="zh-CN" w:bidi="ar"/>
              </w:rPr>
              <w:t>本级</w:t>
            </w:r>
            <w:r>
              <w:rPr>
                <w:rStyle w:val="16"/>
                <w:lang w:val="en-US" w:eastAsia="zh-CN" w:bidi="ar"/>
              </w:rPr>
              <w:t>政府性基金支出表</w:t>
            </w:r>
          </w:p>
        </w:tc>
      </w:tr>
      <w:tr w14:paraId="0C5C8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nil"/>
              <w:bottom w:val="nil"/>
              <w:right w:val="nil"/>
            </w:tcBorders>
            <w:shd w:val="clear" w:color="auto" w:fill="auto"/>
            <w:vAlign w:val="center"/>
          </w:tcPr>
          <w:p w14:paraId="35F20FBB">
            <w:pPr>
              <w:jc w:val="center"/>
              <w:rPr>
                <w:rFonts w:hint="default" w:ascii="Times New Roman" w:hAnsi="Times New Roman" w:eastAsia="宋体" w:cs="Times New Roman"/>
                <w:i w:val="0"/>
                <w:iCs w:val="0"/>
                <w:color w:val="000000"/>
                <w:sz w:val="20"/>
                <w:szCs w:val="20"/>
                <w:u w:val="none"/>
              </w:rPr>
            </w:pPr>
          </w:p>
        </w:tc>
        <w:tc>
          <w:tcPr>
            <w:tcW w:w="4350" w:type="dxa"/>
            <w:tcBorders>
              <w:top w:val="nil"/>
              <w:left w:val="nil"/>
              <w:bottom w:val="nil"/>
              <w:right w:val="nil"/>
            </w:tcBorders>
            <w:shd w:val="clear" w:color="auto" w:fill="auto"/>
            <w:vAlign w:val="center"/>
          </w:tcPr>
          <w:p w14:paraId="26CFF6E2">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nil"/>
              <w:right w:val="nil"/>
            </w:tcBorders>
            <w:shd w:val="clear" w:color="auto" w:fill="auto"/>
            <w:vAlign w:val="center"/>
          </w:tcPr>
          <w:p w14:paraId="7FD35F3E">
            <w:pPr>
              <w:jc w:val="center"/>
              <w:rPr>
                <w:rFonts w:hint="default" w:ascii="Times New Roman" w:hAnsi="Times New Roman" w:eastAsia="宋体" w:cs="Times New Roman"/>
                <w:i w:val="0"/>
                <w:iCs w:val="0"/>
                <w:color w:val="000000"/>
                <w:sz w:val="20"/>
                <w:szCs w:val="20"/>
                <w:u w:val="none"/>
              </w:rPr>
            </w:pPr>
          </w:p>
        </w:tc>
        <w:tc>
          <w:tcPr>
            <w:tcW w:w="1080" w:type="dxa"/>
            <w:tcBorders>
              <w:top w:val="nil"/>
              <w:left w:val="nil"/>
              <w:bottom w:val="nil"/>
              <w:right w:val="nil"/>
            </w:tcBorders>
            <w:shd w:val="clear" w:color="auto" w:fill="auto"/>
            <w:vAlign w:val="center"/>
          </w:tcPr>
          <w:p w14:paraId="00FF0810">
            <w:pPr>
              <w:jc w:val="center"/>
              <w:rPr>
                <w:rFonts w:hint="default" w:ascii="Times New Roman" w:hAnsi="Times New Roman" w:eastAsia="宋体" w:cs="Times New Roman"/>
                <w:i w:val="0"/>
                <w:iCs w:val="0"/>
                <w:color w:val="000000"/>
                <w:sz w:val="20"/>
                <w:szCs w:val="20"/>
                <w:u w:val="none"/>
              </w:rPr>
            </w:pPr>
          </w:p>
        </w:tc>
        <w:tc>
          <w:tcPr>
            <w:tcW w:w="1410" w:type="dxa"/>
            <w:tcBorders>
              <w:top w:val="nil"/>
              <w:left w:val="nil"/>
              <w:bottom w:val="nil"/>
              <w:right w:val="nil"/>
            </w:tcBorders>
            <w:shd w:val="clear" w:color="auto" w:fill="auto"/>
            <w:vAlign w:val="center"/>
          </w:tcPr>
          <w:p w14:paraId="344B7373">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14:paraId="51EFA0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80"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6A132">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科目编码</w:t>
            </w:r>
          </w:p>
        </w:tc>
        <w:tc>
          <w:tcPr>
            <w:tcW w:w="4350" w:type="dxa"/>
            <w:tcBorders>
              <w:top w:val="single" w:color="000000" w:sz="8" w:space="0"/>
              <w:left w:val="nil"/>
              <w:bottom w:val="single" w:color="000000" w:sz="8" w:space="0"/>
              <w:right w:val="single" w:color="000000" w:sz="8" w:space="0"/>
            </w:tcBorders>
            <w:shd w:val="clear" w:color="auto" w:fill="auto"/>
            <w:vAlign w:val="center"/>
          </w:tcPr>
          <w:p w14:paraId="7EE88FF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r>
              <w:rPr>
                <w:rStyle w:val="15"/>
                <w:rFonts w:eastAsia="宋体"/>
                <w:lang w:val="en-US" w:eastAsia="zh-CN" w:bidi="ar"/>
              </w:rPr>
              <w:t xml:space="preserve">  </w:t>
            </w:r>
            <w:r>
              <w:rPr>
                <w:rStyle w:val="16"/>
                <w:lang w:val="en-US" w:eastAsia="zh-CN" w:bidi="ar"/>
              </w:rPr>
              <w:t>目</w:t>
            </w:r>
          </w:p>
        </w:tc>
        <w:tc>
          <w:tcPr>
            <w:tcW w:w="1080" w:type="dxa"/>
            <w:tcBorders>
              <w:top w:val="single" w:color="000000" w:sz="8" w:space="0"/>
              <w:left w:val="nil"/>
              <w:bottom w:val="single" w:color="000000" w:sz="8" w:space="0"/>
              <w:right w:val="single" w:color="000000" w:sz="8" w:space="0"/>
            </w:tcBorders>
            <w:shd w:val="clear" w:color="auto" w:fill="auto"/>
            <w:vAlign w:val="center"/>
          </w:tcPr>
          <w:p w14:paraId="2DF801D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eastAsia"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080" w:type="dxa"/>
            <w:tcBorders>
              <w:top w:val="single" w:color="000000" w:sz="8" w:space="0"/>
              <w:left w:val="nil"/>
              <w:bottom w:val="single" w:color="000000" w:sz="8" w:space="0"/>
              <w:right w:val="single" w:color="000000" w:sz="8" w:space="0"/>
            </w:tcBorders>
            <w:shd w:val="clear" w:color="auto" w:fill="auto"/>
            <w:vAlign w:val="center"/>
          </w:tcPr>
          <w:p w14:paraId="61ABF1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10" w:type="dxa"/>
            <w:tcBorders>
              <w:top w:val="single" w:color="000000" w:sz="8" w:space="0"/>
              <w:left w:val="nil"/>
              <w:bottom w:val="nil"/>
              <w:right w:val="single" w:color="000000" w:sz="8" w:space="0"/>
            </w:tcBorders>
            <w:shd w:val="clear" w:color="auto" w:fill="auto"/>
            <w:vAlign w:val="center"/>
          </w:tcPr>
          <w:p w14:paraId="16FC6C3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的%</w:t>
            </w:r>
          </w:p>
        </w:tc>
      </w:tr>
      <w:tr w14:paraId="7F69C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6F21D5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w:t>
            </w:r>
          </w:p>
        </w:tc>
        <w:tc>
          <w:tcPr>
            <w:tcW w:w="4350" w:type="dxa"/>
            <w:tcBorders>
              <w:top w:val="nil"/>
              <w:left w:val="nil"/>
              <w:bottom w:val="single" w:color="000000" w:sz="8" w:space="0"/>
              <w:right w:val="single" w:color="000000" w:sz="8" w:space="0"/>
            </w:tcBorders>
            <w:shd w:val="clear" w:color="auto" w:fill="auto"/>
            <w:vAlign w:val="center"/>
          </w:tcPr>
          <w:p w14:paraId="0B764E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一、城乡社区支出</w:t>
            </w:r>
          </w:p>
        </w:tc>
        <w:tc>
          <w:tcPr>
            <w:tcW w:w="1080" w:type="dxa"/>
            <w:tcBorders>
              <w:top w:val="nil"/>
              <w:left w:val="nil"/>
              <w:bottom w:val="single" w:color="000000" w:sz="8" w:space="0"/>
              <w:right w:val="single" w:color="000000" w:sz="8" w:space="0"/>
            </w:tcBorders>
            <w:shd w:val="clear" w:color="auto" w:fill="auto"/>
            <w:vAlign w:val="center"/>
          </w:tcPr>
          <w:p w14:paraId="127C7797">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24969</w:t>
            </w:r>
          </w:p>
        </w:tc>
        <w:tc>
          <w:tcPr>
            <w:tcW w:w="1080" w:type="dxa"/>
            <w:tcBorders>
              <w:top w:val="nil"/>
              <w:left w:val="nil"/>
              <w:bottom w:val="single" w:color="000000" w:sz="8" w:space="0"/>
              <w:right w:val="single" w:color="000000" w:sz="8" w:space="0"/>
            </w:tcBorders>
            <w:shd w:val="clear" w:color="auto" w:fill="auto"/>
            <w:vAlign w:val="center"/>
          </w:tcPr>
          <w:p w14:paraId="53FEAEB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31318</w:t>
            </w:r>
          </w:p>
        </w:tc>
        <w:tc>
          <w:tcPr>
            <w:tcW w:w="1410" w:type="dxa"/>
            <w:tcBorders>
              <w:top w:val="nil"/>
              <w:left w:val="nil"/>
              <w:bottom w:val="single" w:color="000000" w:sz="8" w:space="0"/>
              <w:right w:val="single" w:color="000000" w:sz="8" w:space="0"/>
            </w:tcBorders>
            <w:shd w:val="clear" w:color="auto" w:fill="auto"/>
            <w:vAlign w:val="center"/>
          </w:tcPr>
          <w:p w14:paraId="4B4BEEC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125.43%</w:t>
            </w:r>
          </w:p>
        </w:tc>
      </w:tr>
      <w:tr w14:paraId="652C1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EA9FF0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21208</w:t>
            </w:r>
          </w:p>
        </w:tc>
        <w:tc>
          <w:tcPr>
            <w:tcW w:w="4350" w:type="dxa"/>
            <w:tcBorders>
              <w:top w:val="nil"/>
              <w:left w:val="nil"/>
              <w:bottom w:val="single" w:color="000000" w:sz="8" w:space="0"/>
              <w:right w:val="single" w:color="000000" w:sz="8" w:space="0"/>
            </w:tcBorders>
            <w:shd w:val="clear" w:color="auto" w:fill="auto"/>
            <w:vAlign w:val="center"/>
          </w:tcPr>
          <w:p w14:paraId="1F1FBFB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国有土地使用权出让收入安排的支出</w:t>
            </w:r>
          </w:p>
        </w:tc>
        <w:tc>
          <w:tcPr>
            <w:tcW w:w="1080" w:type="dxa"/>
            <w:tcBorders>
              <w:top w:val="nil"/>
              <w:left w:val="nil"/>
              <w:bottom w:val="single" w:color="000000" w:sz="8" w:space="0"/>
              <w:right w:val="single" w:color="000000" w:sz="8" w:space="0"/>
            </w:tcBorders>
            <w:shd w:val="clear" w:color="auto" w:fill="auto"/>
            <w:vAlign w:val="center"/>
          </w:tcPr>
          <w:p w14:paraId="35266238">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14637</w:t>
            </w:r>
          </w:p>
        </w:tc>
        <w:tc>
          <w:tcPr>
            <w:tcW w:w="1080" w:type="dxa"/>
            <w:tcBorders>
              <w:top w:val="nil"/>
              <w:left w:val="nil"/>
              <w:bottom w:val="single" w:color="000000" w:sz="8" w:space="0"/>
              <w:right w:val="single" w:color="000000" w:sz="8" w:space="0"/>
            </w:tcBorders>
            <w:shd w:val="clear" w:color="auto" w:fill="auto"/>
            <w:vAlign w:val="center"/>
          </w:tcPr>
          <w:p w14:paraId="71A26DCC">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24446</w:t>
            </w:r>
          </w:p>
        </w:tc>
        <w:tc>
          <w:tcPr>
            <w:tcW w:w="1410" w:type="dxa"/>
            <w:tcBorders>
              <w:top w:val="nil"/>
              <w:left w:val="nil"/>
              <w:bottom w:val="single" w:color="000000" w:sz="8" w:space="0"/>
              <w:right w:val="single" w:color="000000" w:sz="8" w:space="0"/>
            </w:tcBorders>
            <w:shd w:val="clear" w:color="auto" w:fill="auto"/>
            <w:vAlign w:val="center"/>
          </w:tcPr>
          <w:p w14:paraId="5E42BF7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167.02%</w:t>
            </w:r>
          </w:p>
        </w:tc>
      </w:tr>
      <w:tr w14:paraId="4C61F9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EE3169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2120801</w:t>
            </w:r>
          </w:p>
        </w:tc>
        <w:tc>
          <w:tcPr>
            <w:tcW w:w="4350" w:type="dxa"/>
            <w:tcBorders>
              <w:top w:val="nil"/>
              <w:left w:val="nil"/>
              <w:bottom w:val="single" w:color="000000" w:sz="8" w:space="0"/>
              <w:right w:val="single" w:color="000000" w:sz="8" w:space="0"/>
            </w:tcBorders>
            <w:shd w:val="clear" w:color="auto" w:fill="auto"/>
            <w:vAlign w:val="center"/>
          </w:tcPr>
          <w:p w14:paraId="7FEF85E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征地和拆迁补偿支出</w:t>
            </w:r>
          </w:p>
        </w:tc>
        <w:tc>
          <w:tcPr>
            <w:tcW w:w="1080" w:type="dxa"/>
            <w:tcBorders>
              <w:top w:val="nil"/>
              <w:left w:val="nil"/>
              <w:bottom w:val="single" w:color="000000" w:sz="8" w:space="0"/>
              <w:right w:val="single" w:color="000000" w:sz="8" w:space="0"/>
            </w:tcBorders>
            <w:shd w:val="clear" w:color="auto" w:fill="auto"/>
            <w:vAlign w:val="center"/>
          </w:tcPr>
          <w:p w14:paraId="2590717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9995</w:t>
            </w:r>
          </w:p>
        </w:tc>
        <w:tc>
          <w:tcPr>
            <w:tcW w:w="1080" w:type="dxa"/>
            <w:tcBorders>
              <w:top w:val="nil"/>
              <w:left w:val="nil"/>
              <w:bottom w:val="single" w:color="000000" w:sz="8" w:space="0"/>
              <w:right w:val="single" w:color="000000" w:sz="8" w:space="0"/>
            </w:tcBorders>
            <w:shd w:val="clear" w:color="auto" w:fill="auto"/>
            <w:vAlign w:val="center"/>
          </w:tcPr>
          <w:p w14:paraId="05751663">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21421</w:t>
            </w:r>
          </w:p>
        </w:tc>
        <w:tc>
          <w:tcPr>
            <w:tcW w:w="1410" w:type="dxa"/>
            <w:tcBorders>
              <w:top w:val="nil"/>
              <w:left w:val="nil"/>
              <w:bottom w:val="single" w:color="000000" w:sz="8" w:space="0"/>
              <w:right w:val="single" w:color="000000" w:sz="8" w:space="0"/>
            </w:tcBorders>
            <w:shd w:val="clear" w:color="auto" w:fill="auto"/>
            <w:vAlign w:val="center"/>
          </w:tcPr>
          <w:p w14:paraId="2B5E988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214.32%</w:t>
            </w:r>
          </w:p>
        </w:tc>
      </w:tr>
      <w:tr w14:paraId="6A059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A8CA73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2120804</w:t>
            </w:r>
          </w:p>
        </w:tc>
        <w:tc>
          <w:tcPr>
            <w:tcW w:w="4350" w:type="dxa"/>
            <w:tcBorders>
              <w:top w:val="nil"/>
              <w:left w:val="nil"/>
              <w:bottom w:val="single" w:color="000000" w:sz="8" w:space="0"/>
              <w:right w:val="single" w:color="000000" w:sz="8" w:space="0"/>
            </w:tcBorders>
            <w:shd w:val="clear" w:color="auto" w:fill="auto"/>
            <w:vAlign w:val="center"/>
          </w:tcPr>
          <w:p w14:paraId="7475D08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农村基础设施建设支出</w:t>
            </w:r>
          </w:p>
        </w:tc>
        <w:tc>
          <w:tcPr>
            <w:tcW w:w="1080" w:type="dxa"/>
            <w:tcBorders>
              <w:top w:val="nil"/>
              <w:left w:val="nil"/>
              <w:bottom w:val="single" w:color="000000" w:sz="8" w:space="0"/>
              <w:right w:val="single" w:color="000000" w:sz="8" w:space="0"/>
            </w:tcBorders>
            <w:shd w:val="clear" w:color="auto" w:fill="auto"/>
            <w:vAlign w:val="center"/>
          </w:tcPr>
          <w:p w14:paraId="5D23823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4134</w:t>
            </w:r>
          </w:p>
        </w:tc>
        <w:tc>
          <w:tcPr>
            <w:tcW w:w="1080" w:type="dxa"/>
            <w:tcBorders>
              <w:top w:val="nil"/>
              <w:left w:val="nil"/>
              <w:bottom w:val="single" w:color="000000" w:sz="8" w:space="0"/>
              <w:right w:val="single" w:color="000000" w:sz="8" w:space="0"/>
            </w:tcBorders>
            <w:shd w:val="clear" w:color="auto" w:fill="auto"/>
            <w:vAlign w:val="center"/>
          </w:tcPr>
          <w:p w14:paraId="5D2F2469">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3025</w:t>
            </w:r>
          </w:p>
        </w:tc>
        <w:tc>
          <w:tcPr>
            <w:tcW w:w="1410" w:type="dxa"/>
            <w:tcBorders>
              <w:top w:val="nil"/>
              <w:left w:val="nil"/>
              <w:bottom w:val="single" w:color="000000" w:sz="8" w:space="0"/>
              <w:right w:val="single" w:color="000000" w:sz="8" w:space="0"/>
            </w:tcBorders>
            <w:shd w:val="clear" w:color="auto" w:fill="auto"/>
            <w:vAlign w:val="center"/>
          </w:tcPr>
          <w:p w14:paraId="20AA199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73.17%</w:t>
            </w:r>
          </w:p>
        </w:tc>
      </w:tr>
      <w:tr w14:paraId="63624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9A7259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2120814</w:t>
            </w:r>
          </w:p>
        </w:tc>
        <w:tc>
          <w:tcPr>
            <w:tcW w:w="4350" w:type="dxa"/>
            <w:tcBorders>
              <w:top w:val="nil"/>
              <w:left w:val="nil"/>
              <w:bottom w:val="single" w:color="000000" w:sz="8" w:space="0"/>
              <w:right w:val="single" w:color="000000" w:sz="8" w:space="0"/>
            </w:tcBorders>
            <w:shd w:val="clear" w:color="auto" w:fill="auto"/>
            <w:vAlign w:val="center"/>
          </w:tcPr>
          <w:p w14:paraId="02036E8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农业生产发展支出</w:t>
            </w:r>
          </w:p>
        </w:tc>
        <w:tc>
          <w:tcPr>
            <w:tcW w:w="1080" w:type="dxa"/>
            <w:tcBorders>
              <w:top w:val="nil"/>
              <w:left w:val="nil"/>
              <w:bottom w:val="single" w:color="000000" w:sz="8" w:space="0"/>
              <w:right w:val="single" w:color="000000" w:sz="8" w:space="0"/>
            </w:tcBorders>
            <w:shd w:val="clear" w:color="auto" w:fill="auto"/>
            <w:vAlign w:val="center"/>
          </w:tcPr>
          <w:p w14:paraId="3E74AE7E">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125</w:t>
            </w:r>
          </w:p>
        </w:tc>
        <w:tc>
          <w:tcPr>
            <w:tcW w:w="1080" w:type="dxa"/>
            <w:tcBorders>
              <w:top w:val="nil"/>
              <w:left w:val="nil"/>
              <w:bottom w:val="single" w:color="000000" w:sz="8" w:space="0"/>
              <w:right w:val="single" w:color="000000" w:sz="8" w:space="0"/>
            </w:tcBorders>
            <w:shd w:val="clear" w:color="auto" w:fill="auto"/>
            <w:vAlign w:val="center"/>
          </w:tcPr>
          <w:p w14:paraId="5B7E705F">
            <w:pPr>
              <w:jc w:val="both"/>
              <w:rPr>
                <w:rFonts w:hint="eastAsia"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0</w:t>
            </w:r>
          </w:p>
        </w:tc>
        <w:tc>
          <w:tcPr>
            <w:tcW w:w="1410" w:type="dxa"/>
            <w:tcBorders>
              <w:top w:val="nil"/>
              <w:left w:val="nil"/>
              <w:bottom w:val="single" w:color="000000" w:sz="8" w:space="0"/>
              <w:right w:val="single" w:color="000000" w:sz="8" w:space="0"/>
            </w:tcBorders>
            <w:shd w:val="clear" w:color="auto" w:fill="auto"/>
            <w:vAlign w:val="center"/>
          </w:tcPr>
          <w:p w14:paraId="6C911AA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627716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881233D">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2120815</w:t>
            </w:r>
          </w:p>
        </w:tc>
        <w:tc>
          <w:tcPr>
            <w:tcW w:w="4350" w:type="dxa"/>
            <w:tcBorders>
              <w:top w:val="nil"/>
              <w:left w:val="nil"/>
              <w:bottom w:val="single" w:color="000000" w:sz="8" w:space="0"/>
              <w:right w:val="single" w:color="000000" w:sz="8" w:space="0"/>
            </w:tcBorders>
            <w:shd w:val="clear" w:color="auto" w:fill="auto"/>
            <w:vAlign w:val="center"/>
          </w:tcPr>
          <w:p w14:paraId="360F300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农村社会事业支出</w:t>
            </w:r>
          </w:p>
        </w:tc>
        <w:tc>
          <w:tcPr>
            <w:tcW w:w="1080" w:type="dxa"/>
            <w:tcBorders>
              <w:top w:val="nil"/>
              <w:left w:val="nil"/>
              <w:bottom w:val="single" w:color="000000" w:sz="8" w:space="0"/>
              <w:right w:val="single" w:color="000000" w:sz="8" w:space="0"/>
            </w:tcBorders>
            <w:shd w:val="clear" w:color="auto" w:fill="auto"/>
            <w:vAlign w:val="center"/>
          </w:tcPr>
          <w:p w14:paraId="7CBDBC1D">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383</w:t>
            </w:r>
          </w:p>
        </w:tc>
        <w:tc>
          <w:tcPr>
            <w:tcW w:w="1080" w:type="dxa"/>
            <w:tcBorders>
              <w:top w:val="nil"/>
              <w:left w:val="nil"/>
              <w:bottom w:val="single" w:color="000000" w:sz="8" w:space="0"/>
              <w:right w:val="single" w:color="000000" w:sz="8" w:space="0"/>
            </w:tcBorders>
            <w:shd w:val="clear" w:color="auto" w:fill="auto"/>
            <w:vAlign w:val="center"/>
          </w:tcPr>
          <w:p w14:paraId="79969DB2">
            <w:pPr>
              <w:jc w:val="both"/>
              <w:rPr>
                <w:rFonts w:hint="eastAsia" w:ascii="Times New Roman" w:hAnsi="Times New Roman" w:eastAsia="宋体" w:cs="Times New Roman"/>
                <w:i w:val="0"/>
                <w:iCs w:val="0"/>
                <w:color w:val="000000"/>
                <w:sz w:val="20"/>
                <w:szCs w:val="20"/>
                <w:u w:val="none"/>
                <w:lang w:val="en-US" w:eastAsia="zh-CN"/>
              </w:rPr>
            </w:pPr>
            <w:r>
              <w:rPr>
                <w:rFonts w:hint="eastAsia" w:ascii="Times New Roman" w:hAnsi="Times New Roman" w:eastAsia="宋体" w:cs="Times New Roman"/>
                <w:i w:val="0"/>
                <w:iCs w:val="0"/>
                <w:color w:val="000000"/>
                <w:sz w:val="20"/>
                <w:szCs w:val="20"/>
                <w:u w:val="none"/>
                <w:lang w:val="en-US" w:eastAsia="zh-CN"/>
              </w:rPr>
              <w:t>0</w:t>
            </w:r>
          </w:p>
        </w:tc>
        <w:tc>
          <w:tcPr>
            <w:tcW w:w="1410" w:type="dxa"/>
            <w:tcBorders>
              <w:top w:val="nil"/>
              <w:left w:val="nil"/>
              <w:bottom w:val="single" w:color="000000" w:sz="8" w:space="0"/>
              <w:right w:val="single" w:color="000000" w:sz="8" w:space="0"/>
            </w:tcBorders>
            <w:shd w:val="clear" w:color="auto" w:fill="auto"/>
            <w:vAlign w:val="center"/>
          </w:tcPr>
          <w:p w14:paraId="1F335B4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3B830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957C74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21211</w:t>
            </w:r>
          </w:p>
        </w:tc>
        <w:tc>
          <w:tcPr>
            <w:tcW w:w="4350" w:type="dxa"/>
            <w:tcBorders>
              <w:top w:val="nil"/>
              <w:left w:val="nil"/>
              <w:bottom w:val="single" w:color="000000" w:sz="8" w:space="0"/>
              <w:right w:val="single" w:color="000000" w:sz="8" w:space="0"/>
            </w:tcBorders>
            <w:shd w:val="clear" w:color="auto" w:fill="auto"/>
            <w:vAlign w:val="center"/>
          </w:tcPr>
          <w:p w14:paraId="405109D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农业土地开发资金安排的支出</w:t>
            </w:r>
          </w:p>
        </w:tc>
        <w:tc>
          <w:tcPr>
            <w:tcW w:w="1080" w:type="dxa"/>
            <w:tcBorders>
              <w:top w:val="nil"/>
              <w:left w:val="nil"/>
              <w:bottom w:val="single" w:color="000000" w:sz="8" w:space="0"/>
              <w:right w:val="single" w:color="000000" w:sz="8" w:space="0"/>
            </w:tcBorders>
            <w:shd w:val="clear" w:color="auto" w:fill="auto"/>
            <w:vAlign w:val="center"/>
          </w:tcPr>
          <w:p w14:paraId="25B4F801">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80" w:type="dxa"/>
            <w:tcBorders>
              <w:top w:val="nil"/>
              <w:left w:val="nil"/>
              <w:bottom w:val="single" w:color="000000" w:sz="8" w:space="0"/>
              <w:right w:val="single" w:color="000000" w:sz="8" w:space="0"/>
            </w:tcBorders>
            <w:shd w:val="clear" w:color="auto" w:fill="auto"/>
            <w:vAlign w:val="center"/>
          </w:tcPr>
          <w:p w14:paraId="5382BB34">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w:t>
            </w:r>
          </w:p>
        </w:tc>
        <w:tc>
          <w:tcPr>
            <w:tcW w:w="1410" w:type="dxa"/>
            <w:tcBorders>
              <w:top w:val="nil"/>
              <w:left w:val="nil"/>
              <w:bottom w:val="single" w:color="000000" w:sz="8" w:space="0"/>
              <w:right w:val="single" w:color="000000" w:sz="8" w:space="0"/>
            </w:tcBorders>
            <w:shd w:val="clear" w:color="auto" w:fill="auto"/>
            <w:vAlign w:val="center"/>
          </w:tcPr>
          <w:p w14:paraId="7C70A16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1F0EA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F8822A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21213</w:t>
            </w:r>
          </w:p>
        </w:tc>
        <w:tc>
          <w:tcPr>
            <w:tcW w:w="4350" w:type="dxa"/>
            <w:tcBorders>
              <w:top w:val="nil"/>
              <w:left w:val="nil"/>
              <w:bottom w:val="single" w:color="000000" w:sz="8" w:space="0"/>
              <w:right w:val="single" w:color="000000" w:sz="8" w:space="0"/>
            </w:tcBorders>
            <w:shd w:val="clear" w:color="auto" w:fill="auto"/>
            <w:vAlign w:val="center"/>
          </w:tcPr>
          <w:p w14:paraId="63C1164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城市基础设施配套费安排的支出</w:t>
            </w:r>
          </w:p>
        </w:tc>
        <w:tc>
          <w:tcPr>
            <w:tcW w:w="1080" w:type="dxa"/>
            <w:tcBorders>
              <w:top w:val="nil"/>
              <w:left w:val="nil"/>
              <w:bottom w:val="single" w:color="000000" w:sz="8" w:space="0"/>
              <w:right w:val="single" w:color="000000" w:sz="8" w:space="0"/>
            </w:tcBorders>
            <w:shd w:val="clear" w:color="auto" w:fill="auto"/>
            <w:vAlign w:val="center"/>
          </w:tcPr>
          <w:p w14:paraId="310862BA">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1431</w:t>
            </w:r>
          </w:p>
        </w:tc>
        <w:tc>
          <w:tcPr>
            <w:tcW w:w="1080" w:type="dxa"/>
            <w:tcBorders>
              <w:top w:val="nil"/>
              <w:left w:val="nil"/>
              <w:bottom w:val="single" w:color="000000" w:sz="8" w:space="0"/>
              <w:right w:val="single" w:color="000000" w:sz="8" w:space="0"/>
            </w:tcBorders>
            <w:shd w:val="clear" w:color="auto" w:fill="auto"/>
            <w:vAlign w:val="center"/>
          </w:tcPr>
          <w:p w14:paraId="4E24B6BE">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2049</w:t>
            </w:r>
          </w:p>
        </w:tc>
        <w:tc>
          <w:tcPr>
            <w:tcW w:w="1410" w:type="dxa"/>
            <w:tcBorders>
              <w:top w:val="nil"/>
              <w:left w:val="nil"/>
              <w:bottom w:val="single" w:color="000000" w:sz="8" w:space="0"/>
              <w:right w:val="single" w:color="000000" w:sz="8" w:space="0"/>
            </w:tcBorders>
            <w:shd w:val="clear" w:color="auto" w:fill="auto"/>
            <w:vAlign w:val="center"/>
          </w:tcPr>
          <w:p w14:paraId="7558D0B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143.19%</w:t>
            </w:r>
          </w:p>
        </w:tc>
      </w:tr>
      <w:tr w14:paraId="17DEB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900B83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2121302</w:t>
            </w:r>
          </w:p>
        </w:tc>
        <w:tc>
          <w:tcPr>
            <w:tcW w:w="4350" w:type="dxa"/>
            <w:tcBorders>
              <w:top w:val="nil"/>
              <w:left w:val="nil"/>
              <w:bottom w:val="single" w:color="000000" w:sz="8" w:space="0"/>
              <w:right w:val="single" w:color="000000" w:sz="8" w:space="0"/>
            </w:tcBorders>
            <w:shd w:val="clear" w:color="auto" w:fill="auto"/>
            <w:vAlign w:val="center"/>
          </w:tcPr>
          <w:p w14:paraId="1F38962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城市环境卫生</w:t>
            </w:r>
          </w:p>
        </w:tc>
        <w:tc>
          <w:tcPr>
            <w:tcW w:w="1080" w:type="dxa"/>
            <w:tcBorders>
              <w:top w:val="nil"/>
              <w:left w:val="nil"/>
              <w:bottom w:val="single" w:color="000000" w:sz="8" w:space="0"/>
              <w:right w:val="single" w:color="000000" w:sz="8" w:space="0"/>
            </w:tcBorders>
            <w:shd w:val="clear" w:color="auto" w:fill="auto"/>
            <w:vAlign w:val="center"/>
          </w:tcPr>
          <w:p w14:paraId="0224EDB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1431</w:t>
            </w:r>
          </w:p>
        </w:tc>
        <w:tc>
          <w:tcPr>
            <w:tcW w:w="1080" w:type="dxa"/>
            <w:tcBorders>
              <w:top w:val="nil"/>
              <w:left w:val="nil"/>
              <w:bottom w:val="single" w:color="000000" w:sz="8" w:space="0"/>
              <w:right w:val="single" w:color="000000" w:sz="8" w:space="0"/>
            </w:tcBorders>
            <w:shd w:val="clear" w:color="auto" w:fill="auto"/>
            <w:vAlign w:val="center"/>
          </w:tcPr>
          <w:p w14:paraId="342252B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2049</w:t>
            </w:r>
          </w:p>
        </w:tc>
        <w:tc>
          <w:tcPr>
            <w:tcW w:w="1410" w:type="dxa"/>
            <w:tcBorders>
              <w:top w:val="nil"/>
              <w:left w:val="nil"/>
              <w:bottom w:val="single" w:color="000000" w:sz="8" w:space="0"/>
              <w:right w:val="single" w:color="000000" w:sz="8" w:space="0"/>
            </w:tcBorders>
            <w:shd w:val="clear" w:color="auto" w:fill="auto"/>
            <w:vAlign w:val="center"/>
          </w:tcPr>
          <w:p w14:paraId="77605F0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143.19%</w:t>
            </w:r>
          </w:p>
        </w:tc>
      </w:tr>
      <w:tr w14:paraId="1811D1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A7865D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21214</w:t>
            </w:r>
          </w:p>
        </w:tc>
        <w:tc>
          <w:tcPr>
            <w:tcW w:w="4350" w:type="dxa"/>
            <w:tcBorders>
              <w:top w:val="nil"/>
              <w:left w:val="nil"/>
              <w:bottom w:val="single" w:color="000000" w:sz="8" w:space="0"/>
              <w:right w:val="single" w:color="000000" w:sz="8" w:space="0"/>
            </w:tcBorders>
            <w:shd w:val="clear" w:color="auto" w:fill="auto"/>
            <w:vAlign w:val="center"/>
          </w:tcPr>
          <w:p w14:paraId="4E04CB3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污水处理费安排的支出</w:t>
            </w:r>
          </w:p>
        </w:tc>
        <w:tc>
          <w:tcPr>
            <w:tcW w:w="1080" w:type="dxa"/>
            <w:tcBorders>
              <w:top w:val="nil"/>
              <w:left w:val="nil"/>
              <w:bottom w:val="single" w:color="000000" w:sz="8" w:space="0"/>
              <w:right w:val="single" w:color="000000" w:sz="8" w:space="0"/>
            </w:tcBorders>
            <w:shd w:val="clear" w:color="auto" w:fill="auto"/>
            <w:vAlign w:val="center"/>
          </w:tcPr>
          <w:p w14:paraId="11F153CA">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600</w:t>
            </w:r>
          </w:p>
        </w:tc>
        <w:tc>
          <w:tcPr>
            <w:tcW w:w="1080" w:type="dxa"/>
            <w:tcBorders>
              <w:top w:val="nil"/>
              <w:left w:val="nil"/>
              <w:bottom w:val="single" w:color="000000" w:sz="8" w:space="0"/>
              <w:right w:val="single" w:color="000000" w:sz="8" w:space="0"/>
            </w:tcBorders>
            <w:shd w:val="clear" w:color="auto" w:fill="auto"/>
            <w:vAlign w:val="center"/>
          </w:tcPr>
          <w:p w14:paraId="2C33007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881</w:t>
            </w:r>
          </w:p>
        </w:tc>
        <w:tc>
          <w:tcPr>
            <w:tcW w:w="1410" w:type="dxa"/>
            <w:tcBorders>
              <w:top w:val="nil"/>
              <w:left w:val="nil"/>
              <w:bottom w:val="single" w:color="000000" w:sz="8" w:space="0"/>
              <w:right w:val="single" w:color="000000" w:sz="8" w:space="0"/>
            </w:tcBorders>
            <w:shd w:val="clear" w:color="auto" w:fill="auto"/>
            <w:vAlign w:val="center"/>
          </w:tcPr>
          <w:p w14:paraId="65BFD66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146.83%</w:t>
            </w:r>
          </w:p>
        </w:tc>
      </w:tr>
      <w:tr w14:paraId="6CFBEE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595749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2121401</w:t>
            </w:r>
          </w:p>
        </w:tc>
        <w:tc>
          <w:tcPr>
            <w:tcW w:w="4350" w:type="dxa"/>
            <w:tcBorders>
              <w:top w:val="nil"/>
              <w:left w:val="nil"/>
              <w:bottom w:val="single" w:color="000000" w:sz="8" w:space="0"/>
              <w:right w:val="single" w:color="000000" w:sz="8" w:space="0"/>
            </w:tcBorders>
            <w:shd w:val="clear" w:color="auto" w:fill="auto"/>
            <w:vAlign w:val="center"/>
          </w:tcPr>
          <w:p w14:paraId="7F8893D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污水处理设施建设和运营</w:t>
            </w:r>
          </w:p>
        </w:tc>
        <w:tc>
          <w:tcPr>
            <w:tcW w:w="1080" w:type="dxa"/>
            <w:tcBorders>
              <w:top w:val="nil"/>
              <w:left w:val="nil"/>
              <w:bottom w:val="single" w:color="000000" w:sz="8" w:space="0"/>
              <w:right w:val="single" w:color="000000" w:sz="8" w:space="0"/>
            </w:tcBorders>
            <w:shd w:val="clear" w:color="auto" w:fill="auto"/>
            <w:vAlign w:val="center"/>
          </w:tcPr>
          <w:p w14:paraId="7764A36F">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527</w:t>
            </w:r>
          </w:p>
        </w:tc>
        <w:tc>
          <w:tcPr>
            <w:tcW w:w="1080" w:type="dxa"/>
            <w:tcBorders>
              <w:top w:val="nil"/>
              <w:left w:val="nil"/>
              <w:bottom w:val="single" w:color="000000" w:sz="8" w:space="0"/>
              <w:right w:val="single" w:color="000000" w:sz="8" w:space="0"/>
            </w:tcBorders>
            <w:shd w:val="clear" w:color="auto" w:fill="auto"/>
            <w:vAlign w:val="center"/>
          </w:tcPr>
          <w:p w14:paraId="52A85168">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881</w:t>
            </w:r>
          </w:p>
        </w:tc>
        <w:tc>
          <w:tcPr>
            <w:tcW w:w="1410" w:type="dxa"/>
            <w:tcBorders>
              <w:top w:val="nil"/>
              <w:left w:val="nil"/>
              <w:bottom w:val="single" w:color="000000" w:sz="8" w:space="0"/>
              <w:right w:val="single" w:color="000000" w:sz="8" w:space="0"/>
            </w:tcBorders>
            <w:shd w:val="clear" w:color="auto" w:fill="auto"/>
            <w:vAlign w:val="center"/>
          </w:tcPr>
          <w:p w14:paraId="0D13021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167.17%</w:t>
            </w:r>
          </w:p>
        </w:tc>
      </w:tr>
      <w:tr w14:paraId="328426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C2DAA3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2121499</w:t>
            </w:r>
          </w:p>
        </w:tc>
        <w:tc>
          <w:tcPr>
            <w:tcW w:w="4350" w:type="dxa"/>
            <w:tcBorders>
              <w:top w:val="nil"/>
              <w:left w:val="nil"/>
              <w:bottom w:val="single" w:color="000000" w:sz="8" w:space="0"/>
              <w:right w:val="single" w:color="000000" w:sz="8" w:space="0"/>
            </w:tcBorders>
            <w:shd w:val="clear" w:color="auto" w:fill="auto"/>
            <w:vAlign w:val="center"/>
          </w:tcPr>
          <w:p w14:paraId="24E9698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其他污水处理费安排的支出</w:t>
            </w:r>
          </w:p>
        </w:tc>
        <w:tc>
          <w:tcPr>
            <w:tcW w:w="1080" w:type="dxa"/>
            <w:tcBorders>
              <w:top w:val="nil"/>
              <w:left w:val="nil"/>
              <w:bottom w:val="single" w:color="000000" w:sz="8" w:space="0"/>
              <w:right w:val="single" w:color="000000" w:sz="8" w:space="0"/>
            </w:tcBorders>
            <w:shd w:val="clear" w:color="auto" w:fill="auto"/>
            <w:vAlign w:val="center"/>
          </w:tcPr>
          <w:p w14:paraId="486E53D4">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1080" w:type="dxa"/>
            <w:tcBorders>
              <w:top w:val="nil"/>
              <w:left w:val="nil"/>
              <w:bottom w:val="single" w:color="000000" w:sz="8" w:space="0"/>
              <w:right w:val="single" w:color="000000" w:sz="8" w:space="0"/>
            </w:tcBorders>
            <w:shd w:val="clear" w:color="auto" w:fill="auto"/>
            <w:vAlign w:val="center"/>
          </w:tcPr>
          <w:p w14:paraId="71DF74EA">
            <w:pPr>
              <w:jc w:val="both"/>
              <w:rPr>
                <w:rFonts w:hint="default" w:ascii="Times New Roman" w:hAnsi="Times New Roman" w:eastAsia="宋体" w:cs="Times New Roman"/>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16C57FF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765B3A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A02433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21216</w:t>
            </w:r>
          </w:p>
        </w:tc>
        <w:tc>
          <w:tcPr>
            <w:tcW w:w="4350" w:type="dxa"/>
            <w:tcBorders>
              <w:top w:val="nil"/>
              <w:left w:val="nil"/>
              <w:bottom w:val="single" w:color="000000" w:sz="8" w:space="0"/>
              <w:right w:val="single" w:color="000000" w:sz="8" w:space="0"/>
            </w:tcBorders>
            <w:shd w:val="clear" w:color="auto" w:fill="auto"/>
            <w:vAlign w:val="center"/>
          </w:tcPr>
          <w:p w14:paraId="023E27D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棚户区改造专项债券收入安排的支出</w:t>
            </w:r>
          </w:p>
        </w:tc>
        <w:tc>
          <w:tcPr>
            <w:tcW w:w="1080" w:type="dxa"/>
            <w:tcBorders>
              <w:top w:val="nil"/>
              <w:left w:val="nil"/>
              <w:bottom w:val="single" w:color="000000" w:sz="8" w:space="0"/>
              <w:right w:val="single" w:color="000000" w:sz="8" w:space="0"/>
            </w:tcBorders>
            <w:shd w:val="clear" w:color="auto" w:fill="auto"/>
            <w:vAlign w:val="center"/>
          </w:tcPr>
          <w:p w14:paraId="6EB5966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2637</w:t>
            </w:r>
          </w:p>
        </w:tc>
        <w:tc>
          <w:tcPr>
            <w:tcW w:w="1080" w:type="dxa"/>
            <w:tcBorders>
              <w:top w:val="nil"/>
              <w:left w:val="nil"/>
              <w:bottom w:val="single" w:color="000000" w:sz="8" w:space="0"/>
              <w:right w:val="single" w:color="000000" w:sz="8" w:space="0"/>
            </w:tcBorders>
            <w:shd w:val="clear" w:color="auto" w:fill="auto"/>
            <w:vAlign w:val="center"/>
          </w:tcPr>
          <w:p w14:paraId="10047011">
            <w:pPr>
              <w:jc w:val="both"/>
              <w:rPr>
                <w:rFonts w:hint="eastAsia" w:ascii="宋体" w:hAnsi="宋体" w:eastAsia="宋体" w:cs="宋体"/>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139D6FB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69C782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D3AC05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2121699</w:t>
            </w:r>
          </w:p>
        </w:tc>
        <w:tc>
          <w:tcPr>
            <w:tcW w:w="4350" w:type="dxa"/>
            <w:tcBorders>
              <w:top w:val="nil"/>
              <w:left w:val="nil"/>
              <w:bottom w:val="single" w:color="000000" w:sz="8" w:space="0"/>
              <w:right w:val="single" w:color="000000" w:sz="8" w:space="0"/>
            </w:tcBorders>
            <w:shd w:val="clear" w:color="auto" w:fill="auto"/>
            <w:vAlign w:val="center"/>
          </w:tcPr>
          <w:p w14:paraId="5D0F190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其他棚户区改造专项债券收入安排的支出</w:t>
            </w:r>
          </w:p>
        </w:tc>
        <w:tc>
          <w:tcPr>
            <w:tcW w:w="1080" w:type="dxa"/>
            <w:tcBorders>
              <w:top w:val="nil"/>
              <w:left w:val="nil"/>
              <w:bottom w:val="single" w:color="000000" w:sz="8" w:space="0"/>
              <w:right w:val="single" w:color="000000" w:sz="8" w:space="0"/>
            </w:tcBorders>
            <w:shd w:val="clear" w:color="auto" w:fill="auto"/>
            <w:vAlign w:val="center"/>
          </w:tcPr>
          <w:p w14:paraId="17A5DFB7">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2637</w:t>
            </w:r>
          </w:p>
        </w:tc>
        <w:tc>
          <w:tcPr>
            <w:tcW w:w="1080" w:type="dxa"/>
            <w:tcBorders>
              <w:top w:val="nil"/>
              <w:left w:val="nil"/>
              <w:bottom w:val="single" w:color="000000" w:sz="8" w:space="0"/>
              <w:right w:val="single" w:color="000000" w:sz="8" w:space="0"/>
            </w:tcBorders>
            <w:shd w:val="clear" w:color="auto" w:fill="auto"/>
            <w:vAlign w:val="center"/>
          </w:tcPr>
          <w:p w14:paraId="5677C502">
            <w:pPr>
              <w:jc w:val="both"/>
              <w:rPr>
                <w:rFonts w:hint="eastAsia" w:ascii="宋体" w:hAnsi="宋体" w:eastAsia="宋体" w:cs="宋体"/>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03F8DA3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4E7628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8718D3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21298</w:t>
            </w:r>
          </w:p>
        </w:tc>
        <w:tc>
          <w:tcPr>
            <w:tcW w:w="4350" w:type="dxa"/>
            <w:tcBorders>
              <w:top w:val="nil"/>
              <w:left w:val="nil"/>
              <w:bottom w:val="single" w:color="000000" w:sz="8" w:space="0"/>
              <w:right w:val="single" w:color="000000" w:sz="8" w:space="0"/>
            </w:tcBorders>
            <w:shd w:val="clear" w:color="auto" w:fill="auto"/>
            <w:vAlign w:val="center"/>
          </w:tcPr>
          <w:p w14:paraId="1951419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超长期特别国债安排的支出</w:t>
            </w:r>
          </w:p>
        </w:tc>
        <w:tc>
          <w:tcPr>
            <w:tcW w:w="1080" w:type="dxa"/>
            <w:tcBorders>
              <w:top w:val="nil"/>
              <w:left w:val="nil"/>
              <w:bottom w:val="single" w:color="000000" w:sz="8" w:space="0"/>
              <w:right w:val="single" w:color="000000" w:sz="8" w:space="0"/>
            </w:tcBorders>
            <w:shd w:val="clear" w:color="auto" w:fill="auto"/>
            <w:vAlign w:val="center"/>
          </w:tcPr>
          <w:p w14:paraId="543DA55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5664</w:t>
            </w:r>
          </w:p>
        </w:tc>
        <w:tc>
          <w:tcPr>
            <w:tcW w:w="1080" w:type="dxa"/>
            <w:tcBorders>
              <w:top w:val="nil"/>
              <w:left w:val="nil"/>
              <w:bottom w:val="single" w:color="000000" w:sz="8" w:space="0"/>
              <w:right w:val="single" w:color="000000" w:sz="8" w:space="0"/>
            </w:tcBorders>
            <w:shd w:val="clear" w:color="auto" w:fill="auto"/>
            <w:vAlign w:val="center"/>
          </w:tcPr>
          <w:p w14:paraId="55D3978C">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3936</w:t>
            </w:r>
          </w:p>
        </w:tc>
        <w:tc>
          <w:tcPr>
            <w:tcW w:w="1410" w:type="dxa"/>
            <w:tcBorders>
              <w:top w:val="nil"/>
              <w:left w:val="nil"/>
              <w:bottom w:val="single" w:color="000000" w:sz="8" w:space="0"/>
              <w:right w:val="single" w:color="000000" w:sz="8" w:space="0"/>
            </w:tcBorders>
            <w:shd w:val="clear" w:color="auto" w:fill="auto"/>
            <w:vAlign w:val="center"/>
          </w:tcPr>
          <w:p w14:paraId="001ED83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r>
      <w:tr w14:paraId="1DF80F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F7A15D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2129801</w:t>
            </w:r>
          </w:p>
        </w:tc>
        <w:tc>
          <w:tcPr>
            <w:tcW w:w="4350" w:type="dxa"/>
            <w:tcBorders>
              <w:top w:val="nil"/>
              <w:left w:val="nil"/>
              <w:bottom w:val="single" w:color="000000" w:sz="8" w:space="0"/>
              <w:right w:val="single" w:color="000000" w:sz="8" w:space="0"/>
            </w:tcBorders>
            <w:shd w:val="clear" w:color="auto" w:fill="auto"/>
            <w:vAlign w:val="center"/>
          </w:tcPr>
          <w:p w14:paraId="0A73180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城乡社区公共设施</w:t>
            </w:r>
          </w:p>
        </w:tc>
        <w:tc>
          <w:tcPr>
            <w:tcW w:w="1080" w:type="dxa"/>
            <w:tcBorders>
              <w:top w:val="nil"/>
              <w:left w:val="nil"/>
              <w:bottom w:val="single" w:color="000000" w:sz="8" w:space="0"/>
              <w:right w:val="single" w:color="000000" w:sz="8" w:space="0"/>
            </w:tcBorders>
            <w:shd w:val="clear" w:color="auto" w:fill="auto"/>
            <w:vAlign w:val="center"/>
          </w:tcPr>
          <w:p w14:paraId="4851EE4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5664</w:t>
            </w:r>
          </w:p>
        </w:tc>
        <w:tc>
          <w:tcPr>
            <w:tcW w:w="1080" w:type="dxa"/>
            <w:tcBorders>
              <w:top w:val="nil"/>
              <w:left w:val="nil"/>
              <w:bottom w:val="single" w:color="000000" w:sz="8" w:space="0"/>
              <w:right w:val="single" w:color="000000" w:sz="8" w:space="0"/>
            </w:tcBorders>
            <w:shd w:val="clear" w:color="auto" w:fill="auto"/>
            <w:vAlign w:val="center"/>
          </w:tcPr>
          <w:p w14:paraId="4AD4DBBD">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3936</w:t>
            </w:r>
          </w:p>
        </w:tc>
        <w:tc>
          <w:tcPr>
            <w:tcW w:w="1410" w:type="dxa"/>
            <w:tcBorders>
              <w:top w:val="nil"/>
              <w:left w:val="nil"/>
              <w:bottom w:val="single" w:color="000000" w:sz="8" w:space="0"/>
              <w:right w:val="single" w:color="000000" w:sz="8" w:space="0"/>
            </w:tcBorders>
            <w:shd w:val="clear" w:color="auto" w:fill="auto"/>
            <w:vAlign w:val="center"/>
          </w:tcPr>
          <w:p w14:paraId="373681D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69%</w:t>
            </w:r>
          </w:p>
        </w:tc>
      </w:tr>
      <w:tr w14:paraId="7544A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3D9EAD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215</w:t>
            </w:r>
          </w:p>
        </w:tc>
        <w:tc>
          <w:tcPr>
            <w:tcW w:w="4350" w:type="dxa"/>
            <w:tcBorders>
              <w:top w:val="nil"/>
              <w:left w:val="nil"/>
              <w:bottom w:val="single" w:color="000000" w:sz="8" w:space="0"/>
              <w:right w:val="single" w:color="000000" w:sz="8" w:space="0"/>
            </w:tcBorders>
            <w:shd w:val="clear" w:color="auto" w:fill="auto"/>
            <w:vAlign w:val="center"/>
          </w:tcPr>
          <w:p w14:paraId="00AA250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二、资源勘探工业信息等支出</w:t>
            </w:r>
          </w:p>
        </w:tc>
        <w:tc>
          <w:tcPr>
            <w:tcW w:w="1080" w:type="dxa"/>
            <w:tcBorders>
              <w:top w:val="nil"/>
              <w:left w:val="nil"/>
              <w:bottom w:val="single" w:color="000000" w:sz="8" w:space="0"/>
              <w:right w:val="single" w:color="000000" w:sz="8" w:space="0"/>
            </w:tcBorders>
            <w:shd w:val="clear" w:color="auto" w:fill="auto"/>
            <w:vAlign w:val="center"/>
          </w:tcPr>
          <w:p w14:paraId="508DF88C">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967</w:t>
            </w:r>
          </w:p>
        </w:tc>
        <w:tc>
          <w:tcPr>
            <w:tcW w:w="1080" w:type="dxa"/>
            <w:tcBorders>
              <w:top w:val="nil"/>
              <w:left w:val="nil"/>
              <w:bottom w:val="single" w:color="000000" w:sz="8" w:space="0"/>
              <w:right w:val="single" w:color="000000" w:sz="8" w:space="0"/>
            </w:tcBorders>
            <w:shd w:val="clear" w:color="auto" w:fill="auto"/>
            <w:vAlign w:val="center"/>
          </w:tcPr>
          <w:p w14:paraId="01CF77CE">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205</w:t>
            </w:r>
          </w:p>
        </w:tc>
        <w:tc>
          <w:tcPr>
            <w:tcW w:w="1410" w:type="dxa"/>
            <w:tcBorders>
              <w:top w:val="nil"/>
              <w:left w:val="nil"/>
              <w:bottom w:val="single" w:color="000000" w:sz="8" w:space="0"/>
              <w:right w:val="single" w:color="000000" w:sz="8" w:space="0"/>
            </w:tcBorders>
            <w:shd w:val="clear" w:color="auto" w:fill="auto"/>
            <w:vAlign w:val="center"/>
          </w:tcPr>
          <w:p w14:paraId="414EE8D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w:t>
            </w:r>
          </w:p>
        </w:tc>
      </w:tr>
      <w:tr w14:paraId="664724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28C94D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21598</w:t>
            </w:r>
          </w:p>
        </w:tc>
        <w:tc>
          <w:tcPr>
            <w:tcW w:w="4350" w:type="dxa"/>
            <w:tcBorders>
              <w:top w:val="nil"/>
              <w:left w:val="nil"/>
              <w:bottom w:val="single" w:color="000000" w:sz="8" w:space="0"/>
              <w:right w:val="single" w:color="000000" w:sz="8" w:space="0"/>
            </w:tcBorders>
            <w:shd w:val="clear" w:color="auto" w:fill="auto"/>
            <w:vAlign w:val="center"/>
          </w:tcPr>
          <w:p w14:paraId="16A1270F">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超长期特别国债安排的支出</w:t>
            </w:r>
          </w:p>
        </w:tc>
        <w:tc>
          <w:tcPr>
            <w:tcW w:w="1080" w:type="dxa"/>
            <w:tcBorders>
              <w:top w:val="nil"/>
              <w:left w:val="nil"/>
              <w:bottom w:val="single" w:color="000000" w:sz="8" w:space="0"/>
              <w:right w:val="single" w:color="000000" w:sz="8" w:space="0"/>
            </w:tcBorders>
            <w:shd w:val="clear" w:color="auto" w:fill="auto"/>
            <w:vAlign w:val="center"/>
          </w:tcPr>
          <w:p w14:paraId="6EC55D6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967</w:t>
            </w:r>
          </w:p>
        </w:tc>
        <w:tc>
          <w:tcPr>
            <w:tcW w:w="1080" w:type="dxa"/>
            <w:tcBorders>
              <w:top w:val="nil"/>
              <w:left w:val="nil"/>
              <w:bottom w:val="single" w:color="000000" w:sz="8" w:space="0"/>
              <w:right w:val="single" w:color="000000" w:sz="8" w:space="0"/>
            </w:tcBorders>
            <w:shd w:val="clear" w:color="auto" w:fill="auto"/>
            <w:vAlign w:val="center"/>
          </w:tcPr>
          <w:p w14:paraId="0633890F">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205</w:t>
            </w:r>
          </w:p>
        </w:tc>
        <w:tc>
          <w:tcPr>
            <w:tcW w:w="1410" w:type="dxa"/>
            <w:tcBorders>
              <w:top w:val="nil"/>
              <w:left w:val="nil"/>
              <w:bottom w:val="single" w:color="000000" w:sz="8" w:space="0"/>
              <w:right w:val="single" w:color="000000" w:sz="8" w:space="0"/>
            </w:tcBorders>
            <w:shd w:val="clear" w:color="auto" w:fill="auto"/>
            <w:vAlign w:val="center"/>
          </w:tcPr>
          <w:p w14:paraId="476E6E8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w:t>
            </w:r>
          </w:p>
        </w:tc>
      </w:tr>
      <w:tr w14:paraId="13D78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32F01FC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2159802</w:t>
            </w:r>
          </w:p>
        </w:tc>
        <w:tc>
          <w:tcPr>
            <w:tcW w:w="4350" w:type="dxa"/>
            <w:tcBorders>
              <w:top w:val="nil"/>
              <w:left w:val="nil"/>
              <w:bottom w:val="single" w:color="000000" w:sz="8" w:space="0"/>
              <w:right w:val="single" w:color="000000" w:sz="8" w:space="0"/>
            </w:tcBorders>
            <w:shd w:val="clear" w:color="auto" w:fill="auto"/>
            <w:vAlign w:val="center"/>
          </w:tcPr>
          <w:p w14:paraId="6FE2B05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制造业</w:t>
            </w:r>
          </w:p>
        </w:tc>
        <w:tc>
          <w:tcPr>
            <w:tcW w:w="1080" w:type="dxa"/>
            <w:tcBorders>
              <w:top w:val="nil"/>
              <w:left w:val="nil"/>
              <w:bottom w:val="single" w:color="000000" w:sz="8" w:space="0"/>
              <w:right w:val="single" w:color="000000" w:sz="8" w:space="0"/>
            </w:tcBorders>
            <w:shd w:val="clear" w:color="auto" w:fill="auto"/>
            <w:vAlign w:val="center"/>
          </w:tcPr>
          <w:p w14:paraId="2356B5DA">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967</w:t>
            </w:r>
          </w:p>
        </w:tc>
        <w:tc>
          <w:tcPr>
            <w:tcW w:w="1080" w:type="dxa"/>
            <w:tcBorders>
              <w:top w:val="nil"/>
              <w:left w:val="nil"/>
              <w:bottom w:val="single" w:color="000000" w:sz="8" w:space="0"/>
              <w:right w:val="single" w:color="000000" w:sz="8" w:space="0"/>
            </w:tcBorders>
            <w:shd w:val="clear" w:color="auto" w:fill="auto"/>
            <w:vAlign w:val="center"/>
          </w:tcPr>
          <w:p w14:paraId="01D6873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205</w:t>
            </w:r>
          </w:p>
        </w:tc>
        <w:tc>
          <w:tcPr>
            <w:tcW w:w="1410" w:type="dxa"/>
            <w:tcBorders>
              <w:top w:val="nil"/>
              <w:left w:val="nil"/>
              <w:bottom w:val="single" w:color="000000" w:sz="8" w:space="0"/>
              <w:right w:val="single" w:color="000000" w:sz="8" w:space="0"/>
            </w:tcBorders>
            <w:shd w:val="clear" w:color="auto" w:fill="auto"/>
            <w:vAlign w:val="center"/>
          </w:tcPr>
          <w:p w14:paraId="51BD3E87">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21.20%</w:t>
            </w:r>
          </w:p>
        </w:tc>
      </w:tr>
      <w:tr w14:paraId="3B0DCD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AAFDAA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220</w:t>
            </w:r>
          </w:p>
        </w:tc>
        <w:tc>
          <w:tcPr>
            <w:tcW w:w="4350" w:type="dxa"/>
            <w:tcBorders>
              <w:top w:val="nil"/>
              <w:left w:val="nil"/>
              <w:bottom w:val="single" w:color="000000" w:sz="8" w:space="0"/>
              <w:right w:val="single" w:color="000000" w:sz="8" w:space="0"/>
            </w:tcBorders>
            <w:shd w:val="clear" w:color="auto" w:fill="auto"/>
            <w:vAlign w:val="center"/>
          </w:tcPr>
          <w:p w14:paraId="1F6BB756">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三、自然资源海洋气象等支出</w:t>
            </w:r>
          </w:p>
        </w:tc>
        <w:tc>
          <w:tcPr>
            <w:tcW w:w="1080" w:type="dxa"/>
            <w:tcBorders>
              <w:top w:val="nil"/>
              <w:left w:val="nil"/>
              <w:bottom w:val="single" w:color="000000" w:sz="8" w:space="0"/>
              <w:right w:val="single" w:color="000000" w:sz="8" w:space="0"/>
            </w:tcBorders>
            <w:shd w:val="clear" w:color="auto" w:fill="auto"/>
            <w:vAlign w:val="center"/>
          </w:tcPr>
          <w:p w14:paraId="1DFCBF90">
            <w:pPr>
              <w:jc w:val="both"/>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14:paraId="3B306A79">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284</w:t>
            </w:r>
          </w:p>
        </w:tc>
        <w:tc>
          <w:tcPr>
            <w:tcW w:w="1410" w:type="dxa"/>
            <w:tcBorders>
              <w:top w:val="nil"/>
              <w:left w:val="nil"/>
              <w:bottom w:val="single" w:color="000000" w:sz="8" w:space="0"/>
              <w:right w:val="single" w:color="000000" w:sz="8" w:space="0"/>
            </w:tcBorders>
            <w:shd w:val="clear" w:color="auto" w:fill="auto"/>
            <w:vAlign w:val="center"/>
          </w:tcPr>
          <w:p w14:paraId="3A2C4D9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10E6A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04BF0E0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22006</w:t>
            </w:r>
          </w:p>
        </w:tc>
        <w:tc>
          <w:tcPr>
            <w:tcW w:w="4350" w:type="dxa"/>
            <w:tcBorders>
              <w:top w:val="nil"/>
              <w:left w:val="nil"/>
              <w:bottom w:val="single" w:color="000000" w:sz="8" w:space="0"/>
              <w:right w:val="single" w:color="000000" w:sz="8" w:space="0"/>
            </w:tcBorders>
            <w:shd w:val="clear" w:color="auto" w:fill="auto"/>
            <w:vAlign w:val="center"/>
          </w:tcPr>
          <w:p w14:paraId="2495F99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耕地保护考核奖惩基金支出</w:t>
            </w:r>
          </w:p>
        </w:tc>
        <w:tc>
          <w:tcPr>
            <w:tcW w:w="1080" w:type="dxa"/>
            <w:tcBorders>
              <w:top w:val="nil"/>
              <w:left w:val="nil"/>
              <w:bottom w:val="single" w:color="000000" w:sz="8" w:space="0"/>
              <w:right w:val="single" w:color="000000" w:sz="8" w:space="0"/>
            </w:tcBorders>
            <w:shd w:val="clear" w:color="auto" w:fill="auto"/>
            <w:vAlign w:val="center"/>
          </w:tcPr>
          <w:p w14:paraId="70A6546D">
            <w:pPr>
              <w:jc w:val="both"/>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14:paraId="461156FD">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284</w:t>
            </w:r>
          </w:p>
        </w:tc>
        <w:tc>
          <w:tcPr>
            <w:tcW w:w="1410" w:type="dxa"/>
            <w:tcBorders>
              <w:top w:val="nil"/>
              <w:left w:val="nil"/>
              <w:bottom w:val="single" w:color="000000" w:sz="8" w:space="0"/>
              <w:right w:val="single" w:color="000000" w:sz="8" w:space="0"/>
            </w:tcBorders>
            <w:shd w:val="clear" w:color="auto" w:fill="auto"/>
            <w:vAlign w:val="center"/>
          </w:tcPr>
          <w:p w14:paraId="74A0D6F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4E8C6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6FDDA03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2200601</w:t>
            </w:r>
          </w:p>
        </w:tc>
        <w:tc>
          <w:tcPr>
            <w:tcW w:w="4350" w:type="dxa"/>
            <w:tcBorders>
              <w:top w:val="nil"/>
              <w:left w:val="nil"/>
              <w:bottom w:val="single" w:color="000000" w:sz="8" w:space="0"/>
              <w:right w:val="single" w:color="000000" w:sz="8" w:space="0"/>
            </w:tcBorders>
            <w:shd w:val="clear" w:color="auto" w:fill="auto"/>
            <w:vAlign w:val="center"/>
          </w:tcPr>
          <w:p w14:paraId="202BE4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耕地保护</w:t>
            </w:r>
          </w:p>
        </w:tc>
        <w:tc>
          <w:tcPr>
            <w:tcW w:w="1080" w:type="dxa"/>
            <w:tcBorders>
              <w:top w:val="nil"/>
              <w:left w:val="nil"/>
              <w:bottom w:val="single" w:color="000000" w:sz="8" w:space="0"/>
              <w:right w:val="single" w:color="000000" w:sz="8" w:space="0"/>
            </w:tcBorders>
            <w:shd w:val="clear" w:color="auto" w:fill="auto"/>
            <w:vAlign w:val="center"/>
          </w:tcPr>
          <w:p w14:paraId="7F0AD245">
            <w:pPr>
              <w:jc w:val="both"/>
              <w:rPr>
                <w:rFonts w:hint="default" w:ascii="Times New Roman" w:hAnsi="Times New Roman" w:eastAsia="宋体" w:cs="Times New Roman"/>
                <w:i w:val="0"/>
                <w:iCs w:val="0"/>
                <w:color w:val="000000"/>
                <w:sz w:val="20"/>
                <w:szCs w:val="20"/>
                <w:u w:val="none"/>
              </w:rPr>
            </w:pPr>
          </w:p>
        </w:tc>
        <w:tc>
          <w:tcPr>
            <w:tcW w:w="1080" w:type="dxa"/>
            <w:tcBorders>
              <w:top w:val="nil"/>
              <w:left w:val="nil"/>
              <w:bottom w:val="single" w:color="000000" w:sz="8" w:space="0"/>
              <w:right w:val="single" w:color="000000" w:sz="8" w:space="0"/>
            </w:tcBorders>
            <w:shd w:val="clear" w:color="auto" w:fill="auto"/>
            <w:vAlign w:val="center"/>
          </w:tcPr>
          <w:p w14:paraId="1C1922FD">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284</w:t>
            </w:r>
          </w:p>
        </w:tc>
        <w:tc>
          <w:tcPr>
            <w:tcW w:w="1410" w:type="dxa"/>
            <w:tcBorders>
              <w:top w:val="nil"/>
              <w:left w:val="nil"/>
              <w:bottom w:val="single" w:color="000000" w:sz="8" w:space="0"/>
              <w:right w:val="single" w:color="000000" w:sz="8" w:space="0"/>
            </w:tcBorders>
            <w:shd w:val="clear" w:color="auto" w:fill="auto"/>
            <w:vAlign w:val="center"/>
          </w:tcPr>
          <w:p w14:paraId="24083B5A">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71B6C6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3AA5CF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w:t>
            </w:r>
          </w:p>
        </w:tc>
        <w:tc>
          <w:tcPr>
            <w:tcW w:w="4350" w:type="dxa"/>
            <w:tcBorders>
              <w:top w:val="nil"/>
              <w:left w:val="nil"/>
              <w:bottom w:val="single" w:color="000000" w:sz="8" w:space="0"/>
              <w:right w:val="single" w:color="000000" w:sz="8" w:space="0"/>
            </w:tcBorders>
            <w:shd w:val="clear" w:color="auto" w:fill="auto"/>
            <w:vAlign w:val="center"/>
          </w:tcPr>
          <w:p w14:paraId="1E657E8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w:t>
            </w:r>
            <w:r>
              <w:rPr>
                <w:rFonts w:hint="eastAsia" w:ascii="宋体" w:hAnsi="宋体" w:cs="宋体"/>
                <w:i w:val="0"/>
                <w:iCs w:val="0"/>
                <w:color w:val="000000"/>
                <w:kern w:val="0"/>
                <w:sz w:val="20"/>
                <w:szCs w:val="20"/>
                <w:u w:val="none"/>
                <w:lang w:val="en-US" w:eastAsia="zh-CN" w:bidi="ar"/>
              </w:rPr>
              <w:t>其他支出</w:t>
            </w:r>
          </w:p>
        </w:tc>
        <w:tc>
          <w:tcPr>
            <w:tcW w:w="1080" w:type="dxa"/>
            <w:tcBorders>
              <w:top w:val="nil"/>
              <w:left w:val="nil"/>
              <w:bottom w:val="single" w:color="000000" w:sz="8" w:space="0"/>
              <w:right w:val="single" w:color="000000" w:sz="8" w:space="0"/>
            </w:tcBorders>
            <w:shd w:val="clear" w:color="auto" w:fill="auto"/>
            <w:vAlign w:val="center"/>
          </w:tcPr>
          <w:p w14:paraId="1D68106E">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135267</w:t>
            </w:r>
          </w:p>
        </w:tc>
        <w:tc>
          <w:tcPr>
            <w:tcW w:w="1080" w:type="dxa"/>
            <w:tcBorders>
              <w:top w:val="nil"/>
              <w:left w:val="nil"/>
              <w:bottom w:val="single" w:color="000000" w:sz="8" w:space="0"/>
              <w:right w:val="single" w:color="000000" w:sz="8" w:space="0"/>
            </w:tcBorders>
            <w:shd w:val="clear" w:color="auto" w:fill="auto"/>
            <w:vAlign w:val="center"/>
          </w:tcPr>
          <w:p w14:paraId="69A329E1">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171538</w:t>
            </w:r>
          </w:p>
        </w:tc>
        <w:tc>
          <w:tcPr>
            <w:tcW w:w="1410" w:type="dxa"/>
            <w:tcBorders>
              <w:top w:val="nil"/>
              <w:left w:val="nil"/>
              <w:bottom w:val="single" w:color="000000" w:sz="8" w:space="0"/>
              <w:right w:val="single" w:color="000000" w:sz="8" w:space="0"/>
            </w:tcBorders>
            <w:shd w:val="clear" w:color="auto" w:fill="auto"/>
            <w:vAlign w:val="center"/>
          </w:tcPr>
          <w:p w14:paraId="2D6DFE9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126.81%</w:t>
            </w:r>
          </w:p>
        </w:tc>
      </w:tr>
      <w:tr w14:paraId="611DE7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967965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22904</w:t>
            </w:r>
          </w:p>
        </w:tc>
        <w:tc>
          <w:tcPr>
            <w:tcW w:w="4350" w:type="dxa"/>
            <w:tcBorders>
              <w:top w:val="nil"/>
              <w:left w:val="nil"/>
              <w:bottom w:val="single" w:color="000000" w:sz="8" w:space="0"/>
              <w:right w:val="single" w:color="000000" w:sz="8" w:space="0"/>
            </w:tcBorders>
            <w:shd w:val="clear" w:color="auto" w:fill="auto"/>
            <w:vAlign w:val="center"/>
          </w:tcPr>
          <w:p w14:paraId="5D5ABD4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其他政府性基金及对应专项债务收入安排的支出</w:t>
            </w:r>
          </w:p>
        </w:tc>
        <w:tc>
          <w:tcPr>
            <w:tcW w:w="1080" w:type="dxa"/>
            <w:tcBorders>
              <w:top w:val="nil"/>
              <w:left w:val="nil"/>
              <w:bottom w:val="single" w:color="000000" w:sz="8" w:space="0"/>
              <w:right w:val="single" w:color="000000" w:sz="8" w:space="0"/>
            </w:tcBorders>
            <w:shd w:val="clear" w:color="auto" w:fill="auto"/>
            <w:vAlign w:val="center"/>
          </w:tcPr>
          <w:p w14:paraId="6003FC5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133384</w:t>
            </w:r>
          </w:p>
        </w:tc>
        <w:tc>
          <w:tcPr>
            <w:tcW w:w="1080" w:type="dxa"/>
            <w:tcBorders>
              <w:top w:val="nil"/>
              <w:left w:val="nil"/>
              <w:bottom w:val="single" w:color="000000" w:sz="8" w:space="0"/>
              <w:right w:val="single" w:color="000000" w:sz="8" w:space="0"/>
            </w:tcBorders>
            <w:shd w:val="clear" w:color="auto" w:fill="auto"/>
            <w:vAlign w:val="center"/>
          </w:tcPr>
          <w:p w14:paraId="55A36024">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169432</w:t>
            </w:r>
          </w:p>
        </w:tc>
        <w:tc>
          <w:tcPr>
            <w:tcW w:w="1410" w:type="dxa"/>
            <w:tcBorders>
              <w:top w:val="nil"/>
              <w:left w:val="nil"/>
              <w:bottom w:val="single" w:color="000000" w:sz="8" w:space="0"/>
              <w:right w:val="single" w:color="000000" w:sz="8" w:space="0"/>
            </w:tcBorders>
            <w:shd w:val="clear" w:color="auto" w:fill="auto"/>
            <w:vAlign w:val="center"/>
          </w:tcPr>
          <w:p w14:paraId="56A04B1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127.03%</w:t>
            </w:r>
          </w:p>
        </w:tc>
      </w:tr>
      <w:tr w14:paraId="689E55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456026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2290402</w:t>
            </w:r>
          </w:p>
        </w:tc>
        <w:tc>
          <w:tcPr>
            <w:tcW w:w="4350" w:type="dxa"/>
            <w:tcBorders>
              <w:top w:val="nil"/>
              <w:left w:val="nil"/>
              <w:bottom w:val="single" w:color="000000" w:sz="8" w:space="0"/>
              <w:right w:val="single" w:color="000000" w:sz="8" w:space="0"/>
            </w:tcBorders>
            <w:shd w:val="clear" w:color="auto" w:fill="auto"/>
            <w:vAlign w:val="center"/>
          </w:tcPr>
          <w:p w14:paraId="1D3AA38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其他地方自行试点项目收益专项债券收入安排的支出</w:t>
            </w:r>
          </w:p>
        </w:tc>
        <w:tc>
          <w:tcPr>
            <w:tcW w:w="1080" w:type="dxa"/>
            <w:tcBorders>
              <w:top w:val="nil"/>
              <w:left w:val="nil"/>
              <w:bottom w:val="single" w:color="000000" w:sz="8" w:space="0"/>
              <w:right w:val="single" w:color="000000" w:sz="8" w:space="0"/>
            </w:tcBorders>
            <w:shd w:val="clear" w:color="auto" w:fill="auto"/>
            <w:vAlign w:val="center"/>
          </w:tcPr>
          <w:p w14:paraId="62482024">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89384</w:t>
            </w:r>
          </w:p>
        </w:tc>
        <w:tc>
          <w:tcPr>
            <w:tcW w:w="1080" w:type="dxa"/>
            <w:tcBorders>
              <w:top w:val="nil"/>
              <w:left w:val="nil"/>
              <w:bottom w:val="single" w:color="000000" w:sz="8" w:space="0"/>
              <w:right w:val="single" w:color="000000" w:sz="8" w:space="0"/>
            </w:tcBorders>
            <w:shd w:val="clear" w:color="auto" w:fill="auto"/>
            <w:vAlign w:val="center"/>
          </w:tcPr>
          <w:p w14:paraId="7A73FA1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169432</w:t>
            </w:r>
          </w:p>
        </w:tc>
        <w:tc>
          <w:tcPr>
            <w:tcW w:w="1410" w:type="dxa"/>
            <w:tcBorders>
              <w:top w:val="nil"/>
              <w:left w:val="nil"/>
              <w:bottom w:val="single" w:color="000000" w:sz="8" w:space="0"/>
              <w:right w:val="single" w:color="000000" w:sz="8" w:space="0"/>
            </w:tcBorders>
            <w:shd w:val="clear" w:color="auto" w:fill="auto"/>
            <w:vAlign w:val="center"/>
          </w:tcPr>
          <w:p w14:paraId="29B16B67">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189.56%</w:t>
            </w:r>
          </w:p>
        </w:tc>
      </w:tr>
      <w:tr w14:paraId="69842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2643E6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2290403</w:t>
            </w:r>
          </w:p>
        </w:tc>
        <w:tc>
          <w:tcPr>
            <w:tcW w:w="4350" w:type="dxa"/>
            <w:tcBorders>
              <w:top w:val="nil"/>
              <w:left w:val="nil"/>
              <w:bottom w:val="single" w:color="000000" w:sz="8" w:space="0"/>
              <w:right w:val="single" w:color="000000" w:sz="8" w:space="0"/>
            </w:tcBorders>
            <w:shd w:val="clear" w:color="auto" w:fill="auto"/>
            <w:vAlign w:val="center"/>
          </w:tcPr>
          <w:p w14:paraId="3228BB7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其他政府性基金债务收入安排的支出</w:t>
            </w:r>
          </w:p>
        </w:tc>
        <w:tc>
          <w:tcPr>
            <w:tcW w:w="1080" w:type="dxa"/>
            <w:tcBorders>
              <w:top w:val="nil"/>
              <w:left w:val="nil"/>
              <w:bottom w:val="single" w:color="000000" w:sz="8" w:space="0"/>
              <w:right w:val="single" w:color="000000" w:sz="8" w:space="0"/>
            </w:tcBorders>
            <w:shd w:val="clear" w:color="auto" w:fill="auto"/>
            <w:vAlign w:val="center"/>
          </w:tcPr>
          <w:p w14:paraId="2D4FD1B9">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44000</w:t>
            </w:r>
          </w:p>
        </w:tc>
        <w:tc>
          <w:tcPr>
            <w:tcW w:w="1080" w:type="dxa"/>
            <w:tcBorders>
              <w:top w:val="nil"/>
              <w:left w:val="nil"/>
              <w:bottom w:val="single" w:color="000000" w:sz="8" w:space="0"/>
              <w:right w:val="single" w:color="000000" w:sz="8" w:space="0"/>
            </w:tcBorders>
            <w:shd w:val="clear" w:color="auto" w:fill="auto"/>
            <w:vAlign w:val="center"/>
          </w:tcPr>
          <w:p w14:paraId="24A8C39F">
            <w:pPr>
              <w:jc w:val="both"/>
              <w:rPr>
                <w:rFonts w:hint="default" w:ascii="Times New Roman" w:hAnsi="Times New Roman" w:eastAsia="宋体" w:cs="Times New Roman"/>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4A3340F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330DB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068CEBF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w:t>
            </w:r>
          </w:p>
        </w:tc>
        <w:tc>
          <w:tcPr>
            <w:tcW w:w="4350" w:type="dxa"/>
            <w:tcBorders>
              <w:top w:val="nil"/>
              <w:left w:val="nil"/>
              <w:bottom w:val="single" w:color="000000" w:sz="8" w:space="0"/>
              <w:right w:val="single" w:color="000000" w:sz="8" w:space="0"/>
            </w:tcBorders>
            <w:shd w:val="clear" w:color="auto" w:fill="auto"/>
            <w:vAlign w:val="center"/>
          </w:tcPr>
          <w:p w14:paraId="1E42F7D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彩票公益金安排的支出</w:t>
            </w:r>
          </w:p>
        </w:tc>
        <w:tc>
          <w:tcPr>
            <w:tcW w:w="1080" w:type="dxa"/>
            <w:tcBorders>
              <w:top w:val="nil"/>
              <w:left w:val="nil"/>
              <w:bottom w:val="single" w:color="000000" w:sz="8" w:space="0"/>
              <w:right w:val="single" w:color="000000" w:sz="8" w:space="0"/>
            </w:tcBorders>
            <w:shd w:val="clear" w:color="auto" w:fill="auto"/>
            <w:vAlign w:val="center"/>
          </w:tcPr>
          <w:p w14:paraId="135D7C8E">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1883</w:t>
            </w:r>
          </w:p>
        </w:tc>
        <w:tc>
          <w:tcPr>
            <w:tcW w:w="1080" w:type="dxa"/>
            <w:tcBorders>
              <w:top w:val="nil"/>
              <w:left w:val="nil"/>
              <w:bottom w:val="single" w:color="000000" w:sz="8" w:space="0"/>
              <w:right w:val="single" w:color="000000" w:sz="8" w:space="0"/>
            </w:tcBorders>
            <w:shd w:val="clear" w:color="auto" w:fill="auto"/>
            <w:vAlign w:val="center"/>
          </w:tcPr>
          <w:p w14:paraId="0FEC8BAD">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2106</w:t>
            </w:r>
          </w:p>
        </w:tc>
        <w:tc>
          <w:tcPr>
            <w:tcW w:w="1410" w:type="dxa"/>
            <w:tcBorders>
              <w:top w:val="nil"/>
              <w:left w:val="nil"/>
              <w:bottom w:val="single" w:color="000000" w:sz="8" w:space="0"/>
              <w:right w:val="single" w:color="000000" w:sz="8" w:space="0"/>
            </w:tcBorders>
            <w:shd w:val="clear" w:color="auto" w:fill="auto"/>
            <w:vAlign w:val="center"/>
          </w:tcPr>
          <w:p w14:paraId="5A0EE02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111.84%</w:t>
            </w:r>
          </w:p>
        </w:tc>
      </w:tr>
      <w:tr w14:paraId="4D41D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0B46BA1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2296002</w:t>
            </w:r>
          </w:p>
        </w:tc>
        <w:tc>
          <w:tcPr>
            <w:tcW w:w="4350" w:type="dxa"/>
            <w:tcBorders>
              <w:top w:val="nil"/>
              <w:left w:val="nil"/>
              <w:bottom w:val="single" w:color="000000" w:sz="8" w:space="0"/>
              <w:right w:val="single" w:color="000000" w:sz="8" w:space="0"/>
            </w:tcBorders>
            <w:shd w:val="clear" w:color="auto" w:fill="auto"/>
            <w:vAlign w:val="center"/>
          </w:tcPr>
          <w:p w14:paraId="57B3594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用于社会福利的彩票公益金支出</w:t>
            </w:r>
          </w:p>
        </w:tc>
        <w:tc>
          <w:tcPr>
            <w:tcW w:w="1080" w:type="dxa"/>
            <w:tcBorders>
              <w:top w:val="nil"/>
              <w:left w:val="nil"/>
              <w:bottom w:val="single" w:color="000000" w:sz="8" w:space="0"/>
              <w:right w:val="single" w:color="000000" w:sz="8" w:space="0"/>
            </w:tcBorders>
            <w:shd w:val="clear" w:color="auto" w:fill="auto"/>
            <w:vAlign w:val="center"/>
          </w:tcPr>
          <w:p w14:paraId="7B7DF1F9">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1513</w:t>
            </w:r>
          </w:p>
        </w:tc>
        <w:tc>
          <w:tcPr>
            <w:tcW w:w="1080" w:type="dxa"/>
            <w:tcBorders>
              <w:top w:val="nil"/>
              <w:left w:val="nil"/>
              <w:bottom w:val="single" w:color="000000" w:sz="8" w:space="0"/>
              <w:right w:val="single" w:color="000000" w:sz="8" w:space="0"/>
            </w:tcBorders>
            <w:shd w:val="clear" w:color="auto" w:fill="auto"/>
            <w:vAlign w:val="center"/>
          </w:tcPr>
          <w:p w14:paraId="14FCC50B">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1166</w:t>
            </w:r>
          </w:p>
        </w:tc>
        <w:tc>
          <w:tcPr>
            <w:tcW w:w="1410" w:type="dxa"/>
            <w:tcBorders>
              <w:top w:val="nil"/>
              <w:left w:val="nil"/>
              <w:bottom w:val="single" w:color="000000" w:sz="8" w:space="0"/>
              <w:right w:val="single" w:color="000000" w:sz="8" w:space="0"/>
            </w:tcBorders>
            <w:shd w:val="clear" w:color="auto" w:fill="auto"/>
            <w:vAlign w:val="center"/>
          </w:tcPr>
          <w:p w14:paraId="231BAF6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77.07%</w:t>
            </w:r>
          </w:p>
        </w:tc>
      </w:tr>
      <w:tr w14:paraId="4CAC0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F3FFBC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2296003</w:t>
            </w:r>
          </w:p>
        </w:tc>
        <w:tc>
          <w:tcPr>
            <w:tcW w:w="4350" w:type="dxa"/>
            <w:tcBorders>
              <w:top w:val="nil"/>
              <w:left w:val="nil"/>
              <w:bottom w:val="single" w:color="000000" w:sz="8" w:space="0"/>
              <w:right w:val="single" w:color="000000" w:sz="8" w:space="0"/>
            </w:tcBorders>
            <w:shd w:val="clear" w:color="auto" w:fill="auto"/>
            <w:vAlign w:val="center"/>
          </w:tcPr>
          <w:p w14:paraId="2A80DED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用于体育事业的彩票公益金支出</w:t>
            </w:r>
          </w:p>
        </w:tc>
        <w:tc>
          <w:tcPr>
            <w:tcW w:w="1080" w:type="dxa"/>
            <w:tcBorders>
              <w:top w:val="nil"/>
              <w:left w:val="nil"/>
              <w:bottom w:val="single" w:color="000000" w:sz="8" w:space="0"/>
              <w:right w:val="single" w:color="000000" w:sz="8" w:space="0"/>
            </w:tcBorders>
            <w:shd w:val="clear" w:color="auto" w:fill="auto"/>
            <w:vAlign w:val="center"/>
          </w:tcPr>
          <w:p w14:paraId="6340F4D8">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105</w:t>
            </w:r>
          </w:p>
        </w:tc>
        <w:tc>
          <w:tcPr>
            <w:tcW w:w="1080" w:type="dxa"/>
            <w:tcBorders>
              <w:top w:val="nil"/>
              <w:left w:val="nil"/>
              <w:bottom w:val="single" w:color="000000" w:sz="8" w:space="0"/>
              <w:right w:val="single" w:color="000000" w:sz="8" w:space="0"/>
            </w:tcBorders>
            <w:shd w:val="clear" w:color="auto" w:fill="auto"/>
            <w:vAlign w:val="center"/>
          </w:tcPr>
          <w:p w14:paraId="423E9BB3">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204</w:t>
            </w:r>
          </w:p>
        </w:tc>
        <w:tc>
          <w:tcPr>
            <w:tcW w:w="1410" w:type="dxa"/>
            <w:tcBorders>
              <w:top w:val="nil"/>
              <w:left w:val="nil"/>
              <w:bottom w:val="single" w:color="000000" w:sz="8" w:space="0"/>
              <w:right w:val="single" w:color="000000" w:sz="8" w:space="0"/>
            </w:tcBorders>
            <w:shd w:val="clear" w:color="auto" w:fill="auto"/>
            <w:vAlign w:val="center"/>
          </w:tcPr>
          <w:p w14:paraId="0E112D8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194.29%</w:t>
            </w:r>
          </w:p>
        </w:tc>
      </w:tr>
      <w:tr w14:paraId="24CAFF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FF09B9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2296004</w:t>
            </w:r>
          </w:p>
        </w:tc>
        <w:tc>
          <w:tcPr>
            <w:tcW w:w="4350" w:type="dxa"/>
            <w:tcBorders>
              <w:top w:val="nil"/>
              <w:left w:val="nil"/>
              <w:bottom w:val="single" w:color="000000" w:sz="8" w:space="0"/>
              <w:right w:val="single" w:color="000000" w:sz="8" w:space="0"/>
            </w:tcBorders>
            <w:shd w:val="clear" w:color="auto" w:fill="auto"/>
            <w:vAlign w:val="center"/>
          </w:tcPr>
          <w:p w14:paraId="1644E3F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用于教育事业的彩票公益金支出</w:t>
            </w:r>
          </w:p>
        </w:tc>
        <w:tc>
          <w:tcPr>
            <w:tcW w:w="1080" w:type="dxa"/>
            <w:tcBorders>
              <w:top w:val="nil"/>
              <w:left w:val="nil"/>
              <w:bottom w:val="single" w:color="000000" w:sz="8" w:space="0"/>
              <w:right w:val="single" w:color="000000" w:sz="8" w:space="0"/>
            </w:tcBorders>
            <w:shd w:val="clear" w:color="auto" w:fill="auto"/>
            <w:vAlign w:val="center"/>
          </w:tcPr>
          <w:p w14:paraId="3BAB694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28</w:t>
            </w:r>
          </w:p>
        </w:tc>
        <w:tc>
          <w:tcPr>
            <w:tcW w:w="1080" w:type="dxa"/>
            <w:tcBorders>
              <w:top w:val="nil"/>
              <w:left w:val="nil"/>
              <w:bottom w:val="single" w:color="000000" w:sz="8" w:space="0"/>
              <w:right w:val="single" w:color="000000" w:sz="8" w:space="0"/>
            </w:tcBorders>
            <w:shd w:val="clear" w:color="auto" w:fill="auto"/>
            <w:vAlign w:val="center"/>
          </w:tcPr>
          <w:p w14:paraId="58410049">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45</w:t>
            </w:r>
          </w:p>
        </w:tc>
        <w:tc>
          <w:tcPr>
            <w:tcW w:w="1410" w:type="dxa"/>
            <w:tcBorders>
              <w:top w:val="nil"/>
              <w:left w:val="nil"/>
              <w:bottom w:val="single" w:color="000000" w:sz="8" w:space="0"/>
              <w:right w:val="single" w:color="000000" w:sz="8" w:space="0"/>
            </w:tcBorders>
            <w:shd w:val="clear" w:color="auto" w:fill="auto"/>
            <w:vAlign w:val="center"/>
          </w:tcPr>
          <w:p w14:paraId="393F067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160.71%</w:t>
            </w:r>
          </w:p>
        </w:tc>
      </w:tr>
      <w:tr w14:paraId="494E6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A27D7A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2296006</w:t>
            </w:r>
          </w:p>
        </w:tc>
        <w:tc>
          <w:tcPr>
            <w:tcW w:w="4350" w:type="dxa"/>
            <w:tcBorders>
              <w:top w:val="nil"/>
              <w:left w:val="nil"/>
              <w:bottom w:val="single" w:color="000000" w:sz="8" w:space="0"/>
              <w:right w:val="single" w:color="000000" w:sz="8" w:space="0"/>
            </w:tcBorders>
            <w:shd w:val="clear" w:color="auto" w:fill="auto"/>
            <w:vAlign w:val="center"/>
          </w:tcPr>
          <w:p w14:paraId="598C371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用于残疾人事业的彩票公益金支出</w:t>
            </w:r>
          </w:p>
        </w:tc>
        <w:tc>
          <w:tcPr>
            <w:tcW w:w="1080" w:type="dxa"/>
            <w:tcBorders>
              <w:top w:val="nil"/>
              <w:left w:val="nil"/>
              <w:bottom w:val="single" w:color="000000" w:sz="8" w:space="0"/>
              <w:right w:val="single" w:color="000000" w:sz="8" w:space="0"/>
            </w:tcBorders>
            <w:shd w:val="clear" w:color="auto" w:fill="auto"/>
            <w:vAlign w:val="center"/>
          </w:tcPr>
          <w:p w14:paraId="30BCBD2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w:t>
            </w:r>
          </w:p>
        </w:tc>
        <w:tc>
          <w:tcPr>
            <w:tcW w:w="1080" w:type="dxa"/>
            <w:tcBorders>
              <w:top w:val="nil"/>
              <w:left w:val="nil"/>
              <w:bottom w:val="single" w:color="000000" w:sz="8" w:space="0"/>
              <w:right w:val="single" w:color="000000" w:sz="8" w:space="0"/>
            </w:tcBorders>
            <w:shd w:val="clear" w:color="auto" w:fill="auto"/>
            <w:vAlign w:val="center"/>
          </w:tcPr>
          <w:p w14:paraId="3E07170F">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189</w:t>
            </w:r>
          </w:p>
        </w:tc>
        <w:tc>
          <w:tcPr>
            <w:tcW w:w="1410" w:type="dxa"/>
            <w:tcBorders>
              <w:top w:val="nil"/>
              <w:left w:val="nil"/>
              <w:bottom w:val="single" w:color="000000" w:sz="8" w:space="0"/>
              <w:right w:val="single" w:color="000000" w:sz="8" w:space="0"/>
            </w:tcBorders>
            <w:shd w:val="clear" w:color="auto" w:fill="auto"/>
            <w:vAlign w:val="center"/>
          </w:tcPr>
          <w:p w14:paraId="07BBD06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137.96%</w:t>
            </w:r>
          </w:p>
        </w:tc>
      </w:tr>
      <w:tr w14:paraId="5BCC4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A8D448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2296010</w:t>
            </w:r>
          </w:p>
        </w:tc>
        <w:tc>
          <w:tcPr>
            <w:tcW w:w="4350" w:type="dxa"/>
            <w:tcBorders>
              <w:top w:val="nil"/>
              <w:left w:val="nil"/>
              <w:bottom w:val="single" w:color="000000" w:sz="8" w:space="0"/>
              <w:right w:val="single" w:color="000000" w:sz="8" w:space="0"/>
            </w:tcBorders>
            <w:shd w:val="clear" w:color="auto" w:fill="auto"/>
            <w:vAlign w:val="center"/>
          </w:tcPr>
          <w:p w14:paraId="08549C0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用于文化事业的彩票公益金支出</w:t>
            </w:r>
          </w:p>
        </w:tc>
        <w:tc>
          <w:tcPr>
            <w:tcW w:w="1080" w:type="dxa"/>
            <w:tcBorders>
              <w:top w:val="nil"/>
              <w:left w:val="nil"/>
              <w:bottom w:val="single" w:color="000000" w:sz="8" w:space="0"/>
              <w:right w:val="single" w:color="000000" w:sz="8" w:space="0"/>
            </w:tcBorders>
            <w:shd w:val="clear" w:color="auto" w:fill="auto"/>
            <w:vAlign w:val="center"/>
          </w:tcPr>
          <w:p w14:paraId="0D7D9B87">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w:t>
            </w:r>
          </w:p>
        </w:tc>
        <w:tc>
          <w:tcPr>
            <w:tcW w:w="1080" w:type="dxa"/>
            <w:tcBorders>
              <w:top w:val="nil"/>
              <w:left w:val="nil"/>
              <w:bottom w:val="single" w:color="000000" w:sz="8" w:space="0"/>
              <w:right w:val="single" w:color="000000" w:sz="8" w:space="0"/>
            </w:tcBorders>
            <w:shd w:val="clear" w:color="auto" w:fill="auto"/>
            <w:vAlign w:val="center"/>
          </w:tcPr>
          <w:p w14:paraId="0CFD422B">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19</w:t>
            </w:r>
          </w:p>
        </w:tc>
        <w:tc>
          <w:tcPr>
            <w:tcW w:w="1410" w:type="dxa"/>
            <w:tcBorders>
              <w:top w:val="nil"/>
              <w:left w:val="nil"/>
              <w:bottom w:val="single" w:color="000000" w:sz="8" w:space="0"/>
              <w:right w:val="single" w:color="000000" w:sz="8" w:space="0"/>
            </w:tcBorders>
            <w:shd w:val="clear" w:color="auto" w:fill="auto"/>
            <w:vAlign w:val="center"/>
          </w:tcPr>
          <w:p w14:paraId="419E7A3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172.73%</w:t>
            </w:r>
          </w:p>
        </w:tc>
      </w:tr>
      <w:tr w14:paraId="2974D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2B52E20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2296011</w:t>
            </w:r>
          </w:p>
        </w:tc>
        <w:tc>
          <w:tcPr>
            <w:tcW w:w="4350" w:type="dxa"/>
            <w:tcBorders>
              <w:top w:val="nil"/>
              <w:left w:val="nil"/>
              <w:bottom w:val="single" w:color="000000" w:sz="8" w:space="0"/>
              <w:right w:val="single" w:color="000000" w:sz="8" w:space="0"/>
            </w:tcBorders>
            <w:shd w:val="clear" w:color="auto" w:fill="auto"/>
            <w:vAlign w:val="center"/>
          </w:tcPr>
          <w:p w14:paraId="1B927FF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用于巩固脱贫攻坚成果衔接乡村振兴的彩票公益金支出</w:t>
            </w:r>
          </w:p>
        </w:tc>
        <w:tc>
          <w:tcPr>
            <w:tcW w:w="1080" w:type="dxa"/>
            <w:tcBorders>
              <w:top w:val="nil"/>
              <w:left w:val="nil"/>
              <w:bottom w:val="single" w:color="000000" w:sz="8" w:space="0"/>
              <w:right w:val="single" w:color="000000" w:sz="8" w:space="0"/>
            </w:tcBorders>
            <w:shd w:val="clear" w:color="auto" w:fill="auto"/>
            <w:vAlign w:val="center"/>
          </w:tcPr>
          <w:p w14:paraId="30E28BAE">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080" w:type="dxa"/>
            <w:tcBorders>
              <w:top w:val="nil"/>
              <w:left w:val="nil"/>
              <w:bottom w:val="single" w:color="000000" w:sz="8" w:space="0"/>
              <w:right w:val="single" w:color="000000" w:sz="8" w:space="0"/>
            </w:tcBorders>
            <w:shd w:val="clear" w:color="auto" w:fill="auto"/>
            <w:vAlign w:val="center"/>
          </w:tcPr>
          <w:p w14:paraId="50CF2868">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73</w:t>
            </w:r>
          </w:p>
        </w:tc>
        <w:tc>
          <w:tcPr>
            <w:tcW w:w="1410" w:type="dxa"/>
            <w:tcBorders>
              <w:top w:val="nil"/>
              <w:left w:val="nil"/>
              <w:bottom w:val="single" w:color="000000" w:sz="8" w:space="0"/>
              <w:right w:val="single" w:color="000000" w:sz="8" w:space="0"/>
            </w:tcBorders>
            <w:shd w:val="clear" w:color="auto" w:fill="auto"/>
            <w:vAlign w:val="center"/>
          </w:tcPr>
          <w:p w14:paraId="7391151A">
            <w:pPr>
              <w:jc w:val="right"/>
              <w:rPr>
                <w:rFonts w:hint="default" w:ascii="Times New Roman" w:hAnsi="Times New Roman" w:eastAsia="宋体" w:cs="Times New Roman"/>
                <w:i w:val="0"/>
                <w:iCs w:val="0"/>
                <w:color w:val="000000"/>
                <w:sz w:val="20"/>
                <w:szCs w:val="20"/>
                <w:u w:val="none"/>
              </w:rPr>
            </w:pPr>
          </w:p>
        </w:tc>
      </w:tr>
      <w:tr w14:paraId="0562F2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146B37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2296013</w:t>
            </w:r>
          </w:p>
        </w:tc>
        <w:tc>
          <w:tcPr>
            <w:tcW w:w="4350" w:type="dxa"/>
            <w:tcBorders>
              <w:top w:val="nil"/>
              <w:left w:val="nil"/>
              <w:bottom w:val="single" w:color="000000" w:sz="8" w:space="0"/>
              <w:right w:val="single" w:color="000000" w:sz="8" w:space="0"/>
            </w:tcBorders>
            <w:shd w:val="clear" w:color="auto" w:fill="auto"/>
            <w:vAlign w:val="center"/>
          </w:tcPr>
          <w:p w14:paraId="49F6E64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用于城乡医疗救助的彩票公益金支出</w:t>
            </w:r>
          </w:p>
        </w:tc>
        <w:tc>
          <w:tcPr>
            <w:tcW w:w="1080" w:type="dxa"/>
            <w:tcBorders>
              <w:top w:val="nil"/>
              <w:left w:val="nil"/>
              <w:bottom w:val="single" w:color="000000" w:sz="8" w:space="0"/>
              <w:right w:val="single" w:color="000000" w:sz="8" w:space="0"/>
            </w:tcBorders>
            <w:shd w:val="clear" w:color="auto" w:fill="auto"/>
            <w:vAlign w:val="center"/>
          </w:tcPr>
          <w:p w14:paraId="3731E896">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86</w:t>
            </w:r>
          </w:p>
        </w:tc>
        <w:tc>
          <w:tcPr>
            <w:tcW w:w="1080" w:type="dxa"/>
            <w:tcBorders>
              <w:top w:val="nil"/>
              <w:left w:val="nil"/>
              <w:bottom w:val="single" w:color="000000" w:sz="8" w:space="0"/>
              <w:right w:val="single" w:color="000000" w:sz="8" w:space="0"/>
            </w:tcBorders>
            <w:shd w:val="clear" w:color="auto" w:fill="auto"/>
            <w:vAlign w:val="center"/>
          </w:tcPr>
          <w:p w14:paraId="3ADD37C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410</w:t>
            </w:r>
          </w:p>
        </w:tc>
        <w:tc>
          <w:tcPr>
            <w:tcW w:w="1410" w:type="dxa"/>
            <w:tcBorders>
              <w:top w:val="nil"/>
              <w:left w:val="nil"/>
              <w:bottom w:val="single" w:color="000000" w:sz="8" w:space="0"/>
              <w:right w:val="single" w:color="000000" w:sz="8" w:space="0"/>
            </w:tcBorders>
            <w:shd w:val="clear" w:color="auto" w:fill="auto"/>
            <w:vAlign w:val="center"/>
          </w:tcPr>
          <w:p w14:paraId="35FB556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476.74%</w:t>
            </w:r>
          </w:p>
        </w:tc>
      </w:tr>
      <w:tr w14:paraId="4D0F2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FB40C0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2296099</w:t>
            </w:r>
          </w:p>
        </w:tc>
        <w:tc>
          <w:tcPr>
            <w:tcW w:w="4350" w:type="dxa"/>
            <w:tcBorders>
              <w:top w:val="nil"/>
              <w:left w:val="nil"/>
              <w:bottom w:val="single" w:color="000000" w:sz="8" w:space="0"/>
              <w:right w:val="single" w:color="000000" w:sz="8" w:space="0"/>
            </w:tcBorders>
            <w:shd w:val="clear" w:color="auto" w:fill="auto"/>
            <w:vAlign w:val="center"/>
          </w:tcPr>
          <w:p w14:paraId="3FBFA1C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用于其他社会公益事业的彩票公益金支出</w:t>
            </w:r>
          </w:p>
        </w:tc>
        <w:tc>
          <w:tcPr>
            <w:tcW w:w="1080" w:type="dxa"/>
            <w:tcBorders>
              <w:top w:val="nil"/>
              <w:left w:val="nil"/>
              <w:bottom w:val="single" w:color="000000" w:sz="8" w:space="0"/>
              <w:right w:val="single" w:color="000000" w:sz="8" w:space="0"/>
            </w:tcBorders>
            <w:shd w:val="clear" w:color="auto" w:fill="auto"/>
            <w:vAlign w:val="center"/>
          </w:tcPr>
          <w:p w14:paraId="187C881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w:t>
            </w:r>
          </w:p>
        </w:tc>
        <w:tc>
          <w:tcPr>
            <w:tcW w:w="1080" w:type="dxa"/>
            <w:tcBorders>
              <w:top w:val="nil"/>
              <w:left w:val="nil"/>
              <w:bottom w:val="single" w:color="000000" w:sz="8" w:space="0"/>
              <w:right w:val="single" w:color="000000" w:sz="8" w:space="0"/>
            </w:tcBorders>
            <w:shd w:val="clear" w:color="auto" w:fill="auto"/>
            <w:vAlign w:val="center"/>
          </w:tcPr>
          <w:p w14:paraId="2F0F403B">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410" w:type="dxa"/>
            <w:tcBorders>
              <w:top w:val="nil"/>
              <w:left w:val="nil"/>
              <w:bottom w:val="single" w:color="000000" w:sz="8" w:space="0"/>
              <w:right w:val="single" w:color="000000" w:sz="8" w:space="0"/>
            </w:tcBorders>
            <w:shd w:val="clear" w:color="auto" w:fill="auto"/>
            <w:vAlign w:val="center"/>
          </w:tcPr>
          <w:p w14:paraId="3784BF7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0C7ADB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2B12F5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232</w:t>
            </w:r>
          </w:p>
        </w:tc>
        <w:tc>
          <w:tcPr>
            <w:tcW w:w="4350" w:type="dxa"/>
            <w:tcBorders>
              <w:top w:val="nil"/>
              <w:left w:val="nil"/>
              <w:bottom w:val="single" w:color="000000" w:sz="8" w:space="0"/>
              <w:right w:val="single" w:color="000000" w:sz="8" w:space="0"/>
            </w:tcBorders>
            <w:shd w:val="clear" w:color="auto" w:fill="auto"/>
            <w:vAlign w:val="center"/>
          </w:tcPr>
          <w:p w14:paraId="129D2A5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五、债务付息支出</w:t>
            </w:r>
          </w:p>
        </w:tc>
        <w:tc>
          <w:tcPr>
            <w:tcW w:w="1080" w:type="dxa"/>
            <w:tcBorders>
              <w:top w:val="nil"/>
              <w:left w:val="nil"/>
              <w:bottom w:val="single" w:color="000000" w:sz="8" w:space="0"/>
              <w:right w:val="single" w:color="000000" w:sz="8" w:space="0"/>
            </w:tcBorders>
            <w:shd w:val="clear" w:color="auto" w:fill="auto"/>
            <w:vAlign w:val="center"/>
          </w:tcPr>
          <w:p w14:paraId="68C4136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20860</w:t>
            </w:r>
          </w:p>
        </w:tc>
        <w:tc>
          <w:tcPr>
            <w:tcW w:w="1080" w:type="dxa"/>
            <w:tcBorders>
              <w:top w:val="nil"/>
              <w:left w:val="nil"/>
              <w:bottom w:val="single" w:color="000000" w:sz="8" w:space="0"/>
              <w:right w:val="single" w:color="000000" w:sz="8" w:space="0"/>
            </w:tcBorders>
            <w:shd w:val="clear" w:color="auto" w:fill="auto"/>
            <w:vAlign w:val="center"/>
          </w:tcPr>
          <w:p w14:paraId="1E890D1D">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24006</w:t>
            </w:r>
          </w:p>
        </w:tc>
        <w:tc>
          <w:tcPr>
            <w:tcW w:w="1410" w:type="dxa"/>
            <w:tcBorders>
              <w:top w:val="nil"/>
              <w:left w:val="nil"/>
              <w:bottom w:val="single" w:color="000000" w:sz="8" w:space="0"/>
              <w:right w:val="single" w:color="000000" w:sz="8" w:space="0"/>
            </w:tcBorders>
            <w:shd w:val="clear" w:color="auto" w:fill="auto"/>
            <w:vAlign w:val="center"/>
          </w:tcPr>
          <w:p w14:paraId="3C1C6BB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115.08%</w:t>
            </w:r>
          </w:p>
        </w:tc>
      </w:tr>
      <w:tr w14:paraId="45DCC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FFAC5C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23204</w:t>
            </w:r>
          </w:p>
        </w:tc>
        <w:tc>
          <w:tcPr>
            <w:tcW w:w="4350" w:type="dxa"/>
            <w:tcBorders>
              <w:top w:val="nil"/>
              <w:left w:val="nil"/>
              <w:bottom w:val="single" w:color="000000" w:sz="8" w:space="0"/>
              <w:right w:val="single" w:color="000000" w:sz="8" w:space="0"/>
            </w:tcBorders>
            <w:shd w:val="clear" w:color="auto" w:fill="auto"/>
            <w:vAlign w:val="center"/>
          </w:tcPr>
          <w:p w14:paraId="673585E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地方政府专项债务付息支出</w:t>
            </w:r>
          </w:p>
        </w:tc>
        <w:tc>
          <w:tcPr>
            <w:tcW w:w="1080" w:type="dxa"/>
            <w:tcBorders>
              <w:top w:val="nil"/>
              <w:left w:val="nil"/>
              <w:bottom w:val="single" w:color="000000" w:sz="8" w:space="0"/>
              <w:right w:val="single" w:color="000000" w:sz="8" w:space="0"/>
            </w:tcBorders>
            <w:shd w:val="clear" w:color="auto" w:fill="auto"/>
            <w:vAlign w:val="center"/>
          </w:tcPr>
          <w:p w14:paraId="5D499AEF">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20860</w:t>
            </w:r>
          </w:p>
        </w:tc>
        <w:tc>
          <w:tcPr>
            <w:tcW w:w="1080" w:type="dxa"/>
            <w:tcBorders>
              <w:top w:val="nil"/>
              <w:left w:val="nil"/>
              <w:bottom w:val="single" w:color="000000" w:sz="8" w:space="0"/>
              <w:right w:val="single" w:color="000000" w:sz="8" w:space="0"/>
            </w:tcBorders>
            <w:shd w:val="clear" w:color="auto" w:fill="auto"/>
            <w:vAlign w:val="center"/>
          </w:tcPr>
          <w:p w14:paraId="53D6973D">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24006</w:t>
            </w:r>
          </w:p>
        </w:tc>
        <w:tc>
          <w:tcPr>
            <w:tcW w:w="1410" w:type="dxa"/>
            <w:tcBorders>
              <w:top w:val="nil"/>
              <w:left w:val="nil"/>
              <w:bottom w:val="single" w:color="000000" w:sz="8" w:space="0"/>
              <w:right w:val="single" w:color="000000" w:sz="8" w:space="0"/>
            </w:tcBorders>
            <w:shd w:val="clear" w:color="auto" w:fill="auto"/>
            <w:vAlign w:val="center"/>
          </w:tcPr>
          <w:p w14:paraId="7B4C524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115.08%</w:t>
            </w:r>
          </w:p>
        </w:tc>
      </w:tr>
      <w:tr w14:paraId="4562C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49B4F5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2320433</w:t>
            </w:r>
          </w:p>
        </w:tc>
        <w:tc>
          <w:tcPr>
            <w:tcW w:w="4350" w:type="dxa"/>
            <w:tcBorders>
              <w:top w:val="nil"/>
              <w:left w:val="nil"/>
              <w:bottom w:val="single" w:color="000000" w:sz="8" w:space="0"/>
              <w:right w:val="single" w:color="000000" w:sz="8" w:space="0"/>
            </w:tcBorders>
            <w:shd w:val="clear" w:color="auto" w:fill="auto"/>
            <w:vAlign w:val="center"/>
          </w:tcPr>
          <w:p w14:paraId="21661FF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棚户区改造专项债券付息支出</w:t>
            </w:r>
          </w:p>
        </w:tc>
        <w:tc>
          <w:tcPr>
            <w:tcW w:w="1080" w:type="dxa"/>
            <w:tcBorders>
              <w:top w:val="nil"/>
              <w:left w:val="nil"/>
              <w:bottom w:val="single" w:color="000000" w:sz="8" w:space="0"/>
              <w:right w:val="single" w:color="000000" w:sz="8" w:space="0"/>
            </w:tcBorders>
            <w:shd w:val="clear" w:color="auto" w:fill="auto"/>
            <w:vAlign w:val="center"/>
          </w:tcPr>
          <w:p w14:paraId="2FB1906F">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3393</w:t>
            </w:r>
          </w:p>
        </w:tc>
        <w:tc>
          <w:tcPr>
            <w:tcW w:w="1080" w:type="dxa"/>
            <w:tcBorders>
              <w:top w:val="nil"/>
              <w:left w:val="nil"/>
              <w:bottom w:val="single" w:color="000000" w:sz="8" w:space="0"/>
              <w:right w:val="single" w:color="000000" w:sz="8" w:space="0"/>
            </w:tcBorders>
            <w:shd w:val="clear" w:color="auto" w:fill="auto"/>
            <w:vAlign w:val="center"/>
          </w:tcPr>
          <w:p w14:paraId="2089D1B9">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410" w:type="dxa"/>
            <w:tcBorders>
              <w:top w:val="nil"/>
              <w:left w:val="nil"/>
              <w:bottom w:val="single" w:color="000000" w:sz="8" w:space="0"/>
              <w:right w:val="single" w:color="000000" w:sz="8" w:space="0"/>
            </w:tcBorders>
            <w:shd w:val="clear" w:color="auto" w:fill="auto"/>
            <w:vAlign w:val="center"/>
          </w:tcPr>
          <w:p w14:paraId="3AAB142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3000A8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D051CF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2320498</w:t>
            </w:r>
          </w:p>
        </w:tc>
        <w:tc>
          <w:tcPr>
            <w:tcW w:w="4350" w:type="dxa"/>
            <w:tcBorders>
              <w:top w:val="nil"/>
              <w:left w:val="nil"/>
              <w:bottom w:val="single" w:color="000000" w:sz="8" w:space="0"/>
              <w:right w:val="single" w:color="000000" w:sz="8" w:space="0"/>
            </w:tcBorders>
            <w:shd w:val="clear" w:color="auto" w:fill="auto"/>
            <w:vAlign w:val="center"/>
          </w:tcPr>
          <w:p w14:paraId="1B9C4DF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其他地方自行试点项目收益专项债券付息支出</w:t>
            </w:r>
          </w:p>
        </w:tc>
        <w:tc>
          <w:tcPr>
            <w:tcW w:w="1080" w:type="dxa"/>
            <w:tcBorders>
              <w:top w:val="nil"/>
              <w:left w:val="nil"/>
              <w:bottom w:val="single" w:color="000000" w:sz="8" w:space="0"/>
              <w:right w:val="single" w:color="000000" w:sz="8" w:space="0"/>
            </w:tcBorders>
            <w:shd w:val="clear" w:color="auto" w:fill="auto"/>
            <w:vAlign w:val="center"/>
          </w:tcPr>
          <w:p w14:paraId="401CFE29">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17213</w:t>
            </w:r>
          </w:p>
        </w:tc>
        <w:tc>
          <w:tcPr>
            <w:tcW w:w="1080" w:type="dxa"/>
            <w:tcBorders>
              <w:top w:val="nil"/>
              <w:left w:val="nil"/>
              <w:bottom w:val="single" w:color="000000" w:sz="8" w:space="0"/>
              <w:right w:val="single" w:color="000000" w:sz="8" w:space="0"/>
            </w:tcBorders>
            <w:shd w:val="clear" w:color="auto" w:fill="auto"/>
            <w:vAlign w:val="center"/>
          </w:tcPr>
          <w:p w14:paraId="186C345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24006</w:t>
            </w:r>
          </w:p>
        </w:tc>
        <w:tc>
          <w:tcPr>
            <w:tcW w:w="1410" w:type="dxa"/>
            <w:tcBorders>
              <w:top w:val="nil"/>
              <w:left w:val="nil"/>
              <w:bottom w:val="single" w:color="000000" w:sz="8" w:space="0"/>
              <w:right w:val="single" w:color="000000" w:sz="8" w:space="0"/>
            </w:tcBorders>
            <w:shd w:val="clear" w:color="auto" w:fill="auto"/>
            <w:vAlign w:val="center"/>
          </w:tcPr>
          <w:p w14:paraId="67D8A1B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139.46%</w:t>
            </w:r>
          </w:p>
        </w:tc>
      </w:tr>
      <w:tr w14:paraId="3CFA3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F144FB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2320499</w:t>
            </w:r>
          </w:p>
        </w:tc>
        <w:tc>
          <w:tcPr>
            <w:tcW w:w="4350" w:type="dxa"/>
            <w:tcBorders>
              <w:top w:val="nil"/>
              <w:left w:val="nil"/>
              <w:bottom w:val="single" w:color="000000" w:sz="8" w:space="0"/>
              <w:right w:val="single" w:color="000000" w:sz="8" w:space="0"/>
            </w:tcBorders>
            <w:shd w:val="clear" w:color="auto" w:fill="auto"/>
            <w:vAlign w:val="center"/>
          </w:tcPr>
          <w:p w14:paraId="5C4650B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其他政府性基金债务付息支出</w:t>
            </w:r>
          </w:p>
        </w:tc>
        <w:tc>
          <w:tcPr>
            <w:tcW w:w="1080" w:type="dxa"/>
            <w:tcBorders>
              <w:top w:val="nil"/>
              <w:left w:val="nil"/>
              <w:bottom w:val="single" w:color="000000" w:sz="8" w:space="0"/>
              <w:right w:val="single" w:color="000000" w:sz="8" w:space="0"/>
            </w:tcBorders>
            <w:shd w:val="clear" w:color="auto" w:fill="auto"/>
            <w:vAlign w:val="center"/>
          </w:tcPr>
          <w:p w14:paraId="0CE9AC55">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254</w:t>
            </w:r>
          </w:p>
        </w:tc>
        <w:tc>
          <w:tcPr>
            <w:tcW w:w="1080" w:type="dxa"/>
            <w:tcBorders>
              <w:top w:val="nil"/>
              <w:left w:val="nil"/>
              <w:bottom w:val="single" w:color="000000" w:sz="8" w:space="0"/>
              <w:right w:val="single" w:color="000000" w:sz="8" w:space="0"/>
            </w:tcBorders>
            <w:shd w:val="clear" w:color="auto" w:fill="auto"/>
            <w:vAlign w:val="center"/>
          </w:tcPr>
          <w:p w14:paraId="74E4B208">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0</w:t>
            </w:r>
          </w:p>
        </w:tc>
        <w:tc>
          <w:tcPr>
            <w:tcW w:w="1410" w:type="dxa"/>
            <w:tcBorders>
              <w:top w:val="nil"/>
              <w:left w:val="nil"/>
              <w:bottom w:val="single" w:color="000000" w:sz="8" w:space="0"/>
              <w:right w:val="single" w:color="000000" w:sz="8" w:space="0"/>
            </w:tcBorders>
            <w:shd w:val="clear" w:color="auto" w:fill="auto"/>
            <w:vAlign w:val="center"/>
          </w:tcPr>
          <w:p w14:paraId="52A2CAC5">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-100.00%</w:t>
            </w:r>
          </w:p>
        </w:tc>
      </w:tr>
      <w:tr w14:paraId="7F43F5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5A7481D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233</w:t>
            </w:r>
          </w:p>
        </w:tc>
        <w:tc>
          <w:tcPr>
            <w:tcW w:w="4350" w:type="dxa"/>
            <w:tcBorders>
              <w:top w:val="nil"/>
              <w:left w:val="nil"/>
              <w:bottom w:val="single" w:color="000000" w:sz="8" w:space="0"/>
              <w:right w:val="single" w:color="000000" w:sz="8" w:space="0"/>
            </w:tcBorders>
            <w:shd w:val="clear" w:color="auto" w:fill="auto"/>
            <w:vAlign w:val="center"/>
          </w:tcPr>
          <w:p w14:paraId="6BC8477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六、债务发行费用支出</w:t>
            </w:r>
          </w:p>
        </w:tc>
        <w:tc>
          <w:tcPr>
            <w:tcW w:w="1080" w:type="dxa"/>
            <w:tcBorders>
              <w:top w:val="nil"/>
              <w:left w:val="nil"/>
              <w:bottom w:val="single" w:color="000000" w:sz="8" w:space="0"/>
              <w:right w:val="single" w:color="000000" w:sz="8" w:space="0"/>
            </w:tcBorders>
            <w:shd w:val="clear" w:color="auto" w:fill="auto"/>
            <w:vAlign w:val="center"/>
          </w:tcPr>
          <w:p w14:paraId="161CD07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1080" w:type="dxa"/>
            <w:tcBorders>
              <w:top w:val="nil"/>
              <w:left w:val="nil"/>
              <w:bottom w:val="single" w:color="000000" w:sz="8" w:space="0"/>
              <w:right w:val="single" w:color="000000" w:sz="8" w:space="0"/>
            </w:tcBorders>
            <w:shd w:val="clear" w:color="auto" w:fill="auto"/>
            <w:vAlign w:val="center"/>
          </w:tcPr>
          <w:p w14:paraId="14A4244B">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1410" w:type="dxa"/>
            <w:tcBorders>
              <w:top w:val="nil"/>
              <w:left w:val="nil"/>
              <w:bottom w:val="single" w:color="000000" w:sz="8" w:space="0"/>
              <w:right w:val="single" w:color="000000" w:sz="8" w:space="0"/>
            </w:tcBorders>
            <w:shd w:val="clear" w:color="auto" w:fill="auto"/>
            <w:vAlign w:val="center"/>
          </w:tcPr>
          <w:p w14:paraId="163D191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155.04%</w:t>
            </w:r>
          </w:p>
        </w:tc>
      </w:tr>
      <w:tr w14:paraId="40F2DF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BE8F0D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23304</w:t>
            </w:r>
          </w:p>
        </w:tc>
        <w:tc>
          <w:tcPr>
            <w:tcW w:w="4350" w:type="dxa"/>
            <w:tcBorders>
              <w:top w:val="nil"/>
              <w:left w:val="nil"/>
              <w:bottom w:val="single" w:color="000000" w:sz="8" w:space="0"/>
              <w:right w:val="single" w:color="000000" w:sz="8" w:space="0"/>
            </w:tcBorders>
            <w:shd w:val="clear" w:color="auto" w:fill="auto"/>
            <w:vAlign w:val="center"/>
          </w:tcPr>
          <w:p w14:paraId="15BB7AA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地方政府专项债务发行费用支出</w:t>
            </w:r>
          </w:p>
        </w:tc>
        <w:tc>
          <w:tcPr>
            <w:tcW w:w="1080" w:type="dxa"/>
            <w:tcBorders>
              <w:top w:val="nil"/>
              <w:left w:val="nil"/>
              <w:bottom w:val="single" w:color="000000" w:sz="8" w:space="0"/>
              <w:right w:val="single" w:color="000000" w:sz="8" w:space="0"/>
            </w:tcBorders>
            <w:shd w:val="clear" w:color="auto" w:fill="auto"/>
            <w:vAlign w:val="center"/>
          </w:tcPr>
          <w:p w14:paraId="5DBC72C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1080" w:type="dxa"/>
            <w:tcBorders>
              <w:top w:val="nil"/>
              <w:left w:val="nil"/>
              <w:bottom w:val="single" w:color="000000" w:sz="8" w:space="0"/>
              <w:right w:val="single" w:color="000000" w:sz="8" w:space="0"/>
            </w:tcBorders>
            <w:shd w:val="clear" w:color="auto" w:fill="auto"/>
            <w:vAlign w:val="center"/>
          </w:tcPr>
          <w:p w14:paraId="4C0082F2">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1410" w:type="dxa"/>
            <w:tcBorders>
              <w:top w:val="nil"/>
              <w:left w:val="nil"/>
              <w:bottom w:val="single" w:color="000000" w:sz="8" w:space="0"/>
              <w:right w:val="single" w:color="000000" w:sz="8" w:space="0"/>
            </w:tcBorders>
            <w:shd w:val="clear" w:color="auto" w:fill="auto"/>
            <w:vAlign w:val="center"/>
          </w:tcPr>
          <w:p w14:paraId="177BEDD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155.04%</w:t>
            </w:r>
          </w:p>
        </w:tc>
      </w:tr>
      <w:tr w14:paraId="19E5EC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71A2EE8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2330498</w:t>
            </w:r>
          </w:p>
        </w:tc>
        <w:tc>
          <w:tcPr>
            <w:tcW w:w="4350" w:type="dxa"/>
            <w:tcBorders>
              <w:top w:val="nil"/>
              <w:left w:val="nil"/>
              <w:bottom w:val="single" w:color="000000" w:sz="8" w:space="0"/>
              <w:right w:val="single" w:color="000000" w:sz="8" w:space="0"/>
            </w:tcBorders>
            <w:shd w:val="clear" w:color="auto" w:fill="auto"/>
            <w:vAlign w:val="center"/>
          </w:tcPr>
          <w:p w14:paraId="2B4C668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其他地方自行试点项目收益专项债券发行费用支出</w:t>
            </w:r>
          </w:p>
        </w:tc>
        <w:tc>
          <w:tcPr>
            <w:tcW w:w="1080" w:type="dxa"/>
            <w:tcBorders>
              <w:top w:val="nil"/>
              <w:left w:val="nil"/>
              <w:bottom w:val="single" w:color="000000" w:sz="8" w:space="0"/>
              <w:right w:val="single" w:color="000000" w:sz="8" w:space="0"/>
            </w:tcBorders>
            <w:shd w:val="clear" w:color="auto" w:fill="auto"/>
            <w:vAlign w:val="center"/>
          </w:tcPr>
          <w:p w14:paraId="3E29039E">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129</w:t>
            </w:r>
          </w:p>
        </w:tc>
        <w:tc>
          <w:tcPr>
            <w:tcW w:w="1080" w:type="dxa"/>
            <w:tcBorders>
              <w:top w:val="nil"/>
              <w:left w:val="nil"/>
              <w:bottom w:val="single" w:color="000000" w:sz="8" w:space="0"/>
              <w:right w:val="single" w:color="000000" w:sz="8" w:space="0"/>
            </w:tcBorders>
            <w:shd w:val="clear" w:color="auto" w:fill="auto"/>
            <w:vAlign w:val="center"/>
          </w:tcPr>
          <w:p w14:paraId="2FAA64B0">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200</w:t>
            </w:r>
          </w:p>
        </w:tc>
        <w:tc>
          <w:tcPr>
            <w:tcW w:w="1410" w:type="dxa"/>
            <w:tcBorders>
              <w:top w:val="nil"/>
              <w:left w:val="nil"/>
              <w:bottom w:val="single" w:color="000000" w:sz="8" w:space="0"/>
              <w:right w:val="single" w:color="000000" w:sz="8" w:space="0"/>
            </w:tcBorders>
            <w:shd w:val="clear" w:color="auto" w:fill="auto"/>
            <w:vAlign w:val="center"/>
          </w:tcPr>
          <w:p w14:paraId="710E0A7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155.04%</w:t>
            </w:r>
          </w:p>
        </w:tc>
      </w:tr>
      <w:tr w14:paraId="3715C5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74F238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w:t>
            </w:r>
          </w:p>
        </w:tc>
        <w:tc>
          <w:tcPr>
            <w:tcW w:w="4350" w:type="dxa"/>
            <w:tcBorders>
              <w:top w:val="nil"/>
              <w:left w:val="nil"/>
              <w:bottom w:val="single" w:color="000000" w:sz="8" w:space="0"/>
              <w:right w:val="single" w:color="000000" w:sz="8" w:space="0"/>
            </w:tcBorders>
            <w:shd w:val="clear" w:color="auto" w:fill="auto"/>
            <w:vAlign w:val="center"/>
          </w:tcPr>
          <w:p w14:paraId="37C168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七、转移性支出</w:t>
            </w:r>
          </w:p>
        </w:tc>
        <w:tc>
          <w:tcPr>
            <w:tcW w:w="1080" w:type="dxa"/>
            <w:tcBorders>
              <w:top w:val="nil"/>
              <w:left w:val="nil"/>
              <w:bottom w:val="single" w:color="000000" w:sz="8" w:space="0"/>
              <w:right w:val="single" w:color="000000" w:sz="8" w:space="0"/>
            </w:tcBorders>
            <w:shd w:val="clear" w:color="auto" w:fill="auto"/>
            <w:vAlign w:val="center"/>
          </w:tcPr>
          <w:p w14:paraId="7BF056EA">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181084</w:t>
            </w:r>
          </w:p>
        </w:tc>
        <w:tc>
          <w:tcPr>
            <w:tcW w:w="1080" w:type="dxa"/>
            <w:tcBorders>
              <w:top w:val="nil"/>
              <w:left w:val="nil"/>
              <w:bottom w:val="single" w:color="000000" w:sz="8" w:space="0"/>
              <w:right w:val="single" w:color="000000" w:sz="8" w:space="0"/>
            </w:tcBorders>
            <w:shd w:val="clear" w:color="auto" w:fill="auto"/>
            <w:vAlign w:val="center"/>
          </w:tcPr>
          <w:p w14:paraId="10F37ACB">
            <w:pPr>
              <w:jc w:val="both"/>
              <w:rPr>
                <w:rFonts w:hint="default" w:ascii="Times New Roman" w:hAnsi="Times New Roman" w:eastAsia="宋体" w:cs="Times New Roman"/>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3B556DB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7D4EF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481E07C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23008</w:t>
            </w:r>
          </w:p>
        </w:tc>
        <w:tc>
          <w:tcPr>
            <w:tcW w:w="4350" w:type="dxa"/>
            <w:tcBorders>
              <w:top w:val="nil"/>
              <w:left w:val="nil"/>
              <w:bottom w:val="single" w:color="000000" w:sz="8" w:space="0"/>
              <w:right w:val="single" w:color="000000" w:sz="8" w:space="0"/>
            </w:tcBorders>
            <w:shd w:val="clear" w:color="auto" w:fill="auto"/>
            <w:vAlign w:val="center"/>
          </w:tcPr>
          <w:p w14:paraId="29FB06B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调出资金</w:t>
            </w:r>
          </w:p>
        </w:tc>
        <w:tc>
          <w:tcPr>
            <w:tcW w:w="1080" w:type="dxa"/>
            <w:tcBorders>
              <w:top w:val="nil"/>
              <w:left w:val="nil"/>
              <w:bottom w:val="single" w:color="000000" w:sz="8" w:space="0"/>
              <w:right w:val="single" w:color="000000" w:sz="8" w:space="0"/>
            </w:tcBorders>
            <w:shd w:val="clear" w:color="auto" w:fill="auto"/>
            <w:vAlign w:val="center"/>
          </w:tcPr>
          <w:p w14:paraId="71B1997D">
            <w:pPr>
              <w:keepNext w:val="0"/>
              <w:keepLines w:val="0"/>
              <w:widowControl/>
              <w:suppressLineNumbers w:val="0"/>
              <w:jc w:val="both"/>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1268</w:t>
            </w:r>
          </w:p>
        </w:tc>
        <w:tc>
          <w:tcPr>
            <w:tcW w:w="1080" w:type="dxa"/>
            <w:tcBorders>
              <w:top w:val="nil"/>
              <w:left w:val="nil"/>
              <w:bottom w:val="single" w:color="000000" w:sz="8" w:space="0"/>
              <w:right w:val="single" w:color="000000" w:sz="8" w:space="0"/>
            </w:tcBorders>
            <w:shd w:val="clear" w:color="auto" w:fill="auto"/>
            <w:vAlign w:val="center"/>
          </w:tcPr>
          <w:p w14:paraId="0317615D">
            <w:pPr>
              <w:jc w:val="both"/>
              <w:rPr>
                <w:rFonts w:hint="default" w:ascii="Times New Roman" w:hAnsi="Times New Roman" w:eastAsia="宋体" w:cs="Times New Roman"/>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56D535D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420D71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1311B537">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23009</w:t>
            </w:r>
          </w:p>
        </w:tc>
        <w:tc>
          <w:tcPr>
            <w:tcW w:w="4350" w:type="dxa"/>
            <w:tcBorders>
              <w:top w:val="nil"/>
              <w:left w:val="nil"/>
              <w:bottom w:val="single" w:color="000000" w:sz="8" w:space="0"/>
              <w:right w:val="single" w:color="000000" w:sz="8" w:space="0"/>
            </w:tcBorders>
            <w:shd w:val="clear" w:color="auto" w:fill="auto"/>
            <w:vAlign w:val="center"/>
          </w:tcPr>
          <w:p w14:paraId="4B5C428E">
            <w:pPr>
              <w:keepNext w:val="0"/>
              <w:keepLines w:val="0"/>
              <w:widowControl/>
              <w:suppressLineNumbers w:val="0"/>
              <w:jc w:val="left"/>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年终结余</w:t>
            </w:r>
          </w:p>
        </w:tc>
        <w:tc>
          <w:tcPr>
            <w:tcW w:w="1080" w:type="dxa"/>
            <w:tcBorders>
              <w:top w:val="nil"/>
              <w:left w:val="nil"/>
              <w:bottom w:val="single" w:color="000000" w:sz="8" w:space="0"/>
              <w:right w:val="single" w:color="000000" w:sz="8" w:space="0"/>
            </w:tcBorders>
            <w:shd w:val="clear" w:color="auto" w:fill="auto"/>
            <w:vAlign w:val="center"/>
          </w:tcPr>
          <w:p w14:paraId="4A31E9EE">
            <w:pPr>
              <w:keepNext w:val="0"/>
              <w:keepLines w:val="0"/>
              <w:widowControl/>
              <w:suppressLineNumbers w:val="0"/>
              <w:jc w:val="both"/>
              <w:textAlignment w:val="center"/>
              <w:rPr>
                <w:rFonts w:hint="default" w:ascii="Times New Roman" w:hAnsi="Times New Roman" w:eastAsia="宋体" w:cs="Times New Roman"/>
                <w:i w:val="0"/>
                <w:iCs w:val="0"/>
                <w:color w:val="000000"/>
                <w:kern w:val="0"/>
                <w:sz w:val="20"/>
                <w:szCs w:val="20"/>
                <w:u w:val="none"/>
                <w:lang w:val="en-US" w:eastAsia="zh-CN" w:bidi="ar"/>
              </w:rPr>
            </w:pPr>
            <w:r>
              <w:rPr>
                <w:rFonts w:hint="default" w:ascii="Times New Roman" w:hAnsi="Times New Roman" w:eastAsia="宋体" w:cs="Times New Roman"/>
                <w:i w:val="0"/>
                <w:iCs w:val="0"/>
                <w:color w:val="000000"/>
                <w:kern w:val="0"/>
                <w:sz w:val="20"/>
                <w:szCs w:val="20"/>
                <w:u w:val="none"/>
                <w:lang w:val="en-US" w:eastAsia="zh-CN" w:bidi="ar"/>
              </w:rPr>
              <w:t>179816</w:t>
            </w:r>
          </w:p>
        </w:tc>
        <w:tc>
          <w:tcPr>
            <w:tcW w:w="1080" w:type="dxa"/>
            <w:tcBorders>
              <w:top w:val="nil"/>
              <w:left w:val="nil"/>
              <w:bottom w:val="single" w:color="000000" w:sz="8" w:space="0"/>
              <w:right w:val="single" w:color="000000" w:sz="8" w:space="0"/>
            </w:tcBorders>
            <w:shd w:val="clear" w:color="auto" w:fill="auto"/>
            <w:vAlign w:val="center"/>
          </w:tcPr>
          <w:p w14:paraId="5D7A1808">
            <w:pPr>
              <w:jc w:val="both"/>
              <w:rPr>
                <w:rFonts w:hint="default" w:ascii="Times New Roman" w:hAnsi="Times New Roman" w:eastAsia="宋体" w:cs="Times New Roman"/>
                <w:i w:val="0"/>
                <w:iCs w:val="0"/>
                <w:color w:val="000000"/>
                <w:sz w:val="20"/>
                <w:szCs w:val="20"/>
                <w:u w:val="none"/>
              </w:rPr>
            </w:pPr>
          </w:p>
        </w:tc>
        <w:tc>
          <w:tcPr>
            <w:tcW w:w="1410" w:type="dxa"/>
            <w:tcBorders>
              <w:top w:val="nil"/>
              <w:left w:val="nil"/>
              <w:bottom w:val="single" w:color="000000" w:sz="8" w:space="0"/>
              <w:right w:val="single" w:color="000000" w:sz="8" w:space="0"/>
            </w:tcBorders>
            <w:shd w:val="clear" w:color="auto" w:fill="auto"/>
            <w:vAlign w:val="center"/>
          </w:tcPr>
          <w:p w14:paraId="3E4B530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-100%</w:t>
            </w:r>
          </w:p>
        </w:tc>
      </w:tr>
      <w:tr w14:paraId="01524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080" w:type="dxa"/>
            <w:tcBorders>
              <w:top w:val="nil"/>
              <w:left w:val="single" w:color="000000" w:sz="8" w:space="0"/>
              <w:bottom w:val="single" w:color="000000" w:sz="8" w:space="0"/>
              <w:right w:val="single" w:color="000000" w:sz="8" w:space="0"/>
            </w:tcBorders>
            <w:shd w:val="clear" w:color="auto" w:fill="auto"/>
            <w:vAlign w:val="center"/>
          </w:tcPr>
          <w:p w14:paraId="0B87F2A7">
            <w:pPr>
              <w:jc w:val="center"/>
              <w:rPr>
                <w:rFonts w:hint="default" w:ascii="Times New Roman" w:hAnsi="Times New Roman" w:eastAsia="宋体" w:cs="Times New Roman"/>
                <w:i w:val="0"/>
                <w:iCs w:val="0"/>
                <w:color w:val="000000"/>
                <w:sz w:val="20"/>
                <w:szCs w:val="20"/>
                <w:u w:val="none"/>
              </w:rPr>
            </w:pPr>
          </w:p>
        </w:tc>
        <w:tc>
          <w:tcPr>
            <w:tcW w:w="4350" w:type="dxa"/>
            <w:tcBorders>
              <w:top w:val="nil"/>
              <w:left w:val="nil"/>
              <w:bottom w:val="single" w:color="000000" w:sz="8" w:space="0"/>
              <w:right w:val="single" w:color="000000" w:sz="8" w:space="0"/>
            </w:tcBorders>
            <w:shd w:val="clear" w:color="auto" w:fill="auto"/>
            <w:vAlign w:val="center"/>
          </w:tcPr>
          <w:p w14:paraId="25E74B61">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政府性基金支出合计</w:t>
            </w:r>
          </w:p>
        </w:tc>
        <w:tc>
          <w:tcPr>
            <w:tcW w:w="1080" w:type="dxa"/>
            <w:tcBorders>
              <w:top w:val="nil"/>
              <w:left w:val="nil"/>
              <w:bottom w:val="single" w:color="000000" w:sz="8" w:space="0"/>
              <w:right w:val="single" w:color="000000" w:sz="8" w:space="0"/>
            </w:tcBorders>
            <w:shd w:val="clear" w:color="auto" w:fill="auto"/>
            <w:vAlign w:val="center"/>
          </w:tcPr>
          <w:p w14:paraId="63099250">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363276</w:t>
            </w:r>
          </w:p>
        </w:tc>
        <w:tc>
          <w:tcPr>
            <w:tcW w:w="1080" w:type="dxa"/>
            <w:tcBorders>
              <w:top w:val="nil"/>
              <w:left w:val="nil"/>
              <w:bottom w:val="single" w:color="000000" w:sz="8" w:space="0"/>
              <w:right w:val="single" w:color="000000" w:sz="8" w:space="0"/>
            </w:tcBorders>
            <w:shd w:val="clear" w:color="auto" w:fill="auto"/>
            <w:vAlign w:val="center"/>
          </w:tcPr>
          <w:p w14:paraId="1C72C08C">
            <w:pPr>
              <w:keepNext w:val="0"/>
              <w:keepLines w:val="0"/>
              <w:widowControl/>
              <w:suppressLineNumbers w:val="0"/>
              <w:jc w:val="center"/>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227551</w:t>
            </w:r>
          </w:p>
        </w:tc>
        <w:tc>
          <w:tcPr>
            <w:tcW w:w="1410" w:type="dxa"/>
            <w:tcBorders>
              <w:top w:val="nil"/>
              <w:left w:val="nil"/>
              <w:bottom w:val="single" w:color="000000" w:sz="8" w:space="0"/>
              <w:right w:val="single" w:color="000000" w:sz="8" w:space="0"/>
            </w:tcBorders>
            <w:shd w:val="clear" w:color="auto" w:fill="auto"/>
            <w:vAlign w:val="center"/>
          </w:tcPr>
          <w:p w14:paraId="35D1B2A5">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62.64%</w:t>
            </w:r>
          </w:p>
        </w:tc>
      </w:tr>
    </w:tbl>
    <w:p w14:paraId="4DC012C1">
      <w:pPr>
        <w:jc w:val="both"/>
        <w:rPr>
          <w:rFonts w:hint="default" w:ascii="Times New Roman" w:hAnsi="Times New Roman" w:cs="Times New Roman"/>
          <w:b w:val="0"/>
          <w:bCs w:val="0"/>
          <w:highlight w:val="none"/>
          <w:lang w:val="en-US" w:eastAsia="zh-Hans"/>
        </w:rPr>
        <w:sectPr>
          <w:pgSz w:w="11906" w:h="16838"/>
          <w:pgMar w:top="1440" w:right="1800" w:bottom="1440" w:left="1800" w:header="851" w:footer="992" w:gutter="0"/>
          <w:cols w:space="720" w:num="1"/>
          <w:docGrid w:type="lines" w:linePitch="312" w:charSpace="0"/>
        </w:sectPr>
      </w:pPr>
    </w:p>
    <w:p w14:paraId="4C521296">
      <w:pPr>
        <w:jc w:val="both"/>
        <w:rPr>
          <w:rFonts w:hint="default" w:ascii="Times New Roman" w:hAnsi="Times New Roman" w:cs="Times New Roman"/>
          <w:b w:val="0"/>
          <w:bCs w:val="0"/>
          <w:sz w:val="22"/>
          <w:szCs w:val="22"/>
          <w:highlight w:val="none"/>
          <w:lang w:val="en-US" w:eastAsia="zh-Hans"/>
        </w:rPr>
      </w:pPr>
    </w:p>
    <w:p w14:paraId="5A56EFF8">
      <w:pPr>
        <w:jc w:val="both"/>
        <w:rPr>
          <w:rFonts w:hint="default" w:ascii="Times New Roman" w:hAnsi="Times New Roman" w:cs="Times New Roman"/>
          <w:b w:val="0"/>
          <w:bCs w:val="0"/>
          <w:sz w:val="22"/>
          <w:szCs w:val="22"/>
          <w:highlight w:val="none"/>
          <w:lang w:val="en-US" w:eastAsia="zh-Hans"/>
        </w:rPr>
      </w:pPr>
    </w:p>
    <w:tbl>
      <w:tblPr>
        <w:tblStyle w:val="9"/>
        <w:tblW w:w="894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346"/>
        <w:gridCol w:w="1550"/>
        <w:gridCol w:w="1300"/>
        <w:gridCol w:w="140"/>
        <w:gridCol w:w="1160"/>
        <w:gridCol w:w="10"/>
        <w:gridCol w:w="1290"/>
        <w:gridCol w:w="1150"/>
      </w:tblGrid>
      <w:tr w14:paraId="585AE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2346" w:type="dxa"/>
            <w:noWrap w:val="0"/>
            <w:vAlign w:val="center"/>
          </w:tcPr>
          <w:p w14:paraId="60ED22E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表13</w:t>
            </w:r>
          </w:p>
        </w:tc>
        <w:tc>
          <w:tcPr>
            <w:tcW w:w="1550" w:type="dxa"/>
            <w:noWrap w:val="0"/>
            <w:vAlign w:val="center"/>
          </w:tcPr>
          <w:p w14:paraId="322C0D76">
            <w:pPr>
              <w:rPr>
                <w:rFonts w:hint="default" w:ascii="Times New Roman" w:hAnsi="Times New Roman" w:eastAsia="宋体" w:cs="Times New Roman"/>
                <w:i w:val="0"/>
                <w:color w:val="000000"/>
                <w:sz w:val="24"/>
                <w:szCs w:val="24"/>
                <w:highlight w:val="none"/>
                <w:u w:val="none"/>
              </w:rPr>
            </w:pPr>
          </w:p>
        </w:tc>
        <w:tc>
          <w:tcPr>
            <w:tcW w:w="1440" w:type="dxa"/>
            <w:gridSpan w:val="2"/>
            <w:noWrap w:val="0"/>
            <w:vAlign w:val="center"/>
          </w:tcPr>
          <w:p w14:paraId="3D56F9C9">
            <w:pPr>
              <w:rPr>
                <w:rFonts w:hint="default" w:ascii="Times New Roman" w:hAnsi="Times New Roman" w:eastAsia="宋体" w:cs="Times New Roman"/>
                <w:i w:val="0"/>
                <w:color w:val="000000"/>
                <w:sz w:val="24"/>
                <w:szCs w:val="24"/>
                <w:highlight w:val="none"/>
                <w:u w:val="none"/>
              </w:rPr>
            </w:pPr>
          </w:p>
        </w:tc>
        <w:tc>
          <w:tcPr>
            <w:tcW w:w="1170" w:type="dxa"/>
            <w:gridSpan w:val="2"/>
            <w:noWrap w:val="0"/>
            <w:vAlign w:val="center"/>
          </w:tcPr>
          <w:p w14:paraId="5F96611E">
            <w:pPr>
              <w:rPr>
                <w:rFonts w:hint="default" w:ascii="Times New Roman" w:hAnsi="Times New Roman" w:eastAsia="宋体" w:cs="Times New Roman"/>
                <w:i w:val="0"/>
                <w:color w:val="000000"/>
                <w:sz w:val="24"/>
                <w:szCs w:val="24"/>
                <w:highlight w:val="none"/>
                <w:u w:val="none"/>
              </w:rPr>
            </w:pPr>
          </w:p>
        </w:tc>
        <w:tc>
          <w:tcPr>
            <w:tcW w:w="1290" w:type="dxa"/>
            <w:noWrap w:val="0"/>
            <w:vAlign w:val="center"/>
          </w:tcPr>
          <w:p w14:paraId="15AA3698">
            <w:pPr>
              <w:rPr>
                <w:rFonts w:hint="default" w:ascii="Times New Roman" w:hAnsi="Times New Roman" w:eastAsia="宋体" w:cs="Times New Roman"/>
                <w:i w:val="0"/>
                <w:color w:val="000000"/>
                <w:sz w:val="24"/>
                <w:szCs w:val="24"/>
                <w:highlight w:val="none"/>
                <w:u w:val="none"/>
              </w:rPr>
            </w:pPr>
          </w:p>
        </w:tc>
        <w:tc>
          <w:tcPr>
            <w:tcW w:w="1150" w:type="dxa"/>
            <w:noWrap w:val="0"/>
            <w:vAlign w:val="center"/>
          </w:tcPr>
          <w:p w14:paraId="13937FB2">
            <w:pPr>
              <w:rPr>
                <w:rFonts w:hint="default" w:ascii="Times New Roman" w:hAnsi="Times New Roman" w:eastAsia="宋体" w:cs="Times New Roman"/>
                <w:i w:val="0"/>
                <w:color w:val="000000"/>
                <w:sz w:val="24"/>
                <w:szCs w:val="24"/>
                <w:highlight w:val="none"/>
                <w:u w:val="none"/>
              </w:rPr>
            </w:pPr>
          </w:p>
        </w:tc>
      </w:tr>
      <w:tr w14:paraId="4DE9E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946" w:type="dxa"/>
            <w:gridSpan w:val="8"/>
            <w:noWrap w:val="0"/>
            <w:vAlign w:val="center"/>
          </w:tcPr>
          <w:p w14:paraId="3B3E4EFB">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eastAsia="zh-CN" w:bidi="ar"/>
              </w:rPr>
            </w:pPr>
            <w:r>
              <w:rPr>
                <w:rFonts w:hint="eastAsia" w:cs="Times New Roman"/>
                <w:b/>
                <w:bCs/>
                <w:i w:val="0"/>
                <w:color w:val="000000"/>
                <w:kern w:val="0"/>
                <w:sz w:val="20"/>
                <w:szCs w:val="20"/>
                <w:highlight w:val="none"/>
                <w:u w:val="none"/>
                <w:lang w:eastAsia="zh-CN" w:bidi="ar"/>
              </w:rPr>
              <w:t>2026</w:t>
            </w:r>
            <w:r>
              <w:rPr>
                <w:rFonts w:hint="default" w:ascii="Times New Roman" w:hAnsi="Times New Roman" w:cs="Times New Roman"/>
                <w:b/>
                <w:bCs/>
                <w:i w:val="0"/>
                <w:color w:val="000000"/>
                <w:kern w:val="0"/>
                <w:sz w:val="20"/>
                <w:szCs w:val="20"/>
                <w:highlight w:val="none"/>
                <w:u w:val="none"/>
                <w:lang w:val="en-US" w:eastAsia="zh-Hans" w:bidi="ar"/>
              </w:rPr>
              <w:t>年</w:t>
            </w:r>
            <w:r>
              <w:rPr>
                <w:rFonts w:hint="eastAsia" w:cs="Times New Roman"/>
                <w:b/>
                <w:bCs/>
                <w:i w:val="0"/>
                <w:color w:val="000000"/>
                <w:kern w:val="0"/>
                <w:sz w:val="20"/>
                <w:szCs w:val="20"/>
                <w:highlight w:val="none"/>
                <w:u w:val="none"/>
                <w:lang w:val="en-US" w:eastAsia="zh-CN" w:bidi="ar"/>
              </w:rPr>
              <w:t>墨玉县政府性基金预算</w:t>
            </w:r>
            <w:r>
              <w:rPr>
                <w:rFonts w:hint="default" w:ascii="Times New Roman" w:hAnsi="Times New Roman" w:cs="Times New Roman"/>
                <w:b/>
                <w:bCs/>
                <w:i w:val="0"/>
                <w:color w:val="000000"/>
                <w:kern w:val="0"/>
                <w:sz w:val="20"/>
                <w:szCs w:val="20"/>
                <w:highlight w:val="none"/>
                <w:u w:val="none"/>
                <w:lang w:val="en-US" w:eastAsia="zh-Hans" w:bidi="ar"/>
              </w:rPr>
              <w:t>对下转移支付安排情况</w:t>
            </w:r>
            <w:r>
              <w:rPr>
                <w:rFonts w:hint="eastAsia" w:cs="Times New Roman"/>
                <w:b/>
                <w:bCs/>
                <w:i w:val="0"/>
                <w:color w:val="000000"/>
                <w:kern w:val="0"/>
                <w:sz w:val="20"/>
                <w:szCs w:val="20"/>
                <w:highlight w:val="none"/>
                <w:u w:val="none"/>
                <w:lang w:val="en-US" w:eastAsia="zh-CN" w:bidi="ar"/>
              </w:rPr>
              <w:t>表</w:t>
            </w:r>
            <w:r>
              <w:rPr>
                <w:rFonts w:hint="default" w:ascii="Times New Roman" w:hAnsi="Times New Roman" w:cs="Times New Roman"/>
                <w:b/>
                <w:bCs/>
                <w:i w:val="0"/>
                <w:color w:val="000000"/>
                <w:kern w:val="0"/>
                <w:sz w:val="20"/>
                <w:szCs w:val="20"/>
                <w:highlight w:val="none"/>
                <w:u w:val="none"/>
                <w:lang w:val="en-US" w:eastAsia="zh-Hans" w:bidi="ar"/>
              </w:rPr>
              <w:t>（</w:t>
            </w:r>
            <w:r>
              <w:rPr>
                <w:rFonts w:hint="default" w:ascii="Times New Roman" w:hAnsi="Times New Roman" w:eastAsia="宋体" w:cs="Times New Roman"/>
                <w:b/>
                <w:bCs/>
                <w:i w:val="0"/>
                <w:color w:val="000000"/>
                <w:kern w:val="0"/>
                <w:sz w:val="20"/>
                <w:szCs w:val="20"/>
                <w:highlight w:val="none"/>
                <w:u w:val="none"/>
                <w:lang w:val="en-US" w:eastAsia="zh-CN" w:bidi="ar"/>
              </w:rPr>
              <w:t>分地区、项目</w:t>
            </w:r>
            <w:r>
              <w:rPr>
                <w:rFonts w:hint="default" w:ascii="Times New Roman" w:hAnsi="Times New Roman" w:cs="Times New Roman"/>
                <w:b/>
                <w:bCs/>
                <w:i w:val="0"/>
                <w:color w:val="000000"/>
                <w:kern w:val="0"/>
                <w:sz w:val="20"/>
                <w:szCs w:val="20"/>
                <w:highlight w:val="none"/>
                <w:u w:val="none"/>
                <w:lang w:val="en-US" w:eastAsia="zh-Hans" w:bidi="ar"/>
              </w:rPr>
              <w:t>）</w:t>
            </w:r>
          </w:p>
        </w:tc>
      </w:tr>
      <w:tr w14:paraId="365F2C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noWrap w:val="0"/>
            <w:vAlign w:val="center"/>
          </w:tcPr>
          <w:p w14:paraId="1E2603C0">
            <w:pPr>
              <w:jc w:val="center"/>
              <w:rPr>
                <w:rFonts w:hint="default" w:ascii="Times New Roman" w:hAnsi="Times New Roman" w:eastAsia="宋体" w:cs="Times New Roman"/>
                <w:i w:val="0"/>
                <w:color w:val="000000"/>
                <w:sz w:val="20"/>
                <w:szCs w:val="20"/>
                <w:highlight w:val="none"/>
                <w:u w:val="none"/>
              </w:rPr>
            </w:pPr>
          </w:p>
        </w:tc>
        <w:tc>
          <w:tcPr>
            <w:tcW w:w="1550" w:type="dxa"/>
            <w:noWrap w:val="0"/>
            <w:vAlign w:val="center"/>
          </w:tcPr>
          <w:p w14:paraId="7FC33EC0">
            <w:pPr>
              <w:jc w:val="center"/>
              <w:rPr>
                <w:rFonts w:hint="default" w:ascii="Times New Roman" w:hAnsi="Times New Roman" w:eastAsia="宋体" w:cs="Times New Roman"/>
                <w:i w:val="0"/>
                <w:color w:val="000000"/>
                <w:sz w:val="20"/>
                <w:szCs w:val="20"/>
                <w:highlight w:val="none"/>
                <w:u w:val="none"/>
              </w:rPr>
            </w:pPr>
          </w:p>
        </w:tc>
        <w:tc>
          <w:tcPr>
            <w:tcW w:w="1440" w:type="dxa"/>
            <w:gridSpan w:val="2"/>
            <w:noWrap w:val="0"/>
            <w:vAlign w:val="center"/>
          </w:tcPr>
          <w:p w14:paraId="63C70A0F">
            <w:pPr>
              <w:jc w:val="center"/>
              <w:rPr>
                <w:rFonts w:hint="default" w:ascii="Times New Roman" w:hAnsi="Times New Roman" w:eastAsia="宋体" w:cs="Times New Roman"/>
                <w:i w:val="0"/>
                <w:color w:val="000000"/>
                <w:sz w:val="20"/>
                <w:szCs w:val="20"/>
                <w:highlight w:val="none"/>
                <w:u w:val="none"/>
              </w:rPr>
            </w:pPr>
          </w:p>
        </w:tc>
        <w:tc>
          <w:tcPr>
            <w:tcW w:w="1170" w:type="dxa"/>
            <w:gridSpan w:val="2"/>
            <w:noWrap w:val="0"/>
            <w:vAlign w:val="center"/>
          </w:tcPr>
          <w:p w14:paraId="4224F5D2">
            <w:pPr>
              <w:jc w:val="center"/>
              <w:rPr>
                <w:rFonts w:hint="default" w:ascii="Times New Roman" w:hAnsi="Times New Roman" w:eastAsia="宋体" w:cs="Times New Roman"/>
                <w:i w:val="0"/>
                <w:color w:val="000000"/>
                <w:sz w:val="20"/>
                <w:szCs w:val="20"/>
                <w:highlight w:val="none"/>
                <w:u w:val="none"/>
              </w:rPr>
            </w:pPr>
          </w:p>
        </w:tc>
        <w:tc>
          <w:tcPr>
            <w:tcW w:w="1290" w:type="dxa"/>
            <w:noWrap w:val="0"/>
            <w:vAlign w:val="center"/>
          </w:tcPr>
          <w:p w14:paraId="06070F8A">
            <w:pPr>
              <w:jc w:val="center"/>
              <w:rPr>
                <w:rFonts w:hint="default" w:ascii="Times New Roman" w:hAnsi="Times New Roman" w:eastAsia="宋体" w:cs="Times New Roman"/>
                <w:i w:val="0"/>
                <w:color w:val="000000"/>
                <w:sz w:val="20"/>
                <w:szCs w:val="20"/>
                <w:highlight w:val="none"/>
                <w:u w:val="none"/>
              </w:rPr>
            </w:pPr>
          </w:p>
        </w:tc>
        <w:tc>
          <w:tcPr>
            <w:tcW w:w="1150" w:type="dxa"/>
            <w:noWrap w:val="0"/>
            <w:vAlign w:val="center"/>
          </w:tcPr>
          <w:p w14:paraId="3DFAEE3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 xml:space="preserve">单位：万元 </w:t>
            </w:r>
          </w:p>
        </w:tc>
      </w:tr>
      <w:tr w14:paraId="0D428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6BC4CEC0">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项目名称</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7B547439">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合计</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003752C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墨玉县</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3AFD0DD6">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5D428445">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7A38392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r>
      <w:tr w14:paraId="14B39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60"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1153FA16">
            <w:pPr>
              <w:keepNext w:val="0"/>
              <w:keepLines w:val="0"/>
              <w:widowControl/>
              <w:suppressLineNumbers w:val="0"/>
              <w:jc w:val="left"/>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政府性基金转移支付</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30C6C4E3">
            <w:pP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50CC19A9">
            <w:pP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17674946">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3EF4693E">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75711C35">
            <w:pPr>
              <w:rPr>
                <w:rFonts w:hint="default" w:ascii="Times New Roman" w:hAnsi="Times New Roman" w:eastAsia="宋体" w:cs="Times New Roman"/>
                <w:i w:val="0"/>
                <w:color w:val="000000"/>
                <w:sz w:val="20"/>
                <w:szCs w:val="20"/>
                <w:highlight w:val="none"/>
                <w:u w:val="none"/>
              </w:rPr>
            </w:pPr>
          </w:p>
        </w:tc>
      </w:tr>
      <w:tr w14:paraId="3C7AE5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51C4570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无</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22E6E834">
            <w:pP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40817CF7">
            <w:pP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1B2E1336">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6CB2E02C">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7BB10892">
            <w:pPr>
              <w:rPr>
                <w:rFonts w:hint="default" w:ascii="Times New Roman" w:hAnsi="Times New Roman" w:eastAsia="宋体" w:cs="Times New Roman"/>
                <w:i w:val="0"/>
                <w:color w:val="000000"/>
                <w:sz w:val="20"/>
                <w:szCs w:val="20"/>
                <w:highlight w:val="none"/>
                <w:u w:val="none"/>
              </w:rPr>
            </w:pPr>
          </w:p>
        </w:tc>
      </w:tr>
      <w:tr w14:paraId="7D11DB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2D9EF3A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无</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50988CF2">
            <w:pP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4DDB8F38">
            <w:pP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29EEE45D">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0C407FC8">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12897E2C">
            <w:pPr>
              <w:rPr>
                <w:rFonts w:hint="default" w:ascii="Times New Roman" w:hAnsi="Times New Roman" w:eastAsia="宋体" w:cs="Times New Roman"/>
                <w:i w:val="0"/>
                <w:color w:val="000000"/>
                <w:sz w:val="20"/>
                <w:szCs w:val="20"/>
                <w:highlight w:val="none"/>
                <w:u w:val="none"/>
              </w:rPr>
            </w:pPr>
          </w:p>
        </w:tc>
      </w:tr>
      <w:tr w14:paraId="2F9C00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58D3B14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无</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2D62C90C">
            <w:pP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746D5C7E">
            <w:pP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4E28AA9F">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3CB20183">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31E30C75">
            <w:pPr>
              <w:rPr>
                <w:rFonts w:hint="default" w:ascii="Times New Roman" w:hAnsi="Times New Roman" w:eastAsia="宋体" w:cs="Times New Roman"/>
                <w:i w:val="0"/>
                <w:color w:val="000000"/>
                <w:sz w:val="20"/>
                <w:szCs w:val="20"/>
                <w:highlight w:val="none"/>
                <w:u w:val="none"/>
              </w:rPr>
            </w:pPr>
          </w:p>
        </w:tc>
      </w:tr>
      <w:tr w14:paraId="65EBD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42A7008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无</w:t>
            </w: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6F1231D3">
            <w:pP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1C683676">
            <w:pP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0107FADC">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1494CE7A">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5F547AF2">
            <w:pPr>
              <w:rPr>
                <w:rFonts w:hint="default" w:ascii="Times New Roman" w:hAnsi="Times New Roman" w:eastAsia="宋体" w:cs="Times New Roman"/>
                <w:i w:val="0"/>
                <w:color w:val="000000"/>
                <w:sz w:val="20"/>
                <w:szCs w:val="20"/>
                <w:highlight w:val="none"/>
                <w:u w:val="none"/>
              </w:rPr>
            </w:pPr>
          </w:p>
        </w:tc>
      </w:tr>
      <w:tr w14:paraId="7205A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2346" w:type="dxa"/>
            <w:tcBorders>
              <w:top w:val="single" w:color="000000" w:sz="4" w:space="0"/>
              <w:left w:val="single" w:color="000000" w:sz="4" w:space="0"/>
              <w:bottom w:val="single" w:color="000000" w:sz="4" w:space="0"/>
              <w:right w:val="single" w:color="000000" w:sz="4" w:space="0"/>
            </w:tcBorders>
            <w:noWrap w:val="0"/>
            <w:vAlign w:val="center"/>
          </w:tcPr>
          <w:p w14:paraId="1FA2BED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p>
        </w:tc>
        <w:tc>
          <w:tcPr>
            <w:tcW w:w="1550" w:type="dxa"/>
            <w:tcBorders>
              <w:top w:val="single" w:color="000000" w:sz="4" w:space="0"/>
              <w:left w:val="single" w:color="000000" w:sz="4" w:space="0"/>
              <w:bottom w:val="single" w:color="000000" w:sz="4" w:space="0"/>
              <w:right w:val="single" w:color="000000" w:sz="4" w:space="0"/>
            </w:tcBorders>
            <w:noWrap w:val="0"/>
            <w:vAlign w:val="center"/>
          </w:tcPr>
          <w:p w14:paraId="2CA67611">
            <w:pPr>
              <w:rPr>
                <w:rFonts w:hint="default" w:ascii="Times New Roman" w:hAnsi="Times New Roman" w:eastAsia="宋体" w:cs="Times New Roman"/>
                <w:i w:val="0"/>
                <w:color w:val="000000"/>
                <w:sz w:val="20"/>
                <w:szCs w:val="20"/>
                <w:highlight w:val="none"/>
                <w:u w:val="none"/>
              </w:rPr>
            </w:pPr>
          </w:p>
        </w:tc>
        <w:tc>
          <w:tcPr>
            <w:tcW w:w="1300" w:type="dxa"/>
            <w:tcBorders>
              <w:top w:val="single" w:color="000000" w:sz="4" w:space="0"/>
              <w:left w:val="single" w:color="000000" w:sz="4" w:space="0"/>
              <w:bottom w:val="single" w:color="000000" w:sz="4" w:space="0"/>
              <w:right w:val="single" w:color="000000" w:sz="4" w:space="0"/>
            </w:tcBorders>
            <w:noWrap w:val="0"/>
            <w:vAlign w:val="center"/>
          </w:tcPr>
          <w:p w14:paraId="298E7A76">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171B73DF">
            <w:pPr>
              <w:rPr>
                <w:rFonts w:hint="default" w:ascii="Times New Roman" w:hAnsi="Times New Roman" w:eastAsia="宋体" w:cs="Times New Roman"/>
                <w:i w:val="0"/>
                <w:color w:val="000000"/>
                <w:sz w:val="20"/>
                <w:szCs w:val="20"/>
                <w:highlight w:val="none"/>
                <w:u w:val="none"/>
              </w:rPr>
            </w:pPr>
          </w:p>
        </w:tc>
        <w:tc>
          <w:tcPr>
            <w:tcW w:w="1300" w:type="dxa"/>
            <w:gridSpan w:val="2"/>
            <w:tcBorders>
              <w:top w:val="single" w:color="000000" w:sz="4" w:space="0"/>
              <w:left w:val="single" w:color="000000" w:sz="4" w:space="0"/>
              <w:bottom w:val="single" w:color="000000" w:sz="4" w:space="0"/>
              <w:right w:val="single" w:color="000000" w:sz="4" w:space="0"/>
            </w:tcBorders>
            <w:noWrap w:val="0"/>
            <w:vAlign w:val="center"/>
          </w:tcPr>
          <w:p w14:paraId="14B145E8">
            <w:pPr>
              <w:rPr>
                <w:rFonts w:hint="default" w:ascii="Times New Roman" w:hAnsi="Times New Roman" w:eastAsia="宋体" w:cs="Times New Roman"/>
                <w:i w:val="0"/>
                <w:color w:val="000000"/>
                <w:sz w:val="20"/>
                <w:szCs w:val="20"/>
                <w:highlight w:val="none"/>
                <w:u w:val="none"/>
              </w:rPr>
            </w:pP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4A9C4682">
            <w:pPr>
              <w:rPr>
                <w:rFonts w:hint="default" w:ascii="Times New Roman" w:hAnsi="Times New Roman" w:eastAsia="宋体" w:cs="Times New Roman"/>
                <w:i w:val="0"/>
                <w:color w:val="000000"/>
                <w:sz w:val="20"/>
                <w:szCs w:val="20"/>
                <w:highlight w:val="none"/>
                <w:u w:val="none"/>
              </w:rPr>
            </w:pPr>
          </w:p>
        </w:tc>
      </w:tr>
    </w:tbl>
    <w:p w14:paraId="74910E01">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CN"/>
        </w:rPr>
        <w:sectPr>
          <w:pgSz w:w="11906" w:h="16838"/>
          <w:pgMar w:top="1440" w:right="1800" w:bottom="1440" w:left="1800" w:header="851" w:footer="992" w:gutter="0"/>
          <w:cols w:space="720" w:num="1"/>
          <w:docGrid w:type="lines" w:linePitch="312" w:charSpace="0"/>
        </w:sectPr>
      </w:pPr>
      <w:r>
        <w:rPr>
          <w:rFonts w:hint="eastAsia" w:eastAsia="楷体_GB2312" w:cs="Times New Roman"/>
          <w:b/>
          <w:bCs w:val="0"/>
          <w:kern w:val="0"/>
          <w:sz w:val="24"/>
          <w:szCs w:val="24"/>
          <w:lang w:val="en-US" w:eastAsia="zh-CN"/>
        </w:rPr>
        <w:t>墨玉县无对下转移支付预算安排，此表为空。</w:t>
      </w:r>
    </w:p>
    <w:p w14:paraId="4A7E0D21">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Hans"/>
        </w:rPr>
      </w:pPr>
      <w:r>
        <w:rPr>
          <w:rFonts w:hint="eastAsia" w:eastAsia="楷体_GB2312" w:cs="Times New Roman"/>
          <w:b/>
          <w:bCs w:val="0"/>
          <w:kern w:val="0"/>
          <w:sz w:val="32"/>
          <w:szCs w:val="32"/>
          <w:highlight w:val="none"/>
          <w:lang w:val="en-US" w:eastAsia="zh-CN"/>
        </w:rPr>
        <w:t>三、</w:t>
      </w:r>
      <w:r>
        <w:rPr>
          <w:rFonts w:hint="default" w:ascii="Times New Roman" w:hAnsi="Times New Roman" w:eastAsia="楷体_GB2312" w:cs="Times New Roman"/>
          <w:b/>
          <w:bCs w:val="0"/>
          <w:kern w:val="0"/>
          <w:sz w:val="32"/>
          <w:szCs w:val="32"/>
          <w:highlight w:val="none"/>
          <w:lang w:val="en-US" w:eastAsia="zh-Hans"/>
        </w:rPr>
        <w:t>国有资本经营预算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9"/>
        <w:tblpPr w:leftFromText="180" w:rightFromText="180" w:vertAnchor="text" w:horzAnchor="page" w:tblpX="1004" w:tblpY="1218"/>
        <w:tblOverlap w:val="never"/>
        <w:tblW w:w="101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161"/>
        <w:gridCol w:w="569"/>
        <w:gridCol w:w="552"/>
        <w:gridCol w:w="519"/>
        <w:gridCol w:w="541"/>
        <w:gridCol w:w="582"/>
        <w:gridCol w:w="1057"/>
        <w:gridCol w:w="1464"/>
        <w:gridCol w:w="535"/>
        <w:gridCol w:w="469"/>
        <w:gridCol w:w="618"/>
        <w:gridCol w:w="638"/>
        <w:gridCol w:w="469"/>
        <w:gridCol w:w="966"/>
      </w:tblGrid>
      <w:tr w14:paraId="00BF6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161" w:type="dxa"/>
            <w:noWrap w:val="0"/>
            <w:vAlign w:val="bottom"/>
          </w:tcPr>
          <w:p w14:paraId="2C3758A5">
            <w:pPr>
              <w:keepNext w:val="0"/>
              <w:keepLines w:val="0"/>
              <w:widowControl/>
              <w:suppressLineNumbers w:val="0"/>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w:t>
            </w:r>
            <w:r>
              <w:rPr>
                <w:rFonts w:hint="default" w:ascii="Times New Roman" w:hAnsi="Times New Roman" w:cs="Times New Roman"/>
                <w:i w:val="0"/>
                <w:color w:val="000000"/>
                <w:kern w:val="0"/>
                <w:sz w:val="20"/>
                <w:szCs w:val="20"/>
                <w:u w:val="none"/>
                <w:lang w:eastAsia="zh-CN" w:bidi="ar"/>
              </w:rPr>
              <w:t>14</w:t>
            </w:r>
          </w:p>
        </w:tc>
        <w:tc>
          <w:tcPr>
            <w:tcW w:w="569" w:type="dxa"/>
            <w:noWrap w:val="0"/>
            <w:vAlign w:val="bottom"/>
          </w:tcPr>
          <w:p w14:paraId="1CC811B6">
            <w:pPr>
              <w:rPr>
                <w:rFonts w:hint="default" w:ascii="Times New Roman" w:hAnsi="Times New Roman" w:cs="Times New Roman"/>
                <w:i w:val="0"/>
                <w:color w:val="000000"/>
                <w:sz w:val="20"/>
                <w:szCs w:val="20"/>
                <w:u w:val="none"/>
              </w:rPr>
            </w:pPr>
          </w:p>
        </w:tc>
        <w:tc>
          <w:tcPr>
            <w:tcW w:w="552" w:type="dxa"/>
            <w:noWrap w:val="0"/>
            <w:vAlign w:val="bottom"/>
          </w:tcPr>
          <w:p w14:paraId="6B5C8679">
            <w:pPr>
              <w:rPr>
                <w:rFonts w:hint="default" w:ascii="Times New Roman" w:hAnsi="Times New Roman" w:cs="Times New Roman"/>
                <w:i w:val="0"/>
                <w:color w:val="000000"/>
                <w:sz w:val="20"/>
                <w:szCs w:val="20"/>
                <w:u w:val="none"/>
              </w:rPr>
            </w:pPr>
          </w:p>
        </w:tc>
        <w:tc>
          <w:tcPr>
            <w:tcW w:w="519" w:type="dxa"/>
            <w:noWrap w:val="0"/>
            <w:vAlign w:val="bottom"/>
          </w:tcPr>
          <w:p w14:paraId="0FAFA80D">
            <w:pPr>
              <w:rPr>
                <w:rFonts w:hint="default" w:ascii="Times New Roman" w:hAnsi="Times New Roman" w:cs="Times New Roman"/>
                <w:i w:val="0"/>
                <w:color w:val="000000"/>
                <w:sz w:val="20"/>
                <w:szCs w:val="20"/>
                <w:u w:val="none"/>
              </w:rPr>
            </w:pPr>
          </w:p>
        </w:tc>
        <w:tc>
          <w:tcPr>
            <w:tcW w:w="541" w:type="dxa"/>
            <w:noWrap w:val="0"/>
            <w:vAlign w:val="bottom"/>
          </w:tcPr>
          <w:p w14:paraId="5C92713D">
            <w:pPr>
              <w:rPr>
                <w:rFonts w:hint="default" w:ascii="Times New Roman" w:hAnsi="Times New Roman" w:cs="Times New Roman"/>
                <w:i w:val="0"/>
                <w:color w:val="000000"/>
                <w:sz w:val="20"/>
                <w:szCs w:val="20"/>
                <w:u w:val="none"/>
              </w:rPr>
            </w:pPr>
          </w:p>
        </w:tc>
        <w:tc>
          <w:tcPr>
            <w:tcW w:w="582" w:type="dxa"/>
            <w:noWrap w:val="0"/>
            <w:vAlign w:val="bottom"/>
          </w:tcPr>
          <w:p w14:paraId="55ECD377">
            <w:pPr>
              <w:rPr>
                <w:rFonts w:hint="default" w:ascii="Times New Roman" w:hAnsi="Times New Roman" w:cs="Times New Roman"/>
                <w:i w:val="0"/>
                <w:color w:val="000000"/>
                <w:sz w:val="20"/>
                <w:szCs w:val="20"/>
                <w:u w:val="none"/>
              </w:rPr>
            </w:pPr>
          </w:p>
        </w:tc>
        <w:tc>
          <w:tcPr>
            <w:tcW w:w="1057" w:type="dxa"/>
            <w:noWrap w:val="0"/>
            <w:vAlign w:val="bottom"/>
          </w:tcPr>
          <w:p w14:paraId="23F85D9C">
            <w:pPr>
              <w:rPr>
                <w:rFonts w:hint="default" w:ascii="Times New Roman" w:hAnsi="Times New Roman" w:cs="Times New Roman"/>
                <w:i w:val="0"/>
                <w:color w:val="000000"/>
                <w:sz w:val="20"/>
                <w:szCs w:val="20"/>
                <w:u w:val="none"/>
              </w:rPr>
            </w:pPr>
          </w:p>
        </w:tc>
        <w:tc>
          <w:tcPr>
            <w:tcW w:w="1464" w:type="dxa"/>
            <w:noWrap w:val="0"/>
            <w:vAlign w:val="bottom"/>
          </w:tcPr>
          <w:p w14:paraId="07C026BB">
            <w:pPr>
              <w:rPr>
                <w:rFonts w:hint="default" w:ascii="Times New Roman" w:hAnsi="Times New Roman" w:cs="Times New Roman"/>
                <w:i w:val="0"/>
                <w:color w:val="000000"/>
                <w:sz w:val="20"/>
                <w:szCs w:val="20"/>
                <w:u w:val="none"/>
              </w:rPr>
            </w:pPr>
          </w:p>
        </w:tc>
        <w:tc>
          <w:tcPr>
            <w:tcW w:w="535" w:type="dxa"/>
            <w:noWrap w:val="0"/>
            <w:vAlign w:val="bottom"/>
          </w:tcPr>
          <w:p w14:paraId="73CDA61B">
            <w:pPr>
              <w:rPr>
                <w:rFonts w:hint="default" w:ascii="Times New Roman" w:hAnsi="Times New Roman" w:cs="Times New Roman"/>
                <w:i w:val="0"/>
                <w:color w:val="000000"/>
                <w:sz w:val="20"/>
                <w:szCs w:val="20"/>
                <w:u w:val="none"/>
              </w:rPr>
            </w:pPr>
          </w:p>
        </w:tc>
        <w:tc>
          <w:tcPr>
            <w:tcW w:w="469" w:type="dxa"/>
            <w:noWrap w:val="0"/>
            <w:vAlign w:val="bottom"/>
          </w:tcPr>
          <w:p w14:paraId="524E904B">
            <w:pPr>
              <w:rPr>
                <w:rFonts w:hint="default" w:ascii="Times New Roman" w:hAnsi="Times New Roman" w:cs="Times New Roman"/>
                <w:i w:val="0"/>
                <w:color w:val="000000"/>
                <w:sz w:val="20"/>
                <w:szCs w:val="20"/>
                <w:u w:val="none"/>
              </w:rPr>
            </w:pPr>
          </w:p>
        </w:tc>
        <w:tc>
          <w:tcPr>
            <w:tcW w:w="618" w:type="dxa"/>
            <w:noWrap w:val="0"/>
            <w:vAlign w:val="bottom"/>
          </w:tcPr>
          <w:p w14:paraId="487AC4BD">
            <w:pPr>
              <w:rPr>
                <w:rFonts w:hint="default" w:ascii="Times New Roman" w:hAnsi="Times New Roman" w:cs="Times New Roman"/>
                <w:i w:val="0"/>
                <w:color w:val="000000"/>
                <w:sz w:val="20"/>
                <w:szCs w:val="20"/>
                <w:u w:val="none"/>
              </w:rPr>
            </w:pPr>
          </w:p>
        </w:tc>
        <w:tc>
          <w:tcPr>
            <w:tcW w:w="638" w:type="dxa"/>
            <w:noWrap w:val="0"/>
            <w:vAlign w:val="bottom"/>
          </w:tcPr>
          <w:p w14:paraId="330F1107">
            <w:pPr>
              <w:rPr>
                <w:rFonts w:hint="default" w:ascii="Times New Roman" w:hAnsi="Times New Roman" w:cs="Times New Roman"/>
                <w:i w:val="0"/>
                <w:color w:val="000000"/>
                <w:sz w:val="20"/>
                <w:szCs w:val="20"/>
                <w:u w:val="none"/>
              </w:rPr>
            </w:pPr>
          </w:p>
        </w:tc>
        <w:tc>
          <w:tcPr>
            <w:tcW w:w="469" w:type="dxa"/>
            <w:noWrap w:val="0"/>
            <w:vAlign w:val="bottom"/>
          </w:tcPr>
          <w:p w14:paraId="1F24D6DC">
            <w:pPr>
              <w:rPr>
                <w:rFonts w:hint="default" w:ascii="Times New Roman" w:hAnsi="Times New Roman" w:cs="Times New Roman"/>
                <w:i w:val="0"/>
                <w:color w:val="000000"/>
                <w:sz w:val="20"/>
                <w:szCs w:val="20"/>
                <w:u w:val="none"/>
              </w:rPr>
            </w:pPr>
          </w:p>
        </w:tc>
        <w:tc>
          <w:tcPr>
            <w:tcW w:w="966" w:type="dxa"/>
            <w:noWrap w:val="0"/>
            <w:vAlign w:val="bottom"/>
          </w:tcPr>
          <w:p w14:paraId="2DFAEB15">
            <w:pPr>
              <w:rPr>
                <w:rFonts w:hint="default" w:ascii="Times New Roman" w:hAnsi="Times New Roman" w:cs="Times New Roman"/>
                <w:i w:val="0"/>
                <w:color w:val="000000"/>
                <w:sz w:val="20"/>
                <w:szCs w:val="20"/>
                <w:u w:val="none"/>
              </w:rPr>
            </w:pPr>
          </w:p>
        </w:tc>
      </w:tr>
      <w:tr w14:paraId="2D955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20" w:hRule="atLeast"/>
        </w:trPr>
        <w:tc>
          <w:tcPr>
            <w:tcW w:w="10140" w:type="dxa"/>
            <w:gridSpan w:val="14"/>
            <w:noWrap w:val="0"/>
            <w:vAlign w:val="center"/>
          </w:tcPr>
          <w:p w14:paraId="4FBAA0C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eastAsia" w:cs="Times New Roman"/>
                <w:b/>
                <w:i w:val="0"/>
                <w:color w:val="000000"/>
                <w:kern w:val="0"/>
                <w:sz w:val="20"/>
                <w:szCs w:val="20"/>
                <w:u w:val="none"/>
                <w:lang w:val="en-US" w:eastAsia="zh-CN" w:bidi="ar"/>
              </w:rPr>
              <w:t>墨玉县</w:t>
            </w:r>
            <w:r>
              <w:rPr>
                <w:rFonts w:hint="default" w:ascii="Times New Roman" w:hAnsi="Times New Roman" w:eastAsia="宋体" w:cs="Times New Roman"/>
                <w:b/>
                <w:i w:val="0"/>
                <w:color w:val="000000"/>
                <w:kern w:val="0"/>
                <w:sz w:val="20"/>
                <w:szCs w:val="20"/>
                <w:u w:val="none"/>
                <w:lang w:val="en-US" w:eastAsia="zh-CN" w:bidi="ar"/>
              </w:rPr>
              <w:t>国有资本经营预算收支总表</w:t>
            </w:r>
          </w:p>
        </w:tc>
      </w:tr>
      <w:tr w14:paraId="360564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10" w:hRule="atLeast"/>
        </w:trPr>
        <w:tc>
          <w:tcPr>
            <w:tcW w:w="1161" w:type="dxa"/>
            <w:noWrap w:val="0"/>
            <w:vAlign w:val="center"/>
          </w:tcPr>
          <w:p w14:paraId="323D933E">
            <w:pPr>
              <w:jc w:val="center"/>
              <w:rPr>
                <w:rFonts w:hint="default" w:ascii="Times New Roman" w:hAnsi="Times New Roman" w:eastAsia="宋体" w:cs="Times New Roman"/>
                <w:i w:val="0"/>
                <w:color w:val="000000"/>
                <w:sz w:val="20"/>
                <w:szCs w:val="20"/>
                <w:u w:val="none"/>
              </w:rPr>
            </w:pPr>
          </w:p>
        </w:tc>
        <w:tc>
          <w:tcPr>
            <w:tcW w:w="569" w:type="dxa"/>
            <w:noWrap w:val="0"/>
            <w:vAlign w:val="center"/>
          </w:tcPr>
          <w:p w14:paraId="29EE3DD5">
            <w:pPr>
              <w:jc w:val="center"/>
              <w:rPr>
                <w:rFonts w:hint="default" w:ascii="Times New Roman" w:hAnsi="Times New Roman" w:eastAsia="宋体" w:cs="Times New Roman"/>
                <w:i w:val="0"/>
                <w:color w:val="000000"/>
                <w:sz w:val="20"/>
                <w:szCs w:val="20"/>
                <w:u w:val="none"/>
              </w:rPr>
            </w:pPr>
          </w:p>
        </w:tc>
        <w:tc>
          <w:tcPr>
            <w:tcW w:w="552" w:type="dxa"/>
            <w:noWrap w:val="0"/>
            <w:vAlign w:val="center"/>
          </w:tcPr>
          <w:p w14:paraId="0F1ABF55">
            <w:pPr>
              <w:jc w:val="center"/>
              <w:rPr>
                <w:rFonts w:hint="default" w:ascii="Times New Roman" w:hAnsi="Times New Roman" w:eastAsia="宋体" w:cs="Times New Roman"/>
                <w:i w:val="0"/>
                <w:color w:val="000000"/>
                <w:sz w:val="20"/>
                <w:szCs w:val="20"/>
                <w:u w:val="none"/>
              </w:rPr>
            </w:pPr>
          </w:p>
        </w:tc>
        <w:tc>
          <w:tcPr>
            <w:tcW w:w="519" w:type="dxa"/>
            <w:noWrap w:val="0"/>
            <w:vAlign w:val="center"/>
          </w:tcPr>
          <w:p w14:paraId="28B0F436">
            <w:pPr>
              <w:jc w:val="center"/>
              <w:rPr>
                <w:rFonts w:hint="default" w:ascii="Times New Roman" w:hAnsi="Times New Roman" w:eastAsia="宋体" w:cs="Times New Roman"/>
                <w:i w:val="0"/>
                <w:color w:val="000000"/>
                <w:sz w:val="20"/>
                <w:szCs w:val="20"/>
                <w:u w:val="none"/>
              </w:rPr>
            </w:pPr>
          </w:p>
        </w:tc>
        <w:tc>
          <w:tcPr>
            <w:tcW w:w="541" w:type="dxa"/>
            <w:noWrap w:val="0"/>
            <w:vAlign w:val="center"/>
          </w:tcPr>
          <w:p w14:paraId="0D7F8FC0">
            <w:pPr>
              <w:jc w:val="center"/>
              <w:rPr>
                <w:rFonts w:hint="default" w:ascii="Times New Roman" w:hAnsi="Times New Roman" w:eastAsia="宋体" w:cs="Times New Roman"/>
                <w:i w:val="0"/>
                <w:color w:val="000000"/>
                <w:sz w:val="20"/>
                <w:szCs w:val="20"/>
                <w:u w:val="none"/>
              </w:rPr>
            </w:pPr>
          </w:p>
        </w:tc>
        <w:tc>
          <w:tcPr>
            <w:tcW w:w="582" w:type="dxa"/>
            <w:noWrap w:val="0"/>
            <w:vAlign w:val="center"/>
          </w:tcPr>
          <w:p w14:paraId="05ADA3C5">
            <w:pPr>
              <w:jc w:val="center"/>
              <w:rPr>
                <w:rFonts w:hint="default" w:ascii="Times New Roman" w:hAnsi="Times New Roman" w:eastAsia="宋体" w:cs="Times New Roman"/>
                <w:i w:val="0"/>
                <w:color w:val="000000"/>
                <w:sz w:val="20"/>
                <w:szCs w:val="20"/>
                <w:u w:val="none"/>
              </w:rPr>
            </w:pPr>
          </w:p>
        </w:tc>
        <w:tc>
          <w:tcPr>
            <w:tcW w:w="1057" w:type="dxa"/>
            <w:noWrap w:val="0"/>
            <w:vAlign w:val="center"/>
          </w:tcPr>
          <w:p w14:paraId="6EEC8A32">
            <w:pPr>
              <w:jc w:val="center"/>
              <w:rPr>
                <w:rFonts w:hint="default" w:ascii="Times New Roman" w:hAnsi="Times New Roman" w:eastAsia="宋体" w:cs="Times New Roman"/>
                <w:i w:val="0"/>
                <w:color w:val="000000"/>
                <w:sz w:val="20"/>
                <w:szCs w:val="20"/>
                <w:u w:val="none"/>
              </w:rPr>
            </w:pPr>
          </w:p>
        </w:tc>
        <w:tc>
          <w:tcPr>
            <w:tcW w:w="1464" w:type="dxa"/>
            <w:noWrap w:val="0"/>
            <w:vAlign w:val="center"/>
          </w:tcPr>
          <w:p w14:paraId="5FDABBE0">
            <w:pPr>
              <w:jc w:val="center"/>
              <w:rPr>
                <w:rFonts w:hint="default" w:ascii="Times New Roman" w:hAnsi="Times New Roman" w:eastAsia="宋体" w:cs="Times New Roman"/>
                <w:i w:val="0"/>
                <w:color w:val="000000"/>
                <w:sz w:val="20"/>
                <w:szCs w:val="20"/>
                <w:u w:val="none"/>
              </w:rPr>
            </w:pPr>
          </w:p>
        </w:tc>
        <w:tc>
          <w:tcPr>
            <w:tcW w:w="535" w:type="dxa"/>
            <w:noWrap w:val="0"/>
            <w:vAlign w:val="bottom"/>
          </w:tcPr>
          <w:p w14:paraId="712149B1">
            <w:pPr>
              <w:rPr>
                <w:rFonts w:hint="default" w:ascii="Times New Roman" w:hAnsi="Times New Roman" w:cs="Times New Roman"/>
                <w:i w:val="0"/>
                <w:color w:val="000000"/>
                <w:sz w:val="20"/>
                <w:szCs w:val="20"/>
                <w:u w:val="none"/>
              </w:rPr>
            </w:pPr>
          </w:p>
        </w:tc>
        <w:tc>
          <w:tcPr>
            <w:tcW w:w="469" w:type="dxa"/>
            <w:noWrap w:val="0"/>
            <w:vAlign w:val="bottom"/>
          </w:tcPr>
          <w:p w14:paraId="6129EACC">
            <w:pPr>
              <w:rPr>
                <w:rFonts w:hint="default" w:ascii="Times New Roman" w:hAnsi="Times New Roman" w:cs="Times New Roman"/>
                <w:i w:val="0"/>
                <w:color w:val="000000"/>
                <w:sz w:val="20"/>
                <w:szCs w:val="20"/>
                <w:u w:val="none"/>
              </w:rPr>
            </w:pPr>
          </w:p>
        </w:tc>
        <w:tc>
          <w:tcPr>
            <w:tcW w:w="618" w:type="dxa"/>
            <w:noWrap w:val="0"/>
            <w:vAlign w:val="bottom"/>
          </w:tcPr>
          <w:p w14:paraId="0FFEFF7C">
            <w:pPr>
              <w:rPr>
                <w:rFonts w:hint="default" w:ascii="Times New Roman" w:hAnsi="Times New Roman" w:cs="Times New Roman"/>
                <w:i w:val="0"/>
                <w:color w:val="000000"/>
                <w:sz w:val="20"/>
                <w:szCs w:val="20"/>
                <w:u w:val="none"/>
              </w:rPr>
            </w:pPr>
          </w:p>
        </w:tc>
        <w:tc>
          <w:tcPr>
            <w:tcW w:w="638" w:type="dxa"/>
            <w:noWrap w:val="0"/>
            <w:vAlign w:val="bottom"/>
          </w:tcPr>
          <w:p w14:paraId="341C2106">
            <w:pPr>
              <w:rPr>
                <w:rFonts w:hint="default" w:ascii="Times New Roman" w:hAnsi="Times New Roman" w:cs="Times New Roman"/>
                <w:i w:val="0"/>
                <w:color w:val="000000"/>
                <w:sz w:val="20"/>
                <w:szCs w:val="20"/>
                <w:u w:val="none"/>
              </w:rPr>
            </w:pPr>
          </w:p>
        </w:tc>
        <w:tc>
          <w:tcPr>
            <w:tcW w:w="1435" w:type="dxa"/>
            <w:gridSpan w:val="2"/>
            <w:tcBorders>
              <w:bottom w:val="single" w:color="000000" w:sz="4" w:space="0"/>
            </w:tcBorders>
            <w:noWrap w:val="0"/>
            <w:vAlign w:val="center"/>
          </w:tcPr>
          <w:p w14:paraId="264744B2">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14:paraId="17BF20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4981" w:type="dxa"/>
            <w:gridSpan w:val="7"/>
            <w:tcBorders>
              <w:top w:val="single" w:color="000000" w:sz="4" w:space="0"/>
              <w:left w:val="single" w:color="000000" w:sz="4" w:space="0"/>
              <w:bottom w:val="single" w:color="000000" w:sz="4" w:space="0"/>
              <w:right w:val="single" w:color="000000" w:sz="4" w:space="0"/>
            </w:tcBorders>
            <w:noWrap w:val="0"/>
            <w:vAlign w:val="center"/>
          </w:tcPr>
          <w:p w14:paraId="25B79D0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收          入</w:t>
            </w:r>
          </w:p>
        </w:tc>
        <w:tc>
          <w:tcPr>
            <w:tcW w:w="5159" w:type="dxa"/>
            <w:gridSpan w:val="7"/>
            <w:tcBorders>
              <w:top w:val="single" w:color="000000" w:sz="4" w:space="0"/>
              <w:left w:val="single" w:color="000000" w:sz="4" w:space="0"/>
              <w:bottom w:val="single" w:color="000000" w:sz="4" w:space="0"/>
              <w:right w:val="single" w:color="000000" w:sz="4" w:space="0"/>
            </w:tcBorders>
            <w:noWrap w:val="0"/>
            <w:vAlign w:val="center"/>
          </w:tcPr>
          <w:p w14:paraId="0646624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支          出</w:t>
            </w:r>
          </w:p>
        </w:tc>
      </w:tr>
      <w:tr w14:paraId="1D199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60" w:hRule="atLeast"/>
        </w:trPr>
        <w:tc>
          <w:tcPr>
            <w:tcW w:w="1161" w:type="dxa"/>
            <w:vMerge w:val="restart"/>
            <w:tcBorders>
              <w:top w:val="single" w:color="000000" w:sz="4" w:space="0"/>
              <w:left w:val="single" w:color="000000" w:sz="4" w:space="0"/>
              <w:bottom w:val="single" w:color="000000" w:sz="4" w:space="0"/>
              <w:right w:val="single" w:color="000000" w:sz="4" w:space="0"/>
            </w:tcBorders>
            <w:noWrap w:val="0"/>
            <w:vAlign w:val="center"/>
          </w:tcPr>
          <w:p w14:paraId="43DB8B3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项        目</w:t>
            </w:r>
          </w:p>
        </w:tc>
        <w:tc>
          <w:tcPr>
            <w:tcW w:w="1640" w:type="dxa"/>
            <w:gridSpan w:val="3"/>
            <w:tcBorders>
              <w:top w:val="single" w:color="000000" w:sz="4" w:space="0"/>
              <w:left w:val="single" w:color="000000" w:sz="4" w:space="0"/>
              <w:bottom w:val="single" w:color="000000" w:sz="4" w:space="0"/>
              <w:right w:val="single" w:color="000000" w:sz="4" w:space="0"/>
            </w:tcBorders>
            <w:noWrap w:val="0"/>
            <w:vAlign w:val="center"/>
          </w:tcPr>
          <w:p w14:paraId="3912209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2180" w:type="dxa"/>
            <w:gridSpan w:val="3"/>
            <w:tcBorders>
              <w:top w:val="single" w:color="000000" w:sz="4" w:space="0"/>
              <w:left w:val="single" w:color="000000" w:sz="4" w:space="0"/>
              <w:bottom w:val="single" w:color="000000" w:sz="4" w:space="0"/>
              <w:right w:val="single" w:color="000000" w:sz="4" w:space="0"/>
            </w:tcBorders>
            <w:noWrap w:val="0"/>
            <w:vAlign w:val="center"/>
          </w:tcPr>
          <w:p w14:paraId="394CFFA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预算数</w:t>
            </w:r>
          </w:p>
        </w:tc>
        <w:tc>
          <w:tcPr>
            <w:tcW w:w="1464" w:type="dxa"/>
            <w:vMerge w:val="restart"/>
            <w:tcBorders>
              <w:top w:val="single" w:color="000000" w:sz="4" w:space="0"/>
              <w:left w:val="single" w:color="000000" w:sz="4" w:space="0"/>
              <w:bottom w:val="single" w:color="000000" w:sz="4" w:space="0"/>
              <w:right w:val="single" w:color="000000" w:sz="4" w:space="0"/>
            </w:tcBorders>
            <w:noWrap w:val="0"/>
            <w:vAlign w:val="center"/>
          </w:tcPr>
          <w:p w14:paraId="61B24FE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项        目</w:t>
            </w:r>
          </w:p>
        </w:tc>
        <w:tc>
          <w:tcPr>
            <w:tcW w:w="1622" w:type="dxa"/>
            <w:gridSpan w:val="3"/>
            <w:tcBorders>
              <w:top w:val="single" w:color="000000" w:sz="4" w:space="0"/>
              <w:left w:val="single" w:color="000000" w:sz="4" w:space="0"/>
              <w:bottom w:val="single" w:color="000000" w:sz="4" w:space="0"/>
              <w:right w:val="single" w:color="000000" w:sz="4" w:space="0"/>
            </w:tcBorders>
            <w:noWrap w:val="0"/>
            <w:vAlign w:val="center"/>
          </w:tcPr>
          <w:p w14:paraId="4137CEA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Hans" w:bidi="ar"/>
              </w:rPr>
              <w:t>完成</w:t>
            </w:r>
            <w:r>
              <w:rPr>
                <w:rFonts w:hint="default" w:ascii="Times New Roman" w:hAnsi="Times New Roman" w:eastAsia="宋体" w:cs="Times New Roman"/>
                <w:b/>
                <w:i w:val="0"/>
                <w:color w:val="000000"/>
                <w:kern w:val="0"/>
                <w:sz w:val="20"/>
                <w:szCs w:val="20"/>
                <w:highlight w:val="none"/>
                <w:u w:val="none"/>
                <w:lang w:val="en-US" w:eastAsia="zh-CN" w:bidi="ar"/>
              </w:rPr>
              <w:t>数</w:t>
            </w:r>
          </w:p>
        </w:tc>
        <w:tc>
          <w:tcPr>
            <w:tcW w:w="2073" w:type="dxa"/>
            <w:gridSpan w:val="3"/>
            <w:tcBorders>
              <w:top w:val="single" w:color="000000" w:sz="4" w:space="0"/>
              <w:left w:val="single" w:color="000000" w:sz="4" w:space="0"/>
              <w:bottom w:val="single" w:color="000000" w:sz="4" w:space="0"/>
              <w:right w:val="single" w:color="000000" w:sz="4" w:space="0"/>
            </w:tcBorders>
            <w:noWrap w:val="0"/>
            <w:vAlign w:val="center"/>
          </w:tcPr>
          <w:p w14:paraId="6F93EDA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预算数</w:t>
            </w:r>
          </w:p>
        </w:tc>
      </w:tr>
      <w:tr w14:paraId="60E5C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70" w:hRule="atLeast"/>
        </w:trPr>
        <w:tc>
          <w:tcPr>
            <w:tcW w:w="116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A1FD11">
            <w:pPr>
              <w:jc w:val="center"/>
              <w:rPr>
                <w:rFonts w:hint="default" w:ascii="Times New Roman" w:hAnsi="Times New Roman" w:eastAsia="宋体" w:cs="Times New Roman"/>
                <w:b/>
                <w:i w:val="0"/>
                <w:color w:val="000000"/>
                <w:sz w:val="20"/>
                <w:szCs w:val="20"/>
                <w:u w:val="none"/>
              </w:rPr>
            </w:pP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5B9C862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7BE573E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u w:val="none"/>
                <w:lang w:val="en-US" w:eastAsia="zh-CN" w:bidi="ar"/>
              </w:rPr>
              <w:t>和田地区</w:t>
            </w:r>
            <w:r>
              <w:rPr>
                <w:rFonts w:hint="default" w:ascii="Times New Roman" w:hAnsi="Times New Roman" w:eastAsia="宋体" w:cs="Times New Roman"/>
                <w:b/>
                <w:i w:val="0"/>
                <w:color w:val="000000"/>
                <w:kern w:val="0"/>
                <w:sz w:val="20"/>
                <w:szCs w:val="20"/>
                <w:u w:val="none"/>
                <w:lang w:val="en-US" w:eastAsia="zh-CN" w:bidi="ar"/>
              </w:rPr>
              <w:t>本级</w:t>
            </w:r>
          </w:p>
        </w:tc>
        <w:tc>
          <w:tcPr>
            <w:tcW w:w="519" w:type="dxa"/>
            <w:tcBorders>
              <w:top w:val="single" w:color="000000" w:sz="4" w:space="0"/>
              <w:left w:val="single" w:color="000000" w:sz="4" w:space="0"/>
              <w:bottom w:val="single" w:color="000000" w:sz="4" w:space="0"/>
              <w:right w:val="single" w:color="000000" w:sz="4" w:space="0"/>
            </w:tcBorders>
            <w:noWrap w:val="0"/>
            <w:vAlign w:val="center"/>
          </w:tcPr>
          <w:p w14:paraId="5C35140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u w:val="none"/>
                <w:lang w:val="en-US" w:eastAsia="zh-CN" w:bidi="ar"/>
              </w:rPr>
              <w:t>墨玉县</w:t>
            </w: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2A65290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6560F5A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u w:val="none"/>
                <w:lang w:val="en-US" w:eastAsia="zh-CN" w:bidi="ar"/>
              </w:rPr>
              <w:t>和田地区</w:t>
            </w:r>
            <w:r>
              <w:rPr>
                <w:rFonts w:hint="default" w:ascii="Times New Roman" w:hAnsi="Times New Roman" w:eastAsia="宋体" w:cs="Times New Roman"/>
                <w:b/>
                <w:i w:val="0"/>
                <w:color w:val="000000"/>
                <w:kern w:val="0"/>
                <w:sz w:val="20"/>
                <w:szCs w:val="20"/>
                <w:u w:val="none"/>
                <w:lang w:val="en-US" w:eastAsia="zh-CN" w:bidi="ar"/>
              </w:rPr>
              <w:t>本级</w:t>
            </w: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178B25E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u w:val="none"/>
                <w:lang w:val="en-US" w:eastAsia="zh-CN" w:bidi="ar"/>
              </w:rPr>
              <w:t>墨玉县</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14DC4B91">
            <w:pPr>
              <w:jc w:val="center"/>
              <w:rPr>
                <w:rFonts w:hint="default" w:ascii="Times New Roman" w:hAnsi="Times New Roman" w:eastAsia="宋体" w:cs="Times New Roman"/>
                <w:b/>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124AC08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64E8ADB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u w:val="none"/>
                <w:lang w:val="en-US" w:eastAsia="zh-CN" w:bidi="ar"/>
              </w:rPr>
              <w:t>和田地区</w:t>
            </w:r>
            <w:r>
              <w:rPr>
                <w:rFonts w:hint="default" w:ascii="Times New Roman" w:hAnsi="Times New Roman" w:eastAsia="宋体" w:cs="Times New Roman"/>
                <w:b/>
                <w:i w:val="0"/>
                <w:color w:val="000000"/>
                <w:kern w:val="0"/>
                <w:sz w:val="20"/>
                <w:szCs w:val="20"/>
                <w:u w:val="none"/>
                <w:lang w:val="en-US" w:eastAsia="zh-CN" w:bidi="ar"/>
              </w:rPr>
              <w:t>本级</w:t>
            </w: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57C5BC3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u w:val="none"/>
                <w:lang w:val="en-US" w:eastAsia="zh-CN" w:bidi="ar"/>
              </w:rPr>
              <w:t>墨玉县</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33692FF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合计</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A6A334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u w:val="none"/>
                <w:lang w:val="en-US" w:eastAsia="zh-CN" w:bidi="ar"/>
              </w:rPr>
              <w:t>和田地区</w:t>
            </w:r>
            <w:r>
              <w:rPr>
                <w:rFonts w:hint="default" w:ascii="Times New Roman" w:hAnsi="Times New Roman" w:eastAsia="宋体" w:cs="Times New Roman"/>
                <w:b/>
                <w:i w:val="0"/>
                <w:color w:val="000000"/>
                <w:kern w:val="0"/>
                <w:sz w:val="20"/>
                <w:szCs w:val="20"/>
                <w:u w:val="none"/>
                <w:lang w:val="en-US" w:eastAsia="zh-CN" w:bidi="ar"/>
              </w:rPr>
              <w:t>本级</w:t>
            </w: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034CF28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eastAsia" w:cs="Times New Roman"/>
                <w:b/>
                <w:i w:val="0"/>
                <w:color w:val="000000"/>
                <w:kern w:val="0"/>
                <w:sz w:val="20"/>
                <w:szCs w:val="20"/>
                <w:u w:val="none"/>
                <w:lang w:val="en-US" w:eastAsia="zh-CN" w:bidi="ar"/>
              </w:rPr>
              <w:t>墨玉县</w:t>
            </w:r>
          </w:p>
        </w:tc>
      </w:tr>
      <w:tr w14:paraId="098C6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0B9F390B">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一、利润收入</w:t>
            </w: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0B3E3DA2">
            <w:pPr>
              <w:jc w:val="center"/>
              <w:rPr>
                <w:rFonts w:hint="default" w:ascii="Times New Roman" w:hAnsi="Times New Roman" w:eastAsia="宋体" w:cs="Times New Roman"/>
                <w:i w:val="0"/>
                <w:color w:val="000000"/>
                <w:sz w:val="20"/>
                <w:szCs w:val="20"/>
                <w:u w:val="none"/>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3EBBF74D">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14:paraId="5A20BD6D">
            <w:pPr>
              <w:jc w:val="right"/>
              <w:rPr>
                <w:rFonts w:hint="default" w:ascii="Times New Roman" w:hAnsi="Times New Roman" w:eastAsia="宋体" w:cs="Times New Roman"/>
                <w:i w:val="0"/>
                <w:color w:val="000000"/>
                <w:sz w:val="20"/>
                <w:szCs w:val="20"/>
                <w:u w:val="none"/>
              </w:rPr>
            </w:pP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2C28F13F">
            <w:pPr>
              <w:jc w:val="right"/>
              <w:rPr>
                <w:rFonts w:hint="default" w:ascii="Times New Roman" w:hAnsi="Times New Roman" w:eastAsia="宋体" w:cs="Times New Roman"/>
                <w:i w:val="0"/>
                <w:color w:val="000000"/>
                <w:sz w:val="20"/>
                <w:szCs w:val="20"/>
                <w:u w:val="none"/>
                <w:lang w:val="en-US" w:eastAsia="zh-CN"/>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0EA8B7CE">
            <w:pPr>
              <w:jc w:val="right"/>
              <w:rPr>
                <w:rFonts w:hint="default" w:ascii="Times New Roman" w:hAnsi="Times New Roman" w:eastAsia="宋体" w:cs="Times New Roman"/>
                <w:i w:val="0"/>
                <w:color w:val="000000"/>
                <w:sz w:val="20"/>
                <w:szCs w:val="20"/>
                <w:u w:val="none"/>
              </w:rPr>
            </w:pP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008D4955">
            <w:pPr>
              <w:jc w:val="right"/>
              <w:rPr>
                <w:rFonts w:hint="default" w:ascii="Times New Roman" w:hAnsi="Times New Roman" w:eastAsia="宋体" w:cs="Times New Roman"/>
                <w:i w:val="0"/>
                <w:color w:val="000000"/>
                <w:sz w:val="20"/>
                <w:szCs w:val="20"/>
                <w:u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469A3E82">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一、解决历史遗留问题及改革成本支出</w:t>
            </w: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4E87F026">
            <w:pPr>
              <w:jc w:val="center"/>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0DA65C6B">
            <w:pPr>
              <w:jc w:val="right"/>
              <w:rPr>
                <w:rFonts w:hint="default" w:ascii="Times New Roman" w:hAnsi="Times New Roman" w:eastAsia="宋体" w:cs="Times New Roman"/>
                <w:i w:val="0"/>
                <w:color w:val="000000"/>
                <w:sz w:val="20"/>
                <w:szCs w:val="20"/>
                <w:u w:val="none"/>
              </w:rPr>
            </w:pP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0DBFD66C">
            <w:pPr>
              <w:jc w:val="right"/>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2B70AE93">
            <w:pPr>
              <w:jc w:val="center"/>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42BE1439">
            <w:pPr>
              <w:jc w:val="right"/>
              <w:rPr>
                <w:rFonts w:hint="default" w:ascii="Times New Roman" w:hAnsi="Times New Roman" w:eastAsia="宋体" w:cs="Times New Roman"/>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218FEA28">
            <w:pPr>
              <w:jc w:val="right"/>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w:t>
            </w:r>
          </w:p>
        </w:tc>
      </w:tr>
      <w:tr w14:paraId="2E1F9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4BFA071D">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二、股利、股息收入</w:t>
            </w: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1696C020">
            <w:pPr>
              <w:jc w:val="center"/>
              <w:rPr>
                <w:rFonts w:hint="default" w:ascii="Times New Roman" w:hAnsi="Times New Roman" w:eastAsia="宋体" w:cs="Times New Roman"/>
                <w:i w:val="0"/>
                <w:color w:val="000000"/>
                <w:sz w:val="20"/>
                <w:szCs w:val="20"/>
                <w:u w:val="none"/>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0A9D521A">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14:paraId="1249999E">
            <w:pPr>
              <w:jc w:val="right"/>
              <w:rPr>
                <w:rFonts w:hint="default" w:ascii="Times New Roman" w:hAnsi="Times New Roman" w:eastAsia="宋体" w:cs="Times New Roman"/>
                <w:i w:val="0"/>
                <w:color w:val="000000"/>
                <w:sz w:val="20"/>
                <w:szCs w:val="20"/>
                <w:u w:val="none"/>
              </w:rPr>
            </w:pP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635260C9">
            <w:pPr>
              <w:jc w:val="right"/>
              <w:rPr>
                <w:rFonts w:hint="default" w:ascii="Times New Roman" w:hAnsi="Times New Roman" w:eastAsia="宋体" w:cs="Times New Roman"/>
                <w:i w:val="0"/>
                <w:color w:val="000000"/>
                <w:sz w:val="20"/>
                <w:szCs w:val="20"/>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0D65427C">
            <w:pPr>
              <w:jc w:val="right"/>
              <w:rPr>
                <w:rFonts w:hint="default" w:ascii="Times New Roman" w:hAnsi="Times New Roman" w:eastAsia="宋体" w:cs="Times New Roman"/>
                <w:i w:val="0"/>
                <w:color w:val="000000"/>
                <w:sz w:val="20"/>
                <w:szCs w:val="20"/>
                <w:u w:val="none"/>
              </w:rPr>
            </w:pP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669E50AA">
            <w:pPr>
              <w:jc w:val="right"/>
              <w:rPr>
                <w:rFonts w:hint="default" w:ascii="Times New Roman" w:hAnsi="Times New Roman" w:eastAsia="宋体" w:cs="Times New Roman"/>
                <w:i w:val="0"/>
                <w:color w:val="000000"/>
                <w:sz w:val="20"/>
                <w:szCs w:val="20"/>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16099705">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二、国有企业资本金注入</w:t>
            </w: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5CBB9193">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2500</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4F5D13D8">
            <w:pPr>
              <w:jc w:val="right"/>
              <w:rPr>
                <w:rFonts w:hint="default" w:ascii="Times New Roman" w:hAnsi="Times New Roman" w:eastAsia="宋体" w:cs="Times New Roman"/>
                <w:i w:val="0"/>
                <w:color w:val="000000"/>
                <w:sz w:val="20"/>
                <w:szCs w:val="20"/>
                <w:u w:val="none"/>
              </w:rPr>
            </w:pP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3D0A00DF">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2500</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49DB80A0">
            <w:pPr>
              <w:jc w:val="center"/>
              <w:rPr>
                <w:rFonts w:hint="default" w:ascii="Times New Roman" w:hAnsi="Times New Roman" w:eastAsia="宋体" w:cs="Times New Roman"/>
                <w:i w:val="0"/>
                <w:color w:val="000000"/>
                <w:sz w:val="20"/>
                <w:szCs w:val="20"/>
                <w:u w:val="none"/>
                <w:lang w:val="en-US" w:eastAsia="zh-CN"/>
              </w:rPr>
            </w:pP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2E8A1857">
            <w:pPr>
              <w:jc w:val="right"/>
              <w:rPr>
                <w:rFonts w:hint="default" w:ascii="Times New Roman" w:hAnsi="Times New Roman" w:eastAsia="宋体" w:cs="Times New Roman"/>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7AFD84AE">
            <w:pPr>
              <w:jc w:val="right"/>
              <w:rPr>
                <w:rFonts w:hint="default" w:ascii="Times New Roman" w:hAnsi="Times New Roman" w:eastAsia="宋体" w:cs="Times New Roman"/>
                <w:i w:val="0"/>
                <w:color w:val="000000"/>
                <w:sz w:val="20"/>
                <w:szCs w:val="20"/>
                <w:u w:val="none"/>
                <w:lang w:val="en-US" w:eastAsia="zh-CN"/>
              </w:rPr>
            </w:pPr>
          </w:p>
        </w:tc>
      </w:tr>
      <w:tr w14:paraId="53332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60B5EA17">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三、产权转让收入</w:t>
            </w: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60A80929">
            <w:pPr>
              <w:jc w:val="center"/>
              <w:rPr>
                <w:rFonts w:hint="default" w:ascii="Times New Roman" w:hAnsi="Times New Roman" w:eastAsia="宋体" w:cs="Times New Roman"/>
                <w:i w:val="0"/>
                <w:color w:val="000000"/>
                <w:sz w:val="20"/>
                <w:szCs w:val="20"/>
                <w:u w:val="none"/>
                <w:lang w:val="en-US" w:eastAsia="zh-CN"/>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4B597C8A">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14:paraId="408D34FB">
            <w:pPr>
              <w:jc w:val="right"/>
              <w:rPr>
                <w:rFonts w:hint="default" w:ascii="Times New Roman" w:hAnsi="Times New Roman" w:eastAsia="宋体" w:cs="Times New Roman"/>
                <w:i w:val="0"/>
                <w:color w:val="000000"/>
                <w:sz w:val="20"/>
                <w:szCs w:val="20"/>
                <w:u w:val="none"/>
                <w:lang w:val="en-US" w:eastAsia="zh-CN"/>
              </w:rPr>
            </w:pP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2539D35C">
            <w:pPr>
              <w:jc w:val="right"/>
              <w:rPr>
                <w:rFonts w:hint="default" w:ascii="Times New Roman" w:hAnsi="Times New Roman" w:eastAsia="宋体" w:cs="Times New Roman"/>
                <w:i w:val="0"/>
                <w:color w:val="000000"/>
                <w:sz w:val="20"/>
                <w:szCs w:val="20"/>
                <w:u w:val="none"/>
                <w:lang w:val="en-US" w:eastAsia="zh-CN"/>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1461E97E">
            <w:pPr>
              <w:jc w:val="right"/>
              <w:rPr>
                <w:rFonts w:hint="default" w:ascii="Times New Roman" w:hAnsi="Times New Roman" w:eastAsia="宋体" w:cs="Times New Roman"/>
                <w:i w:val="0"/>
                <w:color w:val="000000"/>
                <w:sz w:val="20"/>
                <w:szCs w:val="20"/>
                <w:u w:val="none"/>
              </w:rPr>
            </w:pP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09296A7">
            <w:pPr>
              <w:jc w:val="right"/>
              <w:rPr>
                <w:rFonts w:hint="default" w:ascii="Times New Roman" w:hAnsi="Times New Roman" w:eastAsia="宋体" w:cs="Times New Roman"/>
                <w:i w:val="0"/>
                <w:color w:val="000000"/>
                <w:sz w:val="20"/>
                <w:szCs w:val="20"/>
                <w:u w:val="none"/>
                <w:lang w:val="en-US" w:eastAsia="zh-CN"/>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1C3F3A7C">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三、国有企业政策性补贴</w:t>
            </w: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1F582622">
            <w:pPr>
              <w:jc w:val="center"/>
              <w:rPr>
                <w:rFonts w:hint="default" w:ascii="Times New Roman" w:hAnsi="Times New Roman" w:eastAsia="宋体" w:cs="Times New Roman"/>
                <w:i w:val="0"/>
                <w:color w:val="000000"/>
                <w:sz w:val="20"/>
                <w:szCs w:val="20"/>
                <w:u w:val="none"/>
                <w:lang w:val="en-US" w:eastAsia="zh-CN"/>
              </w:rPr>
            </w:pP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64DCC8F">
            <w:pPr>
              <w:jc w:val="right"/>
              <w:rPr>
                <w:rFonts w:hint="default" w:ascii="Times New Roman" w:hAnsi="Times New Roman" w:eastAsia="宋体" w:cs="Times New Roman"/>
                <w:i w:val="0"/>
                <w:color w:val="000000"/>
                <w:sz w:val="20"/>
                <w:szCs w:val="20"/>
                <w:u w:val="none"/>
              </w:rPr>
            </w:pP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69890CDC">
            <w:pPr>
              <w:jc w:val="right"/>
              <w:rPr>
                <w:rFonts w:hint="default" w:ascii="Times New Roman" w:hAnsi="Times New Roman" w:eastAsia="宋体" w:cs="Times New Roman"/>
                <w:i w:val="0"/>
                <w:color w:val="000000"/>
                <w:sz w:val="20"/>
                <w:szCs w:val="20"/>
                <w:u w:val="none"/>
                <w:lang w:val="en-US" w:eastAsia="zh-CN"/>
              </w:rPr>
            </w:pP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5057C38A">
            <w:pPr>
              <w:jc w:val="center"/>
              <w:rPr>
                <w:rFonts w:hint="default" w:ascii="Times New Roman" w:hAnsi="Times New Roman" w:eastAsia="宋体" w:cs="Times New Roman"/>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14CA63DF">
            <w:pPr>
              <w:jc w:val="right"/>
              <w:rPr>
                <w:rFonts w:hint="default" w:ascii="Times New Roman" w:hAnsi="Times New Roman" w:eastAsia="宋体" w:cs="Times New Roman"/>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0CD5D3AB">
            <w:pPr>
              <w:jc w:val="right"/>
              <w:rPr>
                <w:rFonts w:hint="default" w:ascii="Times New Roman" w:hAnsi="Times New Roman" w:eastAsia="宋体" w:cs="Times New Roman"/>
                <w:i w:val="0"/>
                <w:color w:val="000000"/>
                <w:sz w:val="20"/>
                <w:szCs w:val="20"/>
                <w:u w:val="none"/>
              </w:rPr>
            </w:pPr>
          </w:p>
        </w:tc>
      </w:tr>
      <w:tr w14:paraId="013BC2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7DA4FE58">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四、清算收入</w:t>
            </w: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18246524">
            <w:pPr>
              <w:jc w:val="center"/>
              <w:rPr>
                <w:rFonts w:hint="default" w:ascii="Times New Roman" w:hAnsi="Times New Roman" w:eastAsia="宋体" w:cs="Times New Roman"/>
                <w:i w:val="0"/>
                <w:color w:val="000000"/>
                <w:sz w:val="20"/>
                <w:szCs w:val="20"/>
                <w:u w:val="none"/>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6ECA5381">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14:paraId="79C7F7E4">
            <w:pPr>
              <w:jc w:val="right"/>
              <w:rPr>
                <w:rFonts w:hint="default" w:ascii="Times New Roman" w:hAnsi="Times New Roman" w:eastAsia="宋体" w:cs="Times New Roman"/>
                <w:i w:val="0"/>
                <w:color w:val="000000"/>
                <w:sz w:val="20"/>
                <w:szCs w:val="20"/>
                <w:u w:val="none"/>
              </w:rPr>
            </w:pP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24613D0A">
            <w:pPr>
              <w:jc w:val="right"/>
              <w:rPr>
                <w:rFonts w:hint="default" w:ascii="Times New Roman" w:hAnsi="Times New Roman" w:eastAsia="宋体" w:cs="Times New Roman"/>
                <w:i w:val="0"/>
                <w:color w:val="000000"/>
                <w:sz w:val="20"/>
                <w:szCs w:val="20"/>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14FA675D">
            <w:pPr>
              <w:jc w:val="right"/>
              <w:rPr>
                <w:rFonts w:hint="default" w:ascii="Times New Roman" w:hAnsi="Times New Roman" w:eastAsia="宋体" w:cs="Times New Roman"/>
                <w:i w:val="0"/>
                <w:color w:val="000000"/>
                <w:sz w:val="20"/>
                <w:szCs w:val="20"/>
                <w:u w:val="none"/>
              </w:rPr>
            </w:pP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4CEEF4A5">
            <w:pPr>
              <w:jc w:val="right"/>
              <w:rPr>
                <w:rFonts w:hint="default" w:ascii="Times New Roman" w:hAnsi="Times New Roman" w:eastAsia="宋体" w:cs="Times New Roman"/>
                <w:i w:val="0"/>
                <w:color w:val="000000"/>
                <w:sz w:val="20"/>
                <w:szCs w:val="20"/>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3F52E57D">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四、其他国有资本经营预算支出</w:t>
            </w: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407790AA">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234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43429E2E">
            <w:pPr>
              <w:jc w:val="right"/>
              <w:rPr>
                <w:rFonts w:hint="default" w:ascii="Times New Roman" w:hAnsi="Times New Roman" w:eastAsia="宋体" w:cs="Times New Roman"/>
                <w:i w:val="0"/>
                <w:color w:val="000000"/>
                <w:sz w:val="20"/>
                <w:szCs w:val="20"/>
                <w:u w:val="none"/>
                <w:lang w:val="en-US" w:eastAsia="zh-CN"/>
              </w:rPr>
            </w:pP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1873A614">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234</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3676E17C">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3220</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1DE4F072">
            <w:pPr>
              <w:jc w:val="right"/>
              <w:rPr>
                <w:rFonts w:hint="default" w:ascii="Times New Roman" w:hAnsi="Times New Roman" w:eastAsia="宋体" w:cs="Times New Roman"/>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313A66BE">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3220</w:t>
            </w:r>
          </w:p>
        </w:tc>
      </w:tr>
      <w:tr w14:paraId="66ABF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651A7FB8">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五、其他国有资本经营预算收入</w:t>
            </w: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27B331A6">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306</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2D867A17">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14:paraId="559D4328">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306</w:t>
            </w: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11CEEC95">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345</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069CED80">
            <w:pPr>
              <w:jc w:val="right"/>
              <w:rPr>
                <w:rFonts w:hint="default" w:ascii="Times New Roman" w:hAnsi="Times New Roman" w:eastAsia="宋体" w:cs="Times New Roman"/>
                <w:i w:val="0"/>
                <w:color w:val="000000"/>
                <w:sz w:val="20"/>
                <w:szCs w:val="20"/>
                <w:u w:val="none"/>
              </w:rPr>
            </w:pP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769DF69D">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345</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6FEC2D9D">
            <w:pPr>
              <w:jc w:val="left"/>
              <w:rPr>
                <w:rFonts w:hint="default" w:ascii="Times New Roman" w:hAnsi="Times New Roman" w:eastAsia="宋体" w:cs="Times New Roman"/>
                <w:i w:val="0"/>
                <w:color w:val="000000"/>
                <w:sz w:val="20"/>
                <w:szCs w:val="20"/>
                <w:u w:val="none"/>
              </w:rPr>
            </w:pP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2D1F5CFF">
            <w:pPr>
              <w:jc w:val="center"/>
              <w:rPr>
                <w:rFonts w:hint="default" w:ascii="Times New Roman" w:hAnsi="Times New Roman" w:eastAsia="宋体" w:cs="Times New Roman"/>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65E5A49C">
            <w:pPr>
              <w:jc w:val="right"/>
              <w:rPr>
                <w:rFonts w:hint="default" w:ascii="Times New Roman" w:hAnsi="Times New Roman" w:eastAsia="宋体" w:cs="Times New Roman"/>
                <w:i w:val="0"/>
                <w:color w:val="000000"/>
                <w:sz w:val="20"/>
                <w:szCs w:val="20"/>
                <w:u w:val="none"/>
              </w:rPr>
            </w:pP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7C91793D">
            <w:pPr>
              <w:jc w:val="right"/>
              <w:rPr>
                <w:rFonts w:hint="default" w:ascii="Times New Roman" w:hAnsi="Times New Roman" w:eastAsia="宋体" w:cs="Times New Roman"/>
                <w:i w:val="0"/>
                <w:color w:val="000000"/>
                <w:sz w:val="20"/>
                <w:szCs w:val="20"/>
                <w:u w:val="none"/>
              </w:rPr>
            </w:pP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3F6B0A05">
            <w:pPr>
              <w:jc w:val="center"/>
              <w:rPr>
                <w:rFonts w:hint="default" w:ascii="Times New Roman" w:hAnsi="Times New Roman" w:eastAsia="宋体" w:cs="Times New Roman"/>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1153017E">
            <w:pPr>
              <w:jc w:val="right"/>
              <w:rPr>
                <w:rFonts w:hint="default" w:ascii="Times New Roman" w:hAnsi="Times New Roman" w:eastAsia="宋体" w:cs="Times New Roman"/>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6D2B624E">
            <w:pPr>
              <w:jc w:val="right"/>
              <w:rPr>
                <w:rFonts w:hint="default" w:ascii="Times New Roman" w:hAnsi="Times New Roman" w:eastAsia="宋体" w:cs="Times New Roman"/>
                <w:i w:val="0"/>
                <w:color w:val="000000"/>
                <w:sz w:val="20"/>
                <w:szCs w:val="20"/>
                <w:u w:val="none"/>
              </w:rPr>
            </w:pPr>
          </w:p>
        </w:tc>
      </w:tr>
      <w:tr w14:paraId="10823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6DBBB51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收入合计</w:t>
            </w: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4D9F77A4">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306</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6DEA3827">
            <w:pPr>
              <w:jc w:val="right"/>
              <w:rPr>
                <w:rFonts w:hint="default" w:ascii="Times New Roman" w:hAnsi="Times New Roman" w:eastAsia="宋体" w:cs="Times New Roman"/>
                <w:b/>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14:paraId="0699FAEC">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306</w:t>
            </w: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04E59FC3">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345</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364E73E4">
            <w:pPr>
              <w:jc w:val="right"/>
              <w:rPr>
                <w:rFonts w:hint="default" w:ascii="Times New Roman" w:hAnsi="Times New Roman" w:eastAsia="宋体" w:cs="Times New Roman"/>
                <w:b/>
                <w:i w:val="0"/>
                <w:color w:val="000000"/>
                <w:sz w:val="20"/>
                <w:szCs w:val="20"/>
                <w:u w:val="none"/>
              </w:rPr>
            </w:pP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085A2239">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345</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3AD1BF9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支出合计</w:t>
            </w: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6C7B819A">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2736</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B393CD2">
            <w:pPr>
              <w:jc w:val="right"/>
              <w:rPr>
                <w:rFonts w:hint="default" w:ascii="Times New Roman" w:hAnsi="Times New Roman" w:eastAsia="宋体" w:cs="Times New Roman"/>
                <w:b/>
                <w:i w:val="0"/>
                <w:color w:val="000000"/>
                <w:sz w:val="20"/>
                <w:szCs w:val="20"/>
                <w:u w:val="none"/>
              </w:rPr>
            </w:pP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19D5C3DC">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2736</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1461BCA2">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3222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6AD48E84">
            <w:pPr>
              <w:jc w:val="right"/>
              <w:rPr>
                <w:rFonts w:hint="default" w:ascii="Times New Roman" w:hAnsi="Times New Roman" w:eastAsia="宋体" w:cs="Times New Roman"/>
                <w:b/>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5843EC12">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3222</w:t>
            </w:r>
          </w:p>
        </w:tc>
      </w:tr>
      <w:tr w14:paraId="7D4EB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577E3AC8">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国有资本经营预算转移支付收入</w:t>
            </w: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54A24B2A">
            <w:pPr>
              <w:jc w:val="center"/>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283E804F">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14:paraId="2B76367B">
            <w:pPr>
              <w:jc w:val="right"/>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w:t>
            </w: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4E0F13AB">
            <w:pPr>
              <w:jc w:val="right"/>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6EE32B71">
            <w:pPr>
              <w:jc w:val="right"/>
              <w:rPr>
                <w:rFonts w:hint="default" w:ascii="Times New Roman" w:hAnsi="Times New Roman" w:eastAsia="宋体" w:cs="Times New Roman"/>
                <w:i w:val="0"/>
                <w:color w:val="000000"/>
                <w:sz w:val="20"/>
                <w:szCs w:val="20"/>
                <w:u w:val="none"/>
              </w:rPr>
            </w:pPr>
          </w:p>
        </w:tc>
        <w:tc>
          <w:tcPr>
            <w:tcW w:w="1057" w:type="dxa"/>
            <w:tcBorders>
              <w:left w:val="single" w:color="000000" w:sz="4" w:space="0"/>
              <w:right w:val="single" w:color="000000" w:sz="4" w:space="0"/>
            </w:tcBorders>
            <w:noWrap w:val="0"/>
            <w:vAlign w:val="center"/>
          </w:tcPr>
          <w:p w14:paraId="4A68E6BC">
            <w:pPr>
              <w:jc w:val="right"/>
              <w:rPr>
                <w:rFonts w:hint="eastAsia"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66E5B26B">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国有资本经营预算转移支付支出</w:t>
            </w: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2F9CE75D">
            <w:pPr>
              <w:jc w:val="center"/>
              <w:rPr>
                <w:rFonts w:hint="default" w:ascii="Times New Roman" w:hAnsi="Times New Roman" w:eastAsia="宋体" w:cs="Times New Roman"/>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A7D78AD">
            <w:pPr>
              <w:jc w:val="right"/>
              <w:rPr>
                <w:rFonts w:hint="default" w:ascii="Times New Roman" w:hAnsi="Times New Roman" w:eastAsia="宋体" w:cs="Times New Roman"/>
                <w:i w:val="0"/>
                <w:color w:val="000000"/>
                <w:sz w:val="20"/>
                <w:szCs w:val="20"/>
                <w:u w:val="none"/>
              </w:rPr>
            </w:pP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44A1DA89">
            <w:pPr>
              <w:jc w:val="right"/>
              <w:rPr>
                <w:rFonts w:hint="default" w:ascii="Times New Roman" w:hAnsi="Times New Roman" w:eastAsia="宋体" w:cs="Times New Roman"/>
                <w:i w:val="0"/>
                <w:color w:val="000000"/>
                <w:sz w:val="20"/>
                <w:szCs w:val="20"/>
                <w:u w:val="none"/>
              </w:rPr>
            </w:pP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54636307">
            <w:pPr>
              <w:jc w:val="right"/>
              <w:rPr>
                <w:rFonts w:hint="default" w:ascii="Times New Roman" w:hAnsi="Times New Roman" w:eastAsia="宋体" w:cs="Times New Roman"/>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026692D">
            <w:pPr>
              <w:jc w:val="right"/>
              <w:rPr>
                <w:rFonts w:hint="default" w:ascii="Times New Roman" w:hAnsi="Times New Roman" w:eastAsia="宋体" w:cs="Times New Roman"/>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0496F5E7">
            <w:pPr>
              <w:jc w:val="center"/>
              <w:rPr>
                <w:rFonts w:hint="default" w:ascii="Times New Roman" w:hAnsi="Times New Roman" w:eastAsia="宋体" w:cs="Times New Roman"/>
                <w:i w:val="0"/>
                <w:color w:val="000000"/>
                <w:sz w:val="20"/>
                <w:szCs w:val="20"/>
                <w:u w:val="none"/>
              </w:rPr>
            </w:pPr>
          </w:p>
        </w:tc>
      </w:tr>
      <w:tr w14:paraId="1610A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40AB33AE">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国有资本经营预算上解收入</w:t>
            </w: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3678F750">
            <w:pPr>
              <w:jc w:val="center"/>
              <w:rPr>
                <w:rFonts w:hint="default" w:ascii="Times New Roman" w:hAnsi="Times New Roman" w:eastAsia="宋体" w:cs="Times New Roman"/>
                <w:i w:val="0"/>
                <w:color w:val="000000"/>
                <w:sz w:val="20"/>
                <w:szCs w:val="20"/>
                <w:u w:val="none"/>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18AB4A08">
            <w:pPr>
              <w:jc w:val="right"/>
              <w:rPr>
                <w:rFonts w:hint="default" w:ascii="Times New Roman" w:hAnsi="Times New Roman" w:eastAsia="宋体" w:cs="Times New Roman"/>
                <w:i w:val="0"/>
                <w:color w:val="000000"/>
                <w:sz w:val="20"/>
                <w:szCs w:val="20"/>
                <w:u w:val="none"/>
              </w:rPr>
            </w:pPr>
          </w:p>
        </w:tc>
        <w:tc>
          <w:tcPr>
            <w:tcW w:w="519" w:type="dxa"/>
            <w:noWrap w:val="0"/>
            <w:vAlign w:val="center"/>
          </w:tcPr>
          <w:p w14:paraId="4200752C">
            <w:pPr>
              <w:jc w:val="center"/>
              <w:rPr>
                <w:rFonts w:hint="default" w:ascii="Times New Roman" w:hAnsi="Times New Roman" w:eastAsia="宋体" w:cs="Times New Roman"/>
                <w:i w:val="0"/>
                <w:color w:val="000000"/>
                <w:sz w:val="20"/>
                <w:szCs w:val="20"/>
                <w:u w:val="none"/>
              </w:rPr>
            </w:pP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7E86F22C">
            <w:pPr>
              <w:jc w:val="right"/>
              <w:rPr>
                <w:rFonts w:hint="default" w:ascii="Times New Roman" w:hAnsi="Times New Roman" w:eastAsia="宋体" w:cs="Times New Roman"/>
                <w:i w:val="0"/>
                <w:color w:val="000000"/>
                <w:sz w:val="20"/>
                <w:szCs w:val="20"/>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59869F2C">
            <w:pPr>
              <w:jc w:val="right"/>
              <w:rPr>
                <w:rFonts w:hint="default" w:ascii="Times New Roman" w:hAnsi="Times New Roman" w:eastAsia="宋体" w:cs="Times New Roman"/>
                <w:i w:val="0"/>
                <w:color w:val="000000"/>
                <w:sz w:val="20"/>
                <w:szCs w:val="20"/>
                <w:u w:val="none"/>
              </w:rPr>
            </w:pP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6D2BBAEA">
            <w:pPr>
              <w:jc w:val="right"/>
              <w:rPr>
                <w:rFonts w:hint="default" w:ascii="Times New Roman" w:hAnsi="Times New Roman" w:eastAsia="宋体" w:cs="Times New Roman"/>
                <w:i w:val="0"/>
                <w:color w:val="000000"/>
                <w:sz w:val="20"/>
                <w:szCs w:val="20"/>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29E07856">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国有资本经营预算上解支出</w:t>
            </w: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447590B1">
            <w:pPr>
              <w:jc w:val="center"/>
              <w:rPr>
                <w:rFonts w:hint="default" w:ascii="Times New Roman" w:hAnsi="Times New Roman" w:eastAsia="宋体" w:cs="Times New Roman"/>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645194B">
            <w:pPr>
              <w:jc w:val="right"/>
              <w:rPr>
                <w:rFonts w:hint="default" w:ascii="Times New Roman" w:hAnsi="Times New Roman" w:eastAsia="宋体" w:cs="Times New Roman"/>
                <w:i w:val="0"/>
                <w:color w:val="000000"/>
                <w:sz w:val="20"/>
                <w:szCs w:val="20"/>
                <w:u w:val="none"/>
              </w:rPr>
            </w:pP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0154A014">
            <w:pPr>
              <w:jc w:val="right"/>
              <w:rPr>
                <w:rFonts w:hint="default" w:ascii="Times New Roman" w:hAnsi="Times New Roman" w:eastAsia="宋体" w:cs="Times New Roman"/>
                <w:i w:val="0"/>
                <w:color w:val="000000"/>
                <w:sz w:val="20"/>
                <w:szCs w:val="20"/>
                <w:u w:val="none"/>
              </w:rPr>
            </w:pP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34E808F7">
            <w:pPr>
              <w:jc w:val="right"/>
              <w:rPr>
                <w:rFonts w:hint="default" w:ascii="Times New Roman" w:hAnsi="Times New Roman" w:eastAsia="宋体" w:cs="Times New Roman"/>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70A85199">
            <w:pPr>
              <w:jc w:val="right"/>
              <w:rPr>
                <w:rFonts w:hint="default" w:ascii="Times New Roman" w:hAnsi="Times New Roman" w:eastAsia="宋体" w:cs="Times New Roman"/>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6782BE97">
            <w:pPr>
              <w:jc w:val="right"/>
              <w:rPr>
                <w:rFonts w:hint="default" w:ascii="Times New Roman" w:hAnsi="Times New Roman" w:eastAsia="宋体" w:cs="Times New Roman"/>
                <w:i w:val="0"/>
                <w:color w:val="000000"/>
                <w:sz w:val="20"/>
                <w:szCs w:val="20"/>
                <w:u w:val="none"/>
              </w:rPr>
            </w:pPr>
          </w:p>
        </w:tc>
      </w:tr>
      <w:tr w14:paraId="1DECD3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63DB287A">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上年结转</w:t>
            </w: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5FBB7DFF">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5499</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7E4B8A9D">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14:paraId="58579293">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5499</w:t>
            </w: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53ECD563">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2979</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6835A1D8">
            <w:pPr>
              <w:jc w:val="right"/>
              <w:rPr>
                <w:rFonts w:hint="default" w:ascii="Times New Roman" w:hAnsi="Times New Roman" w:eastAsia="宋体" w:cs="Times New Roman"/>
                <w:i w:val="0"/>
                <w:color w:val="000000"/>
                <w:sz w:val="20"/>
                <w:szCs w:val="20"/>
                <w:u w:val="none"/>
              </w:rPr>
            </w:pP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0099D02A">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2979</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60B1DCBF">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国有资本经营预算调出资金</w:t>
            </w: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1EA2195C">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92</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0D7A1485">
            <w:pPr>
              <w:jc w:val="right"/>
              <w:rPr>
                <w:rFonts w:hint="default" w:ascii="Times New Roman" w:hAnsi="Times New Roman" w:eastAsia="宋体" w:cs="Times New Roman"/>
                <w:i w:val="0"/>
                <w:color w:val="000000"/>
                <w:sz w:val="20"/>
                <w:szCs w:val="20"/>
                <w:u w:val="none"/>
              </w:rPr>
            </w:pP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199DE9D3">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92</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3EA54194">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104</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532176D6">
            <w:pPr>
              <w:jc w:val="right"/>
              <w:rPr>
                <w:rFonts w:hint="default" w:ascii="Times New Roman" w:hAnsi="Times New Roman" w:eastAsia="宋体" w:cs="Times New Roman"/>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391E2BC0">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104</w:t>
            </w:r>
          </w:p>
        </w:tc>
      </w:tr>
      <w:tr w14:paraId="4AC59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78A18DE2">
            <w:pPr>
              <w:jc w:val="left"/>
              <w:rPr>
                <w:rFonts w:hint="default" w:ascii="Times New Roman" w:hAnsi="Times New Roman" w:eastAsia="宋体" w:cs="Times New Roman"/>
                <w:i w:val="0"/>
                <w:color w:val="000000"/>
                <w:sz w:val="20"/>
                <w:szCs w:val="20"/>
                <w:u w:val="none"/>
              </w:rPr>
            </w:pP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3E886929">
            <w:pPr>
              <w:jc w:val="center"/>
              <w:rPr>
                <w:rFonts w:hint="default" w:ascii="Times New Roman" w:hAnsi="Times New Roman" w:eastAsia="宋体" w:cs="Times New Roman"/>
                <w:i w:val="0"/>
                <w:color w:val="000000"/>
                <w:sz w:val="20"/>
                <w:szCs w:val="20"/>
                <w:u w:val="none"/>
              </w:rPr>
            </w:pP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29950F33">
            <w:pPr>
              <w:jc w:val="right"/>
              <w:rPr>
                <w:rFonts w:hint="default" w:ascii="Times New Roman" w:hAnsi="Times New Roman" w:eastAsia="宋体" w:cs="Times New Roman"/>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14:paraId="08A1EB67">
            <w:pPr>
              <w:jc w:val="center"/>
              <w:rPr>
                <w:rFonts w:hint="default" w:ascii="Times New Roman" w:hAnsi="Times New Roman" w:eastAsia="宋体" w:cs="Times New Roman"/>
                <w:i w:val="0"/>
                <w:color w:val="000000"/>
                <w:sz w:val="20"/>
                <w:szCs w:val="20"/>
                <w:u w:val="none"/>
              </w:rPr>
            </w:pP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1B8847ED">
            <w:pPr>
              <w:jc w:val="right"/>
              <w:rPr>
                <w:rFonts w:hint="default" w:ascii="Times New Roman" w:hAnsi="Times New Roman" w:eastAsia="宋体" w:cs="Times New Roman"/>
                <w:b/>
                <w:i w:val="0"/>
                <w:color w:val="000000"/>
                <w:sz w:val="20"/>
                <w:szCs w:val="20"/>
                <w:u w:val="none"/>
              </w:rPr>
            </w:pP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2DEF876F">
            <w:pPr>
              <w:jc w:val="right"/>
              <w:rPr>
                <w:rFonts w:hint="default" w:ascii="Times New Roman" w:hAnsi="Times New Roman" w:eastAsia="宋体" w:cs="Times New Roman"/>
                <w:i w:val="0"/>
                <w:color w:val="000000"/>
                <w:sz w:val="20"/>
                <w:szCs w:val="20"/>
                <w:u w:val="none"/>
              </w:rPr>
            </w:pP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1B977FE1">
            <w:pPr>
              <w:jc w:val="right"/>
              <w:rPr>
                <w:rFonts w:hint="default" w:ascii="Times New Roman" w:hAnsi="Times New Roman" w:eastAsia="宋体" w:cs="Times New Roman"/>
                <w:i w:val="0"/>
                <w:color w:val="000000"/>
                <w:sz w:val="20"/>
                <w:szCs w:val="20"/>
                <w:u w:val="none"/>
              </w:rPr>
            </w:pP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22CA713F">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结转下年</w:t>
            </w: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5FD8AF80">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2979</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C8E3CC9">
            <w:pPr>
              <w:jc w:val="right"/>
              <w:rPr>
                <w:rFonts w:hint="default" w:ascii="Times New Roman" w:hAnsi="Times New Roman" w:eastAsia="宋体" w:cs="Times New Roman"/>
                <w:i w:val="0"/>
                <w:color w:val="000000"/>
                <w:sz w:val="20"/>
                <w:szCs w:val="20"/>
                <w:u w:val="none"/>
              </w:rPr>
            </w:pP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5FDEF72E">
            <w:pPr>
              <w:jc w:val="center"/>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2979</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06288015">
            <w:pPr>
              <w:jc w:val="center"/>
              <w:rPr>
                <w:rFonts w:hint="default" w:ascii="Times New Roman" w:hAnsi="Times New Roman" w:eastAsia="宋体" w:cs="Times New Roman"/>
                <w:i w:val="0"/>
                <w:color w:val="000000"/>
                <w:sz w:val="20"/>
                <w:szCs w:val="20"/>
                <w:u w:val="none"/>
              </w:rPr>
            </w:pP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37F3E749">
            <w:pPr>
              <w:jc w:val="right"/>
              <w:rPr>
                <w:rFonts w:hint="default" w:ascii="Times New Roman" w:hAnsi="Times New Roman" w:eastAsia="宋体" w:cs="Times New Roman"/>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3B1BF34A">
            <w:pPr>
              <w:jc w:val="center"/>
              <w:rPr>
                <w:rFonts w:hint="default" w:ascii="Times New Roman" w:hAnsi="Times New Roman" w:eastAsia="宋体" w:cs="Times New Roman"/>
                <w:i w:val="0"/>
                <w:color w:val="000000"/>
                <w:sz w:val="20"/>
                <w:szCs w:val="20"/>
                <w:u w:val="none"/>
              </w:rPr>
            </w:pPr>
          </w:p>
        </w:tc>
      </w:tr>
      <w:tr w14:paraId="2DC69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161" w:type="dxa"/>
            <w:tcBorders>
              <w:top w:val="single" w:color="000000" w:sz="4" w:space="0"/>
              <w:left w:val="single" w:color="000000" w:sz="4" w:space="0"/>
              <w:bottom w:val="single" w:color="000000" w:sz="4" w:space="0"/>
              <w:right w:val="single" w:color="000000" w:sz="4" w:space="0"/>
            </w:tcBorders>
            <w:noWrap w:val="0"/>
            <w:vAlign w:val="center"/>
          </w:tcPr>
          <w:p w14:paraId="2D67BA8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收入总计</w:t>
            </w:r>
          </w:p>
        </w:tc>
        <w:tc>
          <w:tcPr>
            <w:tcW w:w="569" w:type="dxa"/>
            <w:tcBorders>
              <w:top w:val="single" w:color="000000" w:sz="4" w:space="0"/>
              <w:left w:val="single" w:color="000000" w:sz="4" w:space="0"/>
              <w:bottom w:val="single" w:color="000000" w:sz="4" w:space="0"/>
              <w:right w:val="single" w:color="000000" w:sz="4" w:space="0"/>
            </w:tcBorders>
            <w:noWrap w:val="0"/>
            <w:vAlign w:val="center"/>
          </w:tcPr>
          <w:p w14:paraId="4A8D7EF2">
            <w:pPr>
              <w:jc w:val="center"/>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5807</w:t>
            </w:r>
          </w:p>
        </w:tc>
        <w:tc>
          <w:tcPr>
            <w:tcW w:w="552" w:type="dxa"/>
            <w:tcBorders>
              <w:top w:val="single" w:color="000000" w:sz="4" w:space="0"/>
              <w:left w:val="single" w:color="000000" w:sz="4" w:space="0"/>
              <w:bottom w:val="single" w:color="000000" w:sz="4" w:space="0"/>
              <w:right w:val="single" w:color="000000" w:sz="4" w:space="0"/>
            </w:tcBorders>
            <w:noWrap w:val="0"/>
            <w:vAlign w:val="center"/>
          </w:tcPr>
          <w:p w14:paraId="5C155C16">
            <w:pPr>
              <w:jc w:val="right"/>
              <w:rPr>
                <w:rFonts w:hint="default" w:ascii="Times New Roman" w:hAnsi="Times New Roman" w:eastAsia="宋体" w:cs="Times New Roman"/>
                <w:b/>
                <w:i w:val="0"/>
                <w:color w:val="000000"/>
                <w:sz w:val="20"/>
                <w:szCs w:val="20"/>
                <w:u w:val="none"/>
              </w:rPr>
            </w:pPr>
          </w:p>
        </w:tc>
        <w:tc>
          <w:tcPr>
            <w:tcW w:w="519" w:type="dxa"/>
            <w:tcBorders>
              <w:top w:val="single" w:color="000000" w:sz="4" w:space="0"/>
              <w:left w:val="single" w:color="000000" w:sz="4" w:space="0"/>
              <w:bottom w:val="single" w:color="000000" w:sz="4" w:space="0"/>
              <w:right w:val="single" w:color="000000" w:sz="4" w:space="0"/>
            </w:tcBorders>
            <w:noWrap w:val="0"/>
            <w:vAlign w:val="center"/>
          </w:tcPr>
          <w:p w14:paraId="383C77A7">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5807</w:t>
            </w:r>
          </w:p>
        </w:tc>
        <w:tc>
          <w:tcPr>
            <w:tcW w:w="541" w:type="dxa"/>
            <w:tcBorders>
              <w:top w:val="single" w:color="000000" w:sz="4" w:space="0"/>
              <w:left w:val="single" w:color="000000" w:sz="4" w:space="0"/>
              <w:bottom w:val="single" w:color="000000" w:sz="4" w:space="0"/>
              <w:right w:val="single" w:color="000000" w:sz="4" w:space="0"/>
            </w:tcBorders>
            <w:noWrap w:val="0"/>
            <w:vAlign w:val="center"/>
          </w:tcPr>
          <w:p w14:paraId="6CEA7EF9">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3326</w:t>
            </w:r>
          </w:p>
        </w:tc>
        <w:tc>
          <w:tcPr>
            <w:tcW w:w="582" w:type="dxa"/>
            <w:tcBorders>
              <w:top w:val="single" w:color="000000" w:sz="4" w:space="0"/>
              <w:left w:val="single" w:color="000000" w:sz="4" w:space="0"/>
              <w:bottom w:val="single" w:color="000000" w:sz="4" w:space="0"/>
              <w:right w:val="single" w:color="000000" w:sz="4" w:space="0"/>
            </w:tcBorders>
            <w:noWrap w:val="0"/>
            <w:vAlign w:val="center"/>
          </w:tcPr>
          <w:p w14:paraId="055D3AB3">
            <w:pPr>
              <w:jc w:val="right"/>
              <w:rPr>
                <w:rFonts w:hint="default" w:ascii="Times New Roman" w:hAnsi="Times New Roman" w:eastAsia="宋体" w:cs="Times New Roman"/>
                <w:b/>
                <w:i w:val="0"/>
                <w:color w:val="000000"/>
                <w:sz w:val="20"/>
                <w:szCs w:val="20"/>
                <w:u w:val="none"/>
              </w:rPr>
            </w:pPr>
          </w:p>
        </w:tc>
        <w:tc>
          <w:tcPr>
            <w:tcW w:w="1057" w:type="dxa"/>
            <w:tcBorders>
              <w:top w:val="single" w:color="000000" w:sz="4" w:space="0"/>
              <w:left w:val="single" w:color="000000" w:sz="4" w:space="0"/>
              <w:bottom w:val="single" w:color="000000" w:sz="4" w:space="0"/>
              <w:right w:val="single" w:color="000000" w:sz="4" w:space="0"/>
            </w:tcBorders>
            <w:noWrap w:val="0"/>
            <w:vAlign w:val="center"/>
          </w:tcPr>
          <w:p w14:paraId="160A0D61">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3326</w:t>
            </w:r>
          </w:p>
        </w:tc>
        <w:tc>
          <w:tcPr>
            <w:tcW w:w="1464" w:type="dxa"/>
            <w:tcBorders>
              <w:top w:val="single" w:color="000000" w:sz="4" w:space="0"/>
              <w:left w:val="single" w:color="000000" w:sz="4" w:space="0"/>
              <w:bottom w:val="single" w:color="000000" w:sz="4" w:space="0"/>
              <w:right w:val="single" w:color="000000" w:sz="4" w:space="0"/>
            </w:tcBorders>
            <w:noWrap w:val="0"/>
            <w:vAlign w:val="center"/>
          </w:tcPr>
          <w:p w14:paraId="2DEA3AF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支出总计</w:t>
            </w:r>
          </w:p>
        </w:tc>
        <w:tc>
          <w:tcPr>
            <w:tcW w:w="535" w:type="dxa"/>
            <w:tcBorders>
              <w:top w:val="single" w:color="000000" w:sz="4" w:space="0"/>
              <w:left w:val="single" w:color="000000" w:sz="4" w:space="0"/>
              <w:bottom w:val="single" w:color="000000" w:sz="4" w:space="0"/>
              <w:right w:val="single" w:color="000000" w:sz="4" w:space="0"/>
            </w:tcBorders>
            <w:noWrap w:val="0"/>
            <w:vAlign w:val="center"/>
          </w:tcPr>
          <w:p w14:paraId="142D9008">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5807</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5BBA0502">
            <w:pPr>
              <w:jc w:val="right"/>
              <w:rPr>
                <w:rFonts w:hint="default" w:ascii="Times New Roman" w:hAnsi="Times New Roman" w:eastAsia="宋体" w:cs="Times New Roman"/>
                <w:b/>
                <w:i w:val="0"/>
                <w:color w:val="000000"/>
                <w:sz w:val="20"/>
                <w:szCs w:val="20"/>
                <w:u w:val="none"/>
              </w:rPr>
            </w:pPr>
          </w:p>
        </w:tc>
        <w:tc>
          <w:tcPr>
            <w:tcW w:w="618" w:type="dxa"/>
            <w:tcBorders>
              <w:top w:val="single" w:color="000000" w:sz="4" w:space="0"/>
              <w:left w:val="single" w:color="000000" w:sz="4" w:space="0"/>
              <w:bottom w:val="single" w:color="000000" w:sz="4" w:space="0"/>
              <w:right w:val="single" w:color="000000" w:sz="4" w:space="0"/>
            </w:tcBorders>
            <w:noWrap w:val="0"/>
            <w:vAlign w:val="center"/>
          </w:tcPr>
          <w:p w14:paraId="0262C098">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5807</w:t>
            </w:r>
          </w:p>
        </w:tc>
        <w:tc>
          <w:tcPr>
            <w:tcW w:w="638" w:type="dxa"/>
            <w:tcBorders>
              <w:top w:val="single" w:color="000000" w:sz="4" w:space="0"/>
              <w:left w:val="single" w:color="000000" w:sz="4" w:space="0"/>
              <w:bottom w:val="single" w:color="000000" w:sz="4" w:space="0"/>
              <w:right w:val="single" w:color="000000" w:sz="4" w:space="0"/>
            </w:tcBorders>
            <w:noWrap w:val="0"/>
            <w:vAlign w:val="center"/>
          </w:tcPr>
          <w:p w14:paraId="7BD1BD7B">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3326</w:t>
            </w:r>
          </w:p>
        </w:tc>
        <w:tc>
          <w:tcPr>
            <w:tcW w:w="469" w:type="dxa"/>
            <w:tcBorders>
              <w:top w:val="single" w:color="000000" w:sz="4" w:space="0"/>
              <w:left w:val="single" w:color="000000" w:sz="4" w:space="0"/>
              <w:bottom w:val="single" w:color="000000" w:sz="4" w:space="0"/>
              <w:right w:val="single" w:color="000000" w:sz="4" w:space="0"/>
            </w:tcBorders>
            <w:noWrap w:val="0"/>
            <w:vAlign w:val="center"/>
          </w:tcPr>
          <w:p w14:paraId="0170E52D">
            <w:pPr>
              <w:jc w:val="right"/>
              <w:rPr>
                <w:rFonts w:hint="default" w:ascii="Times New Roman" w:hAnsi="Times New Roman" w:eastAsia="宋体" w:cs="Times New Roman"/>
                <w:b/>
                <w:i w:val="0"/>
                <w:color w:val="000000"/>
                <w:sz w:val="20"/>
                <w:szCs w:val="20"/>
                <w:u w:val="none"/>
              </w:rPr>
            </w:pPr>
          </w:p>
        </w:tc>
        <w:tc>
          <w:tcPr>
            <w:tcW w:w="966" w:type="dxa"/>
            <w:tcBorders>
              <w:top w:val="single" w:color="000000" w:sz="4" w:space="0"/>
              <w:left w:val="single" w:color="000000" w:sz="4" w:space="0"/>
              <w:bottom w:val="single" w:color="000000" w:sz="4" w:space="0"/>
              <w:right w:val="single" w:color="000000" w:sz="4" w:space="0"/>
            </w:tcBorders>
            <w:noWrap w:val="0"/>
            <w:vAlign w:val="center"/>
          </w:tcPr>
          <w:p w14:paraId="6B6BBBBB">
            <w:pPr>
              <w:jc w:val="right"/>
              <w:rPr>
                <w:rFonts w:hint="default" w:ascii="Times New Roman" w:hAnsi="Times New Roman" w:eastAsia="宋体" w:cs="Times New Roman"/>
                <w:b/>
                <w:i w:val="0"/>
                <w:color w:val="000000"/>
                <w:sz w:val="20"/>
                <w:szCs w:val="20"/>
                <w:u w:val="none"/>
                <w:lang w:val="en-US" w:eastAsia="zh-CN"/>
              </w:rPr>
            </w:pPr>
            <w:r>
              <w:rPr>
                <w:rFonts w:hint="eastAsia" w:cs="Times New Roman"/>
                <w:b/>
                <w:i w:val="0"/>
                <w:color w:val="000000"/>
                <w:sz w:val="20"/>
                <w:szCs w:val="20"/>
                <w:u w:val="none"/>
                <w:lang w:val="en-US" w:eastAsia="zh-CN"/>
              </w:rPr>
              <w:t>3326</w:t>
            </w:r>
          </w:p>
        </w:tc>
      </w:tr>
    </w:tbl>
    <w:p w14:paraId="6D7ABFCF">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highlight w:val="none"/>
          <w:lang w:val="en-US" w:eastAsia="zh-Hans"/>
        </w:rPr>
      </w:pPr>
    </w:p>
    <w:p w14:paraId="0ACCA4DE">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pPr>
    </w:p>
    <w:p w14:paraId="39B6AB74">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pPr>
    </w:p>
    <w:tbl>
      <w:tblPr>
        <w:tblStyle w:val="9"/>
        <w:tblpPr w:leftFromText="180" w:rightFromText="180" w:vertAnchor="text" w:horzAnchor="page" w:tblpX="475" w:tblpY="635"/>
        <w:tblOverlap w:val="never"/>
        <w:tblW w:w="1134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16"/>
        <w:gridCol w:w="2865"/>
        <w:gridCol w:w="1077"/>
        <w:gridCol w:w="848"/>
        <w:gridCol w:w="1031"/>
        <w:gridCol w:w="1144"/>
        <w:gridCol w:w="994"/>
        <w:gridCol w:w="1068"/>
        <w:gridCol w:w="1200"/>
      </w:tblGrid>
      <w:tr w14:paraId="63BF3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116" w:type="dxa"/>
            <w:tcBorders>
              <w:top w:val="nil"/>
              <w:left w:val="nil"/>
              <w:bottom w:val="nil"/>
              <w:right w:val="nil"/>
            </w:tcBorders>
            <w:shd w:val="clear" w:color="auto" w:fill="auto"/>
            <w:vAlign w:val="bottom"/>
          </w:tcPr>
          <w:p w14:paraId="7F2A9C7C">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表</w:t>
            </w:r>
            <w:r>
              <w:rPr>
                <w:rFonts w:hint="default" w:ascii="Times New Roman" w:hAnsi="Times New Roman" w:eastAsia="宋体" w:cs="Times New Roman"/>
                <w:i w:val="0"/>
                <w:iCs w:val="0"/>
                <w:color w:val="000000"/>
                <w:kern w:val="0"/>
                <w:sz w:val="20"/>
                <w:szCs w:val="20"/>
                <w:u w:val="none"/>
                <w:lang w:val="en-US" w:eastAsia="zh-CN" w:bidi="ar"/>
              </w:rPr>
              <w:t>15</w:t>
            </w:r>
          </w:p>
        </w:tc>
        <w:tc>
          <w:tcPr>
            <w:tcW w:w="2865" w:type="dxa"/>
            <w:tcBorders>
              <w:top w:val="nil"/>
              <w:left w:val="nil"/>
              <w:bottom w:val="nil"/>
              <w:right w:val="nil"/>
            </w:tcBorders>
            <w:shd w:val="clear" w:color="auto" w:fill="auto"/>
            <w:vAlign w:val="center"/>
          </w:tcPr>
          <w:p w14:paraId="19320B25">
            <w:pPr>
              <w:jc w:val="both"/>
              <w:rPr>
                <w:rFonts w:hint="default" w:ascii="Times New Roman" w:hAnsi="Times New Roman" w:eastAsia="宋体" w:cs="Times New Roman"/>
                <w:i w:val="0"/>
                <w:iCs w:val="0"/>
                <w:color w:val="000000"/>
                <w:sz w:val="24"/>
                <w:szCs w:val="24"/>
                <w:u w:val="none"/>
              </w:rPr>
            </w:pPr>
          </w:p>
        </w:tc>
        <w:tc>
          <w:tcPr>
            <w:tcW w:w="1077" w:type="dxa"/>
            <w:tcBorders>
              <w:top w:val="nil"/>
              <w:left w:val="nil"/>
              <w:bottom w:val="nil"/>
              <w:right w:val="nil"/>
            </w:tcBorders>
            <w:shd w:val="clear" w:color="auto" w:fill="auto"/>
            <w:vAlign w:val="center"/>
          </w:tcPr>
          <w:p w14:paraId="180D148B">
            <w:pPr>
              <w:jc w:val="both"/>
              <w:rPr>
                <w:rFonts w:hint="default" w:ascii="Times New Roman" w:hAnsi="Times New Roman" w:eastAsia="宋体" w:cs="Times New Roman"/>
                <w:i w:val="0"/>
                <w:iCs w:val="0"/>
                <w:color w:val="000000"/>
                <w:sz w:val="24"/>
                <w:szCs w:val="24"/>
                <w:u w:val="none"/>
              </w:rPr>
            </w:pPr>
          </w:p>
        </w:tc>
        <w:tc>
          <w:tcPr>
            <w:tcW w:w="848" w:type="dxa"/>
            <w:tcBorders>
              <w:top w:val="nil"/>
              <w:left w:val="nil"/>
              <w:bottom w:val="nil"/>
              <w:right w:val="nil"/>
            </w:tcBorders>
            <w:shd w:val="clear" w:color="auto" w:fill="auto"/>
            <w:vAlign w:val="center"/>
          </w:tcPr>
          <w:p w14:paraId="10D5C6C7">
            <w:pPr>
              <w:jc w:val="both"/>
              <w:rPr>
                <w:rFonts w:hint="default" w:ascii="Times New Roman" w:hAnsi="Times New Roman" w:eastAsia="宋体" w:cs="Times New Roman"/>
                <w:i w:val="0"/>
                <w:iCs w:val="0"/>
                <w:color w:val="000000"/>
                <w:sz w:val="24"/>
                <w:szCs w:val="24"/>
                <w:u w:val="none"/>
              </w:rPr>
            </w:pPr>
          </w:p>
        </w:tc>
        <w:tc>
          <w:tcPr>
            <w:tcW w:w="1031" w:type="dxa"/>
            <w:tcBorders>
              <w:top w:val="nil"/>
              <w:left w:val="nil"/>
              <w:bottom w:val="nil"/>
              <w:right w:val="nil"/>
            </w:tcBorders>
            <w:shd w:val="clear" w:color="auto" w:fill="auto"/>
            <w:vAlign w:val="center"/>
          </w:tcPr>
          <w:p w14:paraId="263C0623">
            <w:pPr>
              <w:jc w:val="both"/>
              <w:rPr>
                <w:rFonts w:hint="default" w:ascii="Times New Roman" w:hAnsi="Times New Roman" w:eastAsia="宋体" w:cs="Times New Roman"/>
                <w:i w:val="0"/>
                <w:iCs w:val="0"/>
                <w:color w:val="000000"/>
                <w:sz w:val="24"/>
                <w:szCs w:val="24"/>
                <w:u w:val="none"/>
              </w:rPr>
            </w:pPr>
          </w:p>
        </w:tc>
        <w:tc>
          <w:tcPr>
            <w:tcW w:w="1144" w:type="dxa"/>
            <w:tcBorders>
              <w:top w:val="nil"/>
              <w:left w:val="nil"/>
              <w:bottom w:val="nil"/>
              <w:right w:val="nil"/>
            </w:tcBorders>
            <w:shd w:val="clear" w:color="auto" w:fill="auto"/>
            <w:vAlign w:val="center"/>
          </w:tcPr>
          <w:p w14:paraId="65B72EE7">
            <w:pPr>
              <w:jc w:val="both"/>
              <w:rPr>
                <w:rFonts w:hint="default" w:ascii="Times New Roman" w:hAnsi="Times New Roman" w:eastAsia="宋体" w:cs="Times New Roman"/>
                <w:i w:val="0"/>
                <w:iCs w:val="0"/>
                <w:color w:val="000000"/>
                <w:sz w:val="24"/>
                <w:szCs w:val="24"/>
                <w:u w:val="none"/>
              </w:rPr>
            </w:pPr>
          </w:p>
        </w:tc>
        <w:tc>
          <w:tcPr>
            <w:tcW w:w="994" w:type="dxa"/>
            <w:tcBorders>
              <w:top w:val="nil"/>
              <w:left w:val="nil"/>
              <w:bottom w:val="nil"/>
              <w:right w:val="nil"/>
            </w:tcBorders>
            <w:shd w:val="clear" w:color="auto" w:fill="auto"/>
            <w:vAlign w:val="center"/>
          </w:tcPr>
          <w:p w14:paraId="7CC9A960">
            <w:pPr>
              <w:jc w:val="both"/>
              <w:rPr>
                <w:rFonts w:hint="default" w:ascii="Times New Roman" w:hAnsi="Times New Roman" w:eastAsia="宋体" w:cs="Times New Roman"/>
                <w:i w:val="0"/>
                <w:iCs w:val="0"/>
                <w:color w:val="000000"/>
                <w:sz w:val="24"/>
                <w:szCs w:val="24"/>
                <w:u w:val="none"/>
              </w:rPr>
            </w:pPr>
          </w:p>
        </w:tc>
        <w:tc>
          <w:tcPr>
            <w:tcW w:w="1068" w:type="dxa"/>
            <w:tcBorders>
              <w:top w:val="nil"/>
              <w:left w:val="nil"/>
              <w:bottom w:val="nil"/>
              <w:right w:val="nil"/>
            </w:tcBorders>
            <w:shd w:val="clear" w:color="auto" w:fill="auto"/>
            <w:vAlign w:val="center"/>
          </w:tcPr>
          <w:p w14:paraId="209BDCB0">
            <w:pPr>
              <w:jc w:val="both"/>
              <w:rPr>
                <w:rFonts w:hint="default" w:ascii="Times New Roman" w:hAnsi="Times New Roman" w:eastAsia="宋体" w:cs="Times New Roman"/>
                <w:i w:val="0"/>
                <w:iCs w:val="0"/>
                <w:color w:val="000000"/>
                <w:sz w:val="24"/>
                <w:szCs w:val="24"/>
                <w:u w:val="none"/>
              </w:rPr>
            </w:pPr>
          </w:p>
        </w:tc>
        <w:tc>
          <w:tcPr>
            <w:tcW w:w="1200" w:type="dxa"/>
            <w:tcBorders>
              <w:top w:val="nil"/>
              <w:left w:val="nil"/>
              <w:bottom w:val="nil"/>
              <w:right w:val="nil"/>
            </w:tcBorders>
            <w:shd w:val="clear" w:color="auto" w:fill="auto"/>
            <w:vAlign w:val="center"/>
          </w:tcPr>
          <w:p w14:paraId="31AF5D19">
            <w:pPr>
              <w:jc w:val="both"/>
              <w:rPr>
                <w:rFonts w:hint="default" w:ascii="Times New Roman" w:hAnsi="Times New Roman" w:eastAsia="宋体" w:cs="Times New Roman"/>
                <w:i w:val="0"/>
                <w:iCs w:val="0"/>
                <w:color w:val="000000"/>
                <w:sz w:val="24"/>
                <w:szCs w:val="24"/>
                <w:u w:val="none"/>
              </w:rPr>
            </w:pPr>
          </w:p>
        </w:tc>
      </w:tr>
      <w:tr w14:paraId="2D90C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1343" w:type="dxa"/>
            <w:gridSpan w:val="9"/>
            <w:tcBorders>
              <w:top w:val="nil"/>
              <w:left w:val="nil"/>
              <w:bottom w:val="nil"/>
              <w:right w:val="nil"/>
            </w:tcBorders>
            <w:shd w:val="clear" w:color="auto" w:fill="auto"/>
            <w:vAlign w:val="center"/>
          </w:tcPr>
          <w:p w14:paraId="62BBA45E">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Fonts w:hint="eastAsia" w:ascii="宋体" w:hAnsi="宋体" w:eastAsia="宋体" w:cs="宋体"/>
                <w:b/>
                <w:bCs/>
                <w:i w:val="0"/>
                <w:iCs w:val="0"/>
                <w:color w:val="000000"/>
                <w:kern w:val="0"/>
                <w:sz w:val="20"/>
                <w:szCs w:val="20"/>
                <w:u w:val="none"/>
                <w:lang w:val="en-US" w:eastAsia="zh-CN" w:bidi="ar"/>
              </w:rPr>
              <w:t>年墨玉县国有资本经营预算收入表</w:t>
            </w:r>
          </w:p>
        </w:tc>
      </w:tr>
      <w:tr w14:paraId="34842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0" w:hRule="atLeast"/>
        </w:trPr>
        <w:tc>
          <w:tcPr>
            <w:tcW w:w="1116" w:type="dxa"/>
            <w:tcBorders>
              <w:top w:val="nil"/>
              <w:left w:val="nil"/>
              <w:bottom w:val="nil"/>
              <w:right w:val="nil"/>
            </w:tcBorders>
            <w:shd w:val="clear" w:color="auto" w:fill="auto"/>
            <w:vAlign w:val="center"/>
          </w:tcPr>
          <w:p w14:paraId="7EAF8E7B">
            <w:pPr>
              <w:jc w:val="center"/>
              <w:rPr>
                <w:rFonts w:hint="default" w:ascii="Times New Roman" w:hAnsi="Times New Roman" w:eastAsia="宋体" w:cs="Times New Roman"/>
                <w:i w:val="0"/>
                <w:iCs w:val="0"/>
                <w:color w:val="000000"/>
                <w:sz w:val="20"/>
                <w:szCs w:val="20"/>
                <w:u w:val="none"/>
              </w:rPr>
            </w:pPr>
          </w:p>
        </w:tc>
        <w:tc>
          <w:tcPr>
            <w:tcW w:w="2865" w:type="dxa"/>
            <w:tcBorders>
              <w:top w:val="nil"/>
              <w:left w:val="nil"/>
              <w:bottom w:val="nil"/>
              <w:right w:val="nil"/>
            </w:tcBorders>
            <w:shd w:val="clear" w:color="auto" w:fill="auto"/>
            <w:vAlign w:val="center"/>
          </w:tcPr>
          <w:p w14:paraId="2597180F">
            <w:pPr>
              <w:jc w:val="center"/>
              <w:rPr>
                <w:rFonts w:hint="default" w:ascii="Times New Roman" w:hAnsi="Times New Roman" w:eastAsia="宋体" w:cs="Times New Roman"/>
                <w:i w:val="0"/>
                <w:iCs w:val="0"/>
                <w:color w:val="000000"/>
                <w:sz w:val="20"/>
                <w:szCs w:val="20"/>
                <w:u w:val="none"/>
              </w:rPr>
            </w:pPr>
          </w:p>
        </w:tc>
        <w:tc>
          <w:tcPr>
            <w:tcW w:w="1077" w:type="dxa"/>
            <w:tcBorders>
              <w:top w:val="nil"/>
              <w:left w:val="nil"/>
              <w:bottom w:val="nil"/>
              <w:right w:val="nil"/>
            </w:tcBorders>
            <w:shd w:val="clear" w:color="auto" w:fill="auto"/>
            <w:vAlign w:val="center"/>
          </w:tcPr>
          <w:p w14:paraId="2159E8AB">
            <w:pPr>
              <w:jc w:val="center"/>
              <w:rPr>
                <w:rFonts w:hint="default" w:ascii="Times New Roman" w:hAnsi="Times New Roman" w:eastAsia="宋体" w:cs="Times New Roman"/>
                <w:i w:val="0"/>
                <w:iCs w:val="0"/>
                <w:color w:val="000000"/>
                <w:sz w:val="20"/>
                <w:szCs w:val="20"/>
                <w:u w:val="none"/>
              </w:rPr>
            </w:pPr>
          </w:p>
        </w:tc>
        <w:tc>
          <w:tcPr>
            <w:tcW w:w="848" w:type="dxa"/>
            <w:tcBorders>
              <w:top w:val="nil"/>
              <w:left w:val="nil"/>
              <w:bottom w:val="single" w:color="000000" w:sz="4" w:space="0"/>
              <w:right w:val="nil"/>
            </w:tcBorders>
            <w:shd w:val="clear" w:color="auto" w:fill="auto"/>
            <w:vAlign w:val="center"/>
          </w:tcPr>
          <w:p w14:paraId="0C5B2BE7">
            <w:pPr>
              <w:jc w:val="center"/>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4" w:space="0"/>
              <w:right w:val="nil"/>
            </w:tcBorders>
            <w:shd w:val="clear" w:color="auto" w:fill="auto"/>
            <w:vAlign w:val="center"/>
          </w:tcPr>
          <w:p w14:paraId="2BB16BE5">
            <w:pPr>
              <w:jc w:val="center"/>
              <w:rPr>
                <w:rFonts w:hint="default" w:ascii="Times New Roman" w:hAnsi="Times New Roman" w:eastAsia="宋体" w:cs="Times New Roman"/>
                <w:i w:val="0"/>
                <w:iCs w:val="0"/>
                <w:color w:val="000000"/>
                <w:sz w:val="20"/>
                <w:szCs w:val="20"/>
                <w:u w:val="none"/>
              </w:rPr>
            </w:pPr>
          </w:p>
        </w:tc>
        <w:tc>
          <w:tcPr>
            <w:tcW w:w="1144" w:type="dxa"/>
            <w:tcBorders>
              <w:top w:val="nil"/>
              <w:left w:val="nil"/>
              <w:bottom w:val="nil"/>
              <w:right w:val="nil"/>
            </w:tcBorders>
            <w:shd w:val="clear" w:color="auto" w:fill="auto"/>
            <w:vAlign w:val="center"/>
          </w:tcPr>
          <w:p w14:paraId="094ADAF8">
            <w:pPr>
              <w:jc w:val="both"/>
              <w:rPr>
                <w:rFonts w:hint="default" w:ascii="Times New Roman" w:hAnsi="Times New Roman" w:eastAsia="宋体" w:cs="Times New Roman"/>
                <w:i w:val="0"/>
                <w:iCs w:val="0"/>
                <w:color w:val="000000"/>
                <w:sz w:val="24"/>
                <w:szCs w:val="24"/>
                <w:u w:val="none"/>
              </w:rPr>
            </w:pPr>
          </w:p>
        </w:tc>
        <w:tc>
          <w:tcPr>
            <w:tcW w:w="994" w:type="dxa"/>
            <w:tcBorders>
              <w:top w:val="nil"/>
              <w:left w:val="nil"/>
              <w:bottom w:val="single" w:color="000000" w:sz="4" w:space="0"/>
              <w:right w:val="nil"/>
            </w:tcBorders>
            <w:shd w:val="clear" w:color="auto" w:fill="auto"/>
            <w:vAlign w:val="center"/>
          </w:tcPr>
          <w:p w14:paraId="6439DE98">
            <w:pPr>
              <w:jc w:val="both"/>
              <w:rPr>
                <w:rFonts w:hint="default" w:ascii="Times New Roman" w:hAnsi="Times New Roman" w:eastAsia="宋体" w:cs="Times New Roman"/>
                <w:i w:val="0"/>
                <w:iCs w:val="0"/>
                <w:color w:val="000000"/>
                <w:sz w:val="24"/>
                <w:szCs w:val="24"/>
                <w:u w:val="none"/>
              </w:rPr>
            </w:pPr>
          </w:p>
        </w:tc>
        <w:tc>
          <w:tcPr>
            <w:tcW w:w="2268" w:type="dxa"/>
            <w:gridSpan w:val="2"/>
            <w:tcBorders>
              <w:top w:val="nil"/>
              <w:left w:val="nil"/>
              <w:bottom w:val="nil"/>
              <w:right w:val="nil"/>
            </w:tcBorders>
            <w:shd w:val="clear" w:color="auto" w:fill="auto"/>
            <w:vAlign w:val="center"/>
          </w:tcPr>
          <w:p w14:paraId="501E66BE">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14:paraId="3F9675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116"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138DC63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科目编码</w:t>
            </w:r>
          </w:p>
        </w:tc>
        <w:tc>
          <w:tcPr>
            <w:tcW w:w="2865" w:type="dxa"/>
            <w:vMerge w:val="restart"/>
            <w:tcBorders>
              <w:top w:val="single" w:color="000000" w:sz="8" w:space="0"/>
              <w:left w:val="nil"/>
              <w:bottom w:val="single" w:color="000000" w:sz="8" w:space="0"/>
              <w:right w:val="single" w:color="000000" w:sz="8" w:space="0"/>
            </w:tcBorders>
            <w:shd w:val="clear" w:color="auto" w:fill="auto"/>
            <w:vAlign w:val="center"/>
          </w:tcPr>
          <w:p w14:paraId="16CF128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科目名称／企业</w:t>
            </w:r>
          </w:p>
        </w:tc>
        <w:tc>
          <w:tcPr>
            <w:tcW w:w="2956" w:type="dxa"/>
            <w:gridSpan w:val="3"/>
            <w:tcBorders>
              <w:top w:val="single" w:color="000000" w:sz="8" w:space="0"/>
              <w:left w:val="nil"/>
              <w:bottom w:val="single" w:color="000000" w:sz="8" w:space="0"/>
              <w:right w:val="single" w:color="000000" w:sz="8" w:space="0"/>
            </w:tcBorders>
            <w:shd w:val="clear" w:color="auto" w:fill="auto"/>
            <w:vAlign w:val="center"/>
          </w:tcPr>
          <w:p w14:paraId="51A5268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w:t>
            </w:r>
            <w:r>
              <w:rPr>
                <w:rFonts w:hint="eastAsia" w:ascii="宋体" w:hAnsi="宋体" w:eastAsia="宋体" w:cs="宋体"/>
                <w:b/>
                <w:bCs/>
                <w:i w:val="0"/>
                <w:iCs w:val="0"/>
                <w:color w:val="000000"/>
                <w:kern w:val="0"/>
                <w:sz w:val="20"/>
                <w:szCs w:val="20"/>
                <w:u w:val="none"/>
                <w:lang w:val="en-US" w:eastAsia="zh-CN" w:bidi="ar"/>
              </w:rPr>
              <w:t>年完成数</w:t>
            </w:r>
          </w:p>
        </w:tc>
        <w:tc>
          <w:tcPr>
            <w:tcW w:w="3206" w:type="dxa"/>
            <w:gridSpan w:val="3"/>
            <w:tcBorders>
              <w:top w:val="single" w:color="000000" w:sz="8" w:space="0"/>
              <w:left w:val="nil"/>
              <w:bottom w:val="single" w:color="000000" w:sz="8" w:space="0"/>
              <w:right w:val="single" w:color="000000" w:sz="8" w:space="0"/>
            </w:tcBorders>
            <w:shd w:val="clear" w:color="auto" w:fill="auto"/>
            <w:vAlign w:val="center"/>
          </w:tcPr>
          <w:p w14:paraId="06D782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Fonts w:hint="eastAsia" w:ascii="宋体" w:hAnsi="宋体" w:eastAsia="宋体" w:cs="宋体"/>
                <w:b/>
                <w:bCs/>
                <w:i w:val="0"/>
                <w:iCs w:val="0"/>
                <w:color w:val="000000"/>
                <w:kern w:val="0"/>
                <w:sz w:val="20"/>
                <w:szCs w:val="20"/>
                <w:u w:val="none"/>
                <w:lang w:val="en-US" w:eastAsia="zh-CN" w:bidi="ar"/>
              </w:rPr>
              <w:t>年预算数</w:t>
            </w:r>
          </w:p>
        </w:tc>
        <w:tc>
          <w:tcPr>
            <w:tcW w:w="1200" w:type="dxa"/>
            <w:tcBorders>
              <w:top w:val="single" w:color="000000" w:sz="8" w:space="0"/>
              <w:left w:val="nil"/>
              <w:bottom w:val="nil"/>
              <w:right w:val="single" w:color="000000" w:sz="8" w:space="0"/>
            </w:tcBorders>
            <w:shd w:val="clear" w:color="auto" w:fill="auto"/>
            <w:vAlign w:val="center"/>
          </w:tcPr>
          <w:p w14:paraId="16E60B3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预算数为上年</w:t>
            </w:r>
          </w:p>
        </w:tc>
      </w:tr>
      <w:tr w14:paraId="34177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16"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0CC561">
            <w:pPr>
              <w:jc w:val="center"/>
              <w:rPr>
                <w:rFonts w:hint="eastAsia" w:ascii="宋体" w:hAnsi="宋体" w:eastAsia="宋体" w:cs="宋体"/>
                <w:b/>
                <w:bCs/>
                <w:i w:val="0"/>
                <w:iCs w:val="0"/>
                <w:color w:val="000000"/>
                <w:sz w:val="20"/>
                <w:szCs w:val="20"/>
                <w:u w:val="none"/>
              </w:rPr>
            </w:pPr>
          </w:p>
        </w:tc>
        <w:tc>
          <w:tcPr>
            <w:tcW w:w="2865" w:type="dxa"/>
            <w:vMerge w:val="continue"/>
            <w:tcBorders>
              <w:top w:val="single" w:color="000000" w:sz="8" w:space="0"/>
              <w:left w:val="nil"/>
              <w:bottom w:val="single" w:color="000000" w:sz="8" w:space="0"/>
              <w:right w:val="single" w:color="000000" w:sz="8" w:space="0"/>
            </w:tcBorders>
            <w:shd w:val="clear" w:color="auto" w:fill="auto"/>
            <w:vAlign w:val="center"/>
          </w:tcPr>
          <w:p w14:paraId="39A3EB1A">
            <w:pPr>
              <w:jc w:val="center"/>
              <w:rPr>
                <w:rFonts w:hint="eastAsia" w:ascii="宋体" w:hAnsi="宋体" w:eastAsia="宋体" w:cs="宋体"/>
                <w:b/>
                <w:bCs/>
                <w:i w:val="0"/>
                <w:iCs w:val="0"/>
                <w:color w:val="000000"/>
                <w:sz w:val="20"/>
                <w:szCs w:val="20"/>
                <w:u w:val="none"/>
              </w:rPr>
            </w:pPr>
          </w:p>
        </w:tc>
        <w:tc>
          <w:tcPr>
            <w:tcW w:w="1077" w:type="dxa"/>
            <w:tcBorders>
              <w:top w:val="nil"/>
              <w:left w:val="nil"/>
              <w:bottom w:val="single" w:color="000000" w:sz="8" w:space="0"/>
              <w:right w:val="single" w:color="000000" w:sz="8" w:space="0"/>
            </w:tcBorders>
            <w:shd w:val="clear" w:color="auto" w:fill="auto"/>
            <w:vAlign w:val="center"/>
          </w:tcPr>
          <w:p w14:paraId="2D761E5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848" w:type="dxa"/>
            <w:tcBorders>
              <w:top w:val="nil"/>
              <w:left w:val="nil"/>
              <w:bottom w:val="single" w:color="000000" w:sz="8" w:space="0"/>
              <w:right w:val="single" w:color="000000" w:sz="8" w:space="0"/>
            </w:tcBorders>
            <w:shd w:val="clear" w:color="auto" w:fill="auto"/>
            <w:vAlign w:val="center"/>
          </w:tcPr>
          <w:p w14:paraId="6D1190C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和田地区本级</w:t>
            </w:r>
          </w:p>
        </w:tc>
        <w:tc>
          <w:tcPr>
            <w:tcW w:w="1031" w:type="dxa"/>
            <w:tcBorders>
              <w:top w:val="nil"/>
              <w:left w:val="nil"/>
              <w:bottom w:val="single" w:color="000000" w:sz="8" w:space="0"/>
              <w:right w:val="single" w:color="000000" w:sz="8" w:space="0"/>
            </w:tcBorders>
            <w:shd w:val="clear" w:color="auto" w:fill="auto"/>
            <w:vAlign w:val="center"/>
          </w:tcPr>
          <w:p w14:paraId="64CCCA8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墨玉县</w:t>
            </w:r>
          </w:p>
        </w:tc>
        <w:tc>
          <w:tcPr>
            <w:tcW w:w="1144" w:type="dxa"/>
            <w:tcBorders>
              <w:top w:val="single" w:color="000000" w:sz="8" w:space="0"/>
              <w:left w:val="nil"/>
              <w:bottom w:val="single" w:color="000000" w:sz="8" w:space="0"/>
              <w:right w:val="single" w:color="000000" w:sz="8" w:space="0"/>
            </w:tcBorders>
            <w:shd w:val="clear" w:color="auto" w:fill="auto"/>
            <w:vAlign w:val="center"/>
          </w:tcPr>
          <w:p w14:paraId="7045529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994" w:type="dxa"/>
            <w:tcBorders>
              <w:top w:val="single" w:color="000000" w:sz="8" w:space="0"/>
              <w:left w:val="nil"/>
              <w:bottom w:val="single" w:color="000000" w:sz="8" w:space="0"/>
              <w:right w:val="single" w:color="000000" w:sz="8" w:space="0"/>
            </w:tcBorders>
            <w:shd w:val="clear" w:color="auto" w:fill="auto"/>
            <w:vAlign w:val="center"/>
          </w:tcPr>
          <w:p w14:paraId="51BF771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和田地区本级</w:t>
            </w:r>
          </w:p>
        </w:tc>
        <w:tc>
          <w:tcPr>
            <w:tcW w:w="1068" w:type="dxa"/>
            <w:tcBorders>
              <w:top w:val="single" w:color="000000" w:sz="8" w:space="0"/>
              <w:left w:val="nil"/>
              <w:bottom w:val="single" w:color="000000" w:sz="8" w:space="0"/>
              <w:right w:val="single" w:color="000000" w:sz="8" w:space="0"/>
            </w:tcBorders>
            <w:shd w:val="clear" w:color="auto" w:fill="auto"/>
            <w:vAlign w:val="center"/>
          </w:tcPr>
          <w:p w14:paraId="25A9433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墨玉县</w:t>
            </w:r>
          </w:p>
        </w:tc>
        <w:tc>
          <w:tcPr>
            <w:tcW w:w="1200" w:type="dxa"/>
            <w:tcBorders>
              <w:top w:val="nil"/>
              <w:left w:val="nil"/>
              <w:bottom w:val="single" w:color="000000" w:sz="8" w:space="0"/>
              <w:right w:val="single" w:color="000000" w:sz="8" w:space="0"/>
            </w:tcBorders>
            <w:shd w:val="clear" w:color="auto" w:fill="auto"/>
            <w:vAlign w:val="center"/>
          </w:tcPr>
          <w:p w14:paraId="6FDD350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完成数的</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77F64B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175CDA6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1030601</w:t>
            </w:r>
          </w:p>
        </w:tc>
        <w:tc>
          <w:tcPr>
            <w:tcW w:w="2865" w:type="dxa"/>
            <w:tcBorders>
              <w:top w:val="nil"/>
              <w:left w:val="nil"/>
              <w:bottom w:val="single" w:color="000000" w:sz="8" w:space="0"/>
              <w:right w:val="single" w:color="000000" w:sz="8" w:space="0"/>
            </w:tcBorders>
            <w:shd w:val="clear" w:color="auto" w:fill="auto"/>
            <w:vAlign w:val="center"/>
          </w:tcPr>
          <w:p w14:paraId="2E09A1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一、利润收入</w:t>
            </w:r>
          </w:p>
        </w:tc>
        <w:tc>
          <w:tcPr>
            <w:tcW w:w="1077" w:type="dxa"/>
            <w:tcBorders>
              <w:top w:val="nil"/>
              <w:left w:val="nil"/>
              <w:bottom w:val="single" w:color="000000" w:sz="8" w:space="0"/>
              <w:right w:val="single" w:color="000000" w:sz="8" w:space="0"/>
            </w:tcBorders>
            <w:shd w:val="clear" w:color="auto" w:fill="auto"/>
            <w:vAlign w:val="center"/>
          </w:tcPr>
          <w:p w14:paraId="2F1AFBB0">
            <w:pPr>
              <w:jc w:val="right"/>
              <w:rPr>
                <w:rFonts w:hint="default" w:ascii="Times New Roman" w:hAnsi="Times New Roman" w:eastAsia="宋体" w:cs="Times New Roman"/>
                <w:i w:val="0"/>
                <w:iCs w:val="0"/>
                <w:color w:val="000000"/>
                <w:sz w:val="20"/>
                <w:szCs w:val="20"/>
                <w:u w:val="none"/>
              </w:rPr>
            </w:pPr>
          </w:p>
        </w:tc>
        <w:tc>
          <w:tcPr>
            <w:tcW w:w="848" w:type="dxa"/>
            <w:tcBorders>
              <w:top w:val="nil"/>
              <w:left w:val="nil"/>
              <w:bottom w:val="single" w:color="000000" w:sz="8" w:space="0"/>
              <w:right w:val="single" w:color="000000" w:sz="8" w:space="0"/>
            </w:tcBorders>
            <w:shd w:val="clear" w:color="auto" w:fill="auto"/>
            <w:vAlign w:val="center"/>
          </w:tcPr>
          <w:p w14:paraId="49CF81D6">
            <w:pPr>
              <w:jc w:val="right"/>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4FC613C3">
            <w:pPr>
              <w:jc w:val="right"/>
              <w:rPr>
                <w:rFonts w:hint="default" w:ascii="Times New Roman" w:hAnsi="Times New Roman" w:eastAsia="宋体" w:cs="Times New Roman"/>
                <w:i w:val="0"/>
                <w:iCs w:val="0"/>
                <w:color w:val="000000"/>
                <w:sz w:val="20"/>
                <w:szCs w:val="20"/>
                <w:u w:val="none"/>
              </w:rPr>
            </w:pPr>
          </w:p>
        </w:tc>
        <w:tc>
          <w:tcPr>
            <w:tcW w:w="1144" w:type="dxa"/>
            <w:tcBorders>
              <w:top w:val="nil"/>
              <w:left w:val="nil"/>
              <w:bottom w:val="single" w:color="000000" w:sz="8" w:space="0"/>
              <w:right w:val="single" w:color="000000" w:sz="8" w:space="0"/>
            </w:tcBorders>
            <w:shd w:val="clear" w:color="auto" w:fill="auto"/>
            <w:vAlign w:val="center"/>
          </w:tcPr>
          <w:p w14:paraId="6E6B37AC">
            <w:pPr>
              <w:jc w:val="right"/>
              <w:rPr>
                <w:rFonts w:hint="default" w:ascii="Times New Roman" w:hAnsi="Times New Roman" w:eastAsia="宋体" w:cs="Times New Roman"/>
                <w:i w:val="0"/>
                <w:iCs w:val="0"/>
                <w:color w:val="000000"/>
                <w:sz w:val="20"/>
                <w:szCs w:val="20"/>
                <w:u w:val="none"/>
              </w:rPr>
            </w:pPr>
          </w:p>
        </w:tc>
        <w:tc>
          <w:tcPr>
            <w:tcW w:w="994" w:type="dxa"/>
            <w:tcBorders>
              <w:top w:val="nil"/>
              <w:left w:val="nil"/>
              <w:bottom w:val="single" w:color="000000" w:sz="8" w:space="0"/>
              <w:right w:val="single" w:color="000000" w:sz="8" w:space="0"/>
            </w:tcBorders>
            <w:shd w:val="clear" w:color="auto" w:fill="auto"/>
            <w:vAlign w:val="center"/>
          </w:tcPr>
          <w:p w14:paraId="724BEEB9">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6EDBA754">
            <w:pPr>
              <w:jc w:val="right"/>
              <w:rPr>
                <w:rFonts w:hint="default" w:ascii="Times New Roman" w:hAnsi="Times New Roman" w:eastAsia="宋体" w:cs="Times New Roman"/>
                <w:i w:val="0"/>
                <w:iCs w:val="0"/>
                <w:color w:val="000000"/>
                <w:sz w:val="20"/>
                <w:szCs w:val="20"/>
                <w:u w:val="none"/>
              </w:rPr>
            </w:pPr>
          </w:p>
        </w:tc>
        <w:tc>
          <w:tcPr>
            <w:tcW w:w="1200" w:type="dxa"/>
            <w:tcBorders>
              <w:top w:val="nil"/>
              <w:left w:val="nil"/>
              <w:bottom w:val="single" w:color="000000" w:sz="8" w:space="0"/>
              <w:right w:val="single" w:color="000000" w:sz="8" w:space="0"/>
            </w:tcBorders>
            <w:shd w:val="clear" w:color="auto" w:fill="auto"/>
            <w:vAlign w:val="center"/>
          </w:tcPr>
          <w:p w14:paraId="76348B10">
            <w:pPr>
              <w:jc w:val="center"/>
              <w:rPr>
                <w:rFonts w:hint="default" w:ascii="Times New Roman" w:hAnsi="Times New Roman" w:eastAsia="宋体" w:cs="Times New Roman"/>
                <w:i w:val="0"/>
                <w:iCs w:val="0"/>
                <w:color w:val="000000"/>
                <w:sz w:val="20"/>
                <w:szCs w:val="20"/>
                <w:u w:val="none"/>
              </w:rPr>
            </w:pPr>
          </w:p>
        </w:tc>
      </w:tr>
      <w:tr w14:paraId="0B1FA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0"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5C33B5A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106060198</w:t>
            </w:r>
          </w:p>
        </w:tc>
        <w:tc>
          <w:tcPr>
            <w:tcW w:w="2865" w:type="dxa"/>
            <w:tcBorders>
              <w:top w:val="nil"/>
              <w:left w:val="nil"/>
              <w:bottom w:val="single" w:color="000000" w:sz="8" w:space="0"/>
              <w:right w:val="single" w:color="000000" w:sz="8" w:space="0"/>
            </w:tcBorders>
            <w:shd w:val="clear" w:color="auto" w:fill="auto"/>
            <w:vAlign w:val="center"/>
          </w:tcPr>
          <w:p w14:paraId="72ACA7C1">
            <w:pPr>
              <w:keepNext w:val="0"/>
              <w:keepLines w:val="0"/>
              <w:widowControl/>
              <w:suppressLineNumbers w:val="0"/>
              <w:ind w:firstLineChars="10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其他国有资本经营预算企业利润收入</w:t>
            </w:r>
          </w:p>
        </w:tc>
        <w:tc>
          <w:tcPr>
            <w:tcW w:w="1077" w:type="dxa"/>
            <w:tcBorders>
              <w:top w:val="nil"/>
              <w:left w:val="nil"/>
              <w:bottom w:val="single" w:color="000000" w:sz="8" w:space="0"/>
              <w:right w:val="single" w:color="000000" w:sz="8" w:space="0"/>
            </w:tcBorders>
            <w:shd w:val="clear" w:color="auto" w:fill="auto"/>
            <w:vAlign w:val="center"/>
          </w:tcPr>
          <w:p w14:paraId="453D703E">
            <w:pPr>
              <w:jc w:val="right"/>
              <w:rPr>
                <w:rFonts w:hint="eastAsia" w:ascii="宋体" w:hAnsi="宋体" w:eastAsia="宋体" w:cs="宋体"/>
                <w:i w:val="0"/>
                <w:iCs w:val="0"/>
                <w:color w:val="000000"/>
                <w:sz w:val="20"/>
                <w:szCs w:val="20"/>
                <w:u w:val="none"/>
              </w:rPr>
            </w:pPr>
          </w:p>
        </w:tc>
        <w:tc>
          <w:tcPr>
            <w:tcW w:w="848" w:type="dxa"/>
            <w:tcBorders>
              <w:top w:val="nil"/>
              <w:left w:val="nil"/>
              <w:bottom w:val="single" w:color="000000" w:sz="8" w:space="0"/>
              <w:right w:val="single" w:color="000000" w:sz="8" w:space="0"/>
            </w:tcBorders>
            <w:shd w:val="clear" w:color="auto" w:fill="auto"/>
            <w:vAlign w:val="center"/>
          </w:tcPr>
          <w:p w14:paraId="44903994">
            <w:pPr>
              <w:jc w:val="right"/>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2A1B2E56">
            <w:pPr>
              <w:jc w:val="right"/>
              <w:rPr>
                <w:rFonts w:hint="eastAsia" w:ascii="宋体" w:hAnsi="宋体" w:eastAsia="宋体" w:cs="宋体"/>
                <w:i w:val="0"/>
                <w:iCs w:val="0"/>
                <w:color w:val="000000"/>
                <w:sz w:val="20"/>
                <w:szCs w:val="20"/>
                <w:u w:val="none"/>
              </w:rPr>
            </w:pPr>
          </w:p>
        </w:tc>
        <w:tc>
          <w:tcPr>
            <w:tcW w:w="1144" w:type="dxa"/>
            <w:tcBorders>
              <w:top w:val="nil"/>
              <w:left w:val="nil"/>
              <w:bottom w:val="single" w:color="000000" w:sz="8" w:space="0"/>
              <w:right w:val="single" w:color="000000" w:sz="8" w:space="0"/>
            </w:tcBorders>
            <w:shd w:val="clear" w:color="auto" w:fill="auto"/>
            <w:vAlign w:val="center"/>
          </w:tcPr>
          <w:p w14:paraId="340A0CEB">
            <w:pPr>
              <w:jc w:val="right"/>
              <w:rPr>
                <w:rFonts w:hint="default" w:ascii="Times New Roman" w:hAnsi="Times New Roman" w:eastAsia="宋体" w:cs="Times New Roman"/>
                <w:i w:val="0"/>
                <w:iCs w:val="0"/>
                <w:color w:val="000000"/>
                <w:sz w:val="20"/>
                <w:szCs w:val="20"/>
                <w:u w:val="none"/>
              </w:rPr>
            </w:pPr>
          </w:p>
        </w:tc>
        <w:tc>
          <w:tcPr>
            <w:tcW w:w="994" w:type="dxa"/>
            <w:tcBorders>
              <w:top w:val="nil"/>
              <w:left w:val="nil"/>
              <w:bottom w:val="single" w:color="000000" w:sz="8" w:space="0"/>
              <w:right w:val="single" w:color="000000" w:sz="8" w:space="0"/>
            </w:tcBorders>
            <w:shd w:val="clear" w:color="auto" w:fill="auto"/>
            <w:vAlign w:val="center"/>
          </w:tcPr>
          <w:p w14:paraId="16A46F68">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5740A2B8">
            <w:pPr>
              <w:jc w:val="right"/>
              <w:rPr>
                <w:rFonts w:hint="default" w:ascii="Times New Roman" w:hAnsi="Times New Roman" w:eastAsia="宋体" w:cs="Times New Roman"/>
                <w:i w:val="0"/>
                <w:iCs w:val="0"/>
                <w:color w:val="000000"/>
                <w:sz w:val="20"/>
                <w:szCs w:val="20"/>
                <w:u w:val="none"/>
              </w:rPr>
            </w:pPr>
          </w:p>
        </w:tc>
        <w:tc>
          <w:tcPr>
            <w:tcW w:w="1200" w:type="dxa"/>
            <w:tcBorders>
              <w:top w:val="nil"/>
              <w:left w:val="nil"/>
              <w:bottom w:val="single" w:color="000000" w:sz="8" w:space="0"/>
              <w:right w:val="single" w:color="000000" w:sz="8" w:space="0"/>
            </w:tcBorders>
            <w:shd w:val="clear" w:color="auto" w:fill="auto"/>
            <w:vAlign w:val="center"/>
          </w:tcPr>
          <w:p w14:paraId="69C71BBB">
            <w:pPr>
              <w:jc w:val="center"/>
              <w:rPr>
                <w:rFonts w:hint="default" w:ascii="Times New Roman" w:hAnsi="Times New Roman" w:eastAsia="宋体" w:cs="Times New Roman"/>
                <w:i w:val="0"/>
                <w:iCs w:val="0"/>
                <w:color w:val="000000"/>
                <w:sz w:val="20"/>
                <w:szCs w:val="20"/>
                <w:u w:val="none"/>
              </w:rPr>
            </w:pPr>
          </w:p>
        </w:tc>
      </w:tr>
      <w:tr w14:paraId="03414E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2EF1C1D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1030602</w:t>
            </w:r>
          </w:p>
        </w:tc>
        <w:tc>
          <w:tcPr>
            <w:tcW w:w="2865" w:type="dxa"/>
            <w:tcBorders>
              <w:top w:val="nil"/>
              <w:left w:val="nil"/>
              <w:bottom w:val="single" w:color="000000" w:sz="8" w:space="0"/>
              <w:right w:val="single" w:color="000000" w:sz="8" w:space="0"/>
            </w:tcBorders>
            <w:shd w:val="clear" w:color="auto" w:fill="auto"/>
            <w:vAlign w:val="center"/>
          </w:tcPr>
          <w:p w14:paraId="4ED020A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二、股利、股息收入</w:t>
            </w:r>
          </w:p>
        </w:tc>
        <w:tc>
          <w:tcPr>
            <w:tcW w:w="1077" w:type="dxa"/>
            <w:tcBorders>
              <w:top w:val="nil"/>
              <w:left w:val="nil"/>
              <w:bottom w:val="single" w:color="000000" w:sz="8" w:space="0"/>
              <w:right w:val="single" w:color="000000" w:sz="8" w:space="0"/>
            </w:tcBorders>
            <w:shd w:val="clear" w:color="auto" w:fill="auto"/>
            <w:vAlign w:val="center"/>
          </w:tcPr>
          <w:p w14:paraId="471FEC60">
            <w:pPr>
              <w:jc w:val="right"/>
              <w:rPr>
                <w:rFonts w:hint="default" w:ascii="Times New Roman" w:hAnsi="Times New Roman" w:eastAsia="宋体" w:cs="Times New Roman"/>
                <w:i w:val="0"/>
                <w:iCs w:val="0"/>
                <w:color w:val="000000"/>
                <w:sz w:val="20"/>
                <w:szCs w:val="20"/>
                <w:u w:val="none"/>
              </w:rPr>
            </w:pPr>
          </w:p>
        </w:tc>
        <w:tc>
          <w:tcPr>
            <w:tcW w:w="848" w:type="dxa"/>
            <w:tcBorders>
              <w:top w:val="nil"/>
              <w:left w:val="nil"/>
              <w:bottom w:val="single" w:color="000000" w:sz="8" w:space="0"/>
              <w:right w:val="single" w:color="000000" w:sz="8" w:space="0"/>
            </w:tcBorders>
            <w:shd w:val="clear" w:color="auto" w:fill="auto"/>
            <w:vAlign w:val="center"/>
          </w:tcPr>
          <w:p w14:paraId="3EEA078B">
            <w:pPr>
              <w:jc w:val="right"/>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645816D3">
            <w:pPr>
              <w:jc w:val="right"/>
              <w:rPr>
                <w:rFonts w:hint="default" w:ascii="Times New Roman" w:hAnsi="Times New Roman" w:eastAsia="宋体" w:cs="Times New Roman"/>
                <w:i w:val="0"/>
                <w:iCs w:val="0"/>
                <w:color w:val="000000"/>
                <w:sz w:val="20"/>
                <w:szCs w:val="20"/>
                <w:u w:val="none"/>
              </w:rPr>
            </w:pPr>
          </w:p>
        </w:tc>
        <w:tc>
          <w:tcPr>
            <w:tcW w:w="1144" w:type="dxa"/>
            <w:tcBorders>
              <w:top w:val="nil"/>
              <w:left w:val="nil"/>
              <w:bottom w:val="single" w:color="000000" w:sz="8" w:space="0"/>
              <w:right w:val="single" w:color="000000" w:sz="8" w:space="0"/>
            </w:tcBorders>
            <w:shd w:val="clear" w:color="auto" w:fill="auto"/>
            <w:vAlign w:val="center"/>
          </w:tcPr>
          <w:p w14:paraId="5CE33806">
            <w:pPr>
              <w:jc w:val="right"/>
              <w:rPr>
                <w:rFonts w:hint="default" w:ascii="Times New Roman" w:hAnsi="Times New Roman" w:eastAsia="宋体" w:cs="Times New Roman"/>
                <w:i w:val="0"/>
                <w:iCs w:val="0"/>
                <w:color w:val="000000"/>
                <w:sz w:val="20"/>
                <w:szCs w:val="20"/>
                <w:u w:val="none"/>
              </w:rPr>
            </w:pPr>
          </w:p>
        </w:tc>
        <w:tc>
          <w:tcPr>
            <w:tcW w:w="994" w:type="dxa"/>
            <w:tcBorders>
              <w:top w:val="nil"/>
              <w:left w:val="nil"/>
              <w:bottom w:val="single" w:color="000000" w:sz="8" w:space="0"/>
              <w:right w:val="single" w:color="000000" w:sz="8" w:space="0"/>
            </w:tcBorders>
            <w:shd w:val="clear" w:color="auto" w:fill="auto"/>
            <w:vAlign w:val="center"/>
          </w:tcPr>
          <w:p w14:paraId="44F571C9">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4D555C38">
            <w:pPr>
              <w:jc w:val="right"/>
              <w:rPr>
                <w:rFonts w:hint="default" w:ascii="Times New Roman" w:hAnsi="Times New Roman" w:eastAsia="宋体" w:cs="Times New Roman"/>
                <w:i w:val="0"/>
                <w:iCs w:val="0"/>
                <w:color w:val="000000"/>
                <w:sz w:val="20"/>
                <w:szCs w:val="20"/>
                <w:u w:val="none"/>
              </w:rPr>
            </w:pPr>
          </w:p>
        </w:tc>
        <w:tc>
          <w:tcPr>
            <w:tcW w:w="1200" w:type="dxa"/>
            <w:tcBorders>
              <w:top w:val="nil"/>
              <w:left w:val="nil"/>
              <w:bottom w:val="single" w:color="000000" w:sz="8" w:space="0"/>
              <w:right w:val="single" w:color="000000" w:sz="8" w:space="0"/>
            </w:tcBorders>
            <w:shd w:val="clear" w:color="auto" w:fill="auto"/>
            <w:vAlign w:val="center"/>
          </w:tcPr>
          <w:p w14:paraId="47BF234F">
            <w:pPr>
              <w:jc w:val="center"/>
              <w:rPr>
                <w:rFonts w:hint="default" w:ascii="Times New Roman" w:hAnsi="Times New Roman" w:eastAsia="宋体" w:cs="Times New Roman"/>
                <w:i w:val="0"/>
                <w:iCs w:val="0"/>
                <w:color w:val="000000"/>
                <w:sz w:val="20"/>
                <w:szCs w:val="20"/>
                <w:u w:val="none"/>
              </w:rPr>
            </w:pPr>
          </w:p>
        </w:tc>
      </w:tr>
      <w:tr w14:paraId="66BE5B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1333F57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1030603</w:t>
            </w:r>
          </w:p>
        </w:tc>
        <w:tc>
          <w:tcPr>
            <w:tcW w:w="2865" w:type="dxa"/>
            <w:tcBorders>
              <w:top w:val="nil"/>
              <w:left w:val="nil"/>
              <w:bottom w:val="single" w:color="000000" w:sz="8" w:space="0"/>
              <w:right w:val="single" w:color="000000" w:sz="8" w:space="0"/>
            </w:tcBorders>
            <w:shd w:val="clear" w:color="auto" w:fill="auto"/>
            <w:vAlign w:val="center"/>
          </w:tcPr>
          <w:p w14:paraId="6C175D6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三、产权转让收入</w:t>
            </w:r>
          </w:p>
        </w:tc>
        <w:tc>
          <w:tcPr>
            <w:tcW w:w="1077" w:type="dxa"/>
            <w:tcBorders>
              <w:top w:val="nil"/>
              <w:left w:val="nil"/>
              <w:bottom w:val="single" w:color="000000" w:sz="8" w:space="0"/>
              <w:right w:val="single" w:color="000000" w:sz="8" w:space="0"/>
            </w:tcBorders>
            <w:shd w:val="clear" w:color="auto" w:fill="auto"/>
            <w:vAlign w:val="center"/>
          </w:tcPr>
          <w:p w14:paraId="05358DC8">
            <w:pPr>
              <w:jc w:val="right"/>
              <w:rPr>
                <w:rFonts w:hint="default" w:ascii="Times New Roman" w:hAnsi="Times New Roman" w:eastAsia="宋体" w:cs="Times New Roman"/>
                <w:i w:val="0"/>
                <w:iCs w:val="0"/>
                <w:color w:val="000000"/>
                <w:sz w:val="20"/>
                <w:szCs w:val="20"/>
                <w:u w:val="none"/>
              </w:rPr>
            </w:pPr>
          </w:p>
        </w:tc>
        <w:tc>
          <w:tcPr>
            <w:tcW w:w="848" w:type="dxa"/>
            <w:tcBorders>
              <w:top w:val="nil"/>
              <w:left w:val="nil"/>
              <w:bottom w:val="single" w:color="000000" w:sz="8" w:space="0"/>
              <w:right w:val="single" w:color="000000" w:sz="8" w:space="0"/>
            </w:tcBorders>
            <w:shd w:val="clear" w:color="auto" w:fill="auto"/>
            <w:vAlign w:val="bottom"/>
          </w:tcPr>
          <w:p w14:paraId="3C952FE3">
            <w:pPr>
              <w:jc w:val="both"/>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11635F5B">
            <w:pPr>
              <w:jc w:val="right"/>
              <w:rPr>
                <w:rFonts w:hint="default" w:ascii="Times New Roman" w:hAnsi="Times New Roman" w:eastAsia="宋体" w:cs="Times New Roman"/>
                <w:i w:val="0"/>
                <w:iCs w:val="0"/>
                <w:color w:val="000000"/>
                <w:sz w:val="20"/>
                <w:szCs w:val="20"/>
                <w:u w:val="none"/>
              </w:rPr>
            </w:pPr>
          </w:p>
        </w:tc>
        <w:tc>
          <w:tcPr>
            <w:tcW w:w="1144" w:type="dxa"/>
            <w:tcBorders>
              <w:top w:val="nil"/>
              <w:left w:val="nil"/>
              <w:bottom w:val="single" w:color="000000" w:sz="8" w:space="0"/>
              <w:right w:val="single" w:color="000000" w:sz="8" w:space="0"/>
            </w:tcBorders>
            <w:shd w:val="clear" w:color="auto" w:fill="auto"/>
            <w:vAlign w:val="center"/>
          </w:tcPr>
          <w:p w14:paraId="57AFF00F">
            <w:pPr>
              <w:jc w:val="right"/>
              <w:rPr>
                <w:rFonts w:hint="default" w:ascii="Times New Roman" w:hAnsi="Times New Roman" w:eastAsia="宋体" w:cs="Times New Roman"/>
                <w:i w:val="0"/>
                <w:iCs w:val="0"/>
                <w:color w:val="000000"/>
                <w:sz w:val="20"/>
                <w:szCs w:val="20"/>
                <w:u w:val="none"/>
              </w:rPr>
            </w:pPr>
          </w:p>
        </w:tc>
        <w:tc>
          <w:tcPr>
            <w:tcW w:w="994" w:type="dxa"/>
            <w:tcBorders>
              <w:top w:val="nil"/>
              <w:left w:val="nil"/>
              <w:bottom w:val="single" w:color="000000" w:sz="8" w:space="0"/>
              <w:right w:val="single" w:color="000000" w:sz="8" w:space="0"/>
            </w:tcBorders>
            <w:shd w:val="clear" w:color="auto" w:fill="auto"/>
            <w:vAlign w:val="center"/>
          </w:tcPr>
          <w:p w14:paraId="40DBA331">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62C504BA">
            <w:pPr>
              <w:jc w:val="right"/>
              <w:rPr>
                <w:rFonts w:hint="default" w:ascii="Times New Roman" w:hAnsi="Times New Roman" w:eastAsia="宋体" w:cs="Times New Roman"/>
                <w:i w:val="0"/>
                <w:iCs w:val="0"/>
                <w:color w:val="000000"/>
                <w:sz w:val="20"/>
                <w:szCs w:val="20"/>
                <w:u w:val="none"/>
              </w:rPr>
            </w:pPr>
          </w:p>
        </w:tc>
        <w:tc>
          <w:tcPr>
            <w:tcW w:w="1200" w:type="dxa"/>
            <w:tcBorders>
              <w:top w:val="nil"/>
              <w:left w:val="nil"/>
              <w:bottom w:val="single" w:color="000000" w:sz="8" w:space="0"/>
              <w:right w:val="single" w:color="000000" w:sz="8" w:space="0"/>
            </w:tcBorders>
            <w:shd w:val="clear" w:color="auto" w:fill="auto"/>
            <w:vAlign w:val="center"/>
          </w:tcPr>
          <w:p w14:paraId="0ECFEA6D">
            <w:pPr>
              <w:jc w:val="center"/>
              <w:rPr>
                <w:rFonts w:hint="default" w:ascii="Times New Roman" w:hAnsi="Times New Roman" w:eastAsia="宋体" w:cs="Times New Roman"/>
                <w:i w:val="0"/>
                <w:iCs w:val="0"/>
                <w:color w:val="000000"/>
                <w:sz w:val="20"/>
                <w:szCs w:val="20"/>
                <w:u w:val="none"/>
              </w:rPr>
            </w:pPr>
          </w:p>
        </w:tc>
      </w:tr>
      <w:tr w14:paraId="3342D6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1A662E3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103060305</w:t>
            </w:r>
          </w:p>
        </w:tc>
        <w:tc>
          <w:tcPr>
            <w:tcW w:w="2865" w:type="dxa"/>
            <w:tcBorders>
              <w:top w:val="nil"/>
              <w:left w:val="nil"/>
              <w:bottom w:val="single" w:color="000000" w:sz="8" w:space="0"/>
              <w:right w:val="single" w:color="000000" w:sz="8" w:space="0"/>
            </w:tcBorders>
            <w:shd w:val="clear" w:color="auto" w:fill="auto"/>
            <w:vAlign w:val="center"/>
          </w:tcPr>
          <w:p w14:paraId="7CEB7672">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国有独资企业产权转让收入</w:t>
            </w:r>
          </w:p>
        </w:tc>
        <w:tc>
          <w:tcPr>
            <w:tcW w:w="1077" w:type="dxa"/>
            <w:tcBorders>
              <w:top w:val="nil"/>
              <w:left w:val="nil"/>
              <w:bottom w:val="single" w:color="000000" w:sz="8" w:space="0"/>
              <w:right w:val="single" w:color="000000" w:sz="8" w:space="0"/>
            </w:tcBorders>
            <w:shd w:val="clear" w:color="auto" w:fill="auto"/>
            <w:vAlign w:val="center"/>
          </w:tcPr>
          <w:p w14:paraId="70229759">
            <w:pPr>
              <w:jc w:val="right"/>
              <w:rPr>
                <w:rFonts w:hint="default" w:ascii="Times New Roman" w:hAnsi="Times New Roman" w:eastAsia="宋体" w:cs="Times New Roman"/>
                <w:i w:val="0"/>
                <w:iCs w:val="0"/>
                <w:color w:val="000000"/>
                <w:sz w:val="20"/>
                <w:szCs w:val="20"/>
                <w:u w:val="none"/>
              </w:rPr>
            </w:pPr>
          </w:p>
        </w:tc>
        <w:tc>
          <w:tcPr>
            <w:tcW w:w="848" w:type="dxa"/>
            <w:tcBorders>
              <w:top w:val="nil"/>
              <w:left w:val="nil"/>
              <w:bottom w:val="single" w:color="000000" w:sz="8" w:space="0"/>
              <w:right w:val="single" w:color="000000" w:sz="8" w:space="0"/>
            </w:tcBorders>
            <w:shd w:val="clear" w:color="auto" w:fill="auto"/>
            <w:vAlign w:val="bottom"/>
          </w:tcPr>
          <w:p w14:paraId="6AD2058C">
            <w:pPr>
              <w:jc w:val="both"/>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03A5425D">
            <w:pPr>
              <w:jc w:val="right"/>
              <w:rPr>
                <w:rFonts w:hint="default" w:ascii="Times New Roman" w:hAnsi="Times New Roman" w:eastAsia="宋体" w:cs="Times New Roman"/>
                <w:i w:val="0"/>
                <w:iCs w:val="0"/>
                <w:color w:val="000000"/>
                <w:sz w:val="20"/>
                <w:szCs w:val="20"/>
                <w:u w:val="none"/>
              </w:rPr>
            </w:pPr>
          </w:p>
        </w:tc>
        <w:tc>
          <w:tcPr>
            <w:tcW w:w="1144" w:type="dxa"/>
            <w:tcBorders>
              <w:top w:val="nil"/>
              <w:left w:val="nil"/>
              <w:bottom w:val="single" w:color="000000" w:sz="8" w:space="0"/>
              <w:right w:val="single" w:color="000000" w:sz="8" w:space="0"/>
            </w:tcBorders>
            <w:shd w:val="clear" w:color="auto" w:fill="auto"/>
            <w:vAlign w:val="center"/>
          </w:tcPr>
          <w:p w14:paraId="2CDFA035">
            <w:pPr>
              <w:jc w:val="right"/>
              <w:rPr>
                <w:rFonts w:hint="default" w:ascii="Times New Roman" w:hAnsi="Times New Roman" w:eastAsia="宋体" w:cs="Times New Roman"/>
                <w:i w:val="0"/>
                <w:iCs w:val="0"/>
                <w:color w:val="000000"/>
                <w:sz w:val="20"/>
                <w:szCs w:val="20"/>
                <w:u w:val="none"/>
              </w:rPr>
            </w:pPr>
          </w:p>
        </w:tc>
        <w:tc>
          <w:tcPr>
            <w:tcW w:w="994" w:type="dxa"/>
            <w:tcBorders>
              <w:top w:val="nil"/>
              <w:left w:val="nil"/>
              <w:bottom w:val="single" w:color="000000" w:sz="8" w:space="0"/>
              <w:right w:val="single" w:color="000000" w:sz="8" w:space="0"/>
            </w:tcBorders>
            <w:shd w:val="clear" w:color="auto" w:fill="auto"/>
            <w:vAlign w:val="center"/>
          </w:tcPr>
          <w:p w14:paraId="771C3753">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514930E7">
            <w:pPr>
              <w:jc w:val="right"/>
              <w:rPr>
                <w:rFonts w:hint="default" w:ascii="Times New Roman" w:hAnsi="Times New Roman" w:eastAsia="宋体" w:cs="Times New Roman"/>
                <w:i w:val="0"/>
                <w:iCs w:val="0"/>
                <w:color w:val="000000"/>
                <w:sz w:val="20"/>
                <w:szCs w:val="20"/>
                <w:u w:val="none"/>
              </w:rPr>
            </w:pPr>
          </w:p>
        </w:tc>
        <w:tc>
          <w:tcPr>
            <w:tcW w:w="1200" w:type="dxa"/>
            <w:tcBorders>
              <w:top w:val="nil"/>
              <w:left w:val="nil"/>
              <w:bottom w:val="single" w:color="000000" w:sz="8" w:space="0"/>
              <w:right w:val="single" w:color="000000" w:sz="8" w:space="0"/>
            </w:tcBorders>
            <w:shd w:val="clear" w:color="auto" w:fill="auto"/>
            <w:vAlign w:val="center"/>
          </w:tcPr>
          <w:p w14:paraId="6DF07F4C">
            <w:pPr>
              <w:jc w:val="center"/>
              <w:rPr>
                <w:rFonts w:hint="default" w:ascii="Times New Roman" w:hAnsi="Times New Roman" w:eastAsia="宋体" w:cs="Times New Roman"/>
                <w:i w:val="0"/>
                <w:iCs w:val="0"/>
                <w:color w:val="000000"/>
                <w:sz w:val="20"/>
                <w:szCs w:val="20"/>
                <w:u w:val="none"/>
              </w:rPr>
            </w:pPr>
          </w:p>
        </w:tc>
      </w:tr>
      <w:tr w14:paraId="5494B9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47DA169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103060398</w:t>
            </w:r>
          </w:p>
        </w:tc>
        <w:tc>
          <w:tcPr>
            <w:tcW w:w="2865" w:type="dxa"/>
            <w:tcBorders>
              <w:top w:val="nil"/>
              <w:left w:val="nil"/>
              <w:bottom w:val="single" w:color="000000" w:sz="8" w:space="0"/>
              <w:right w:val="single" w:color="000000" w:sz="8" w:space="0"/>
            </w:tcBorders>
            <w:shd w:val="clear" w:color="auto" w:fill="auto"/>
            <w:vAlign w:val="center"/>
          </w:tcPr>
          <w:p w14:paraId="12FD1C99">
            <w:pPr>
              <w:keepNext w:val="0"/>
              <w:keepLines w:val="0"/>
              <w:widowControl/>
              <w:suppressLineNumbers w:val="0"/>
              <w:ind w:firstLineChars="10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其他国有资本经营预算企业产权转让收入</w:t>
            </w:r>
          </w:p>
        </w:tc>
        <w:tc>
          <w:tcPr>
            <w:tcW w:w="1077" w:type="dxa"/>
            <w:tcBorders>
              <w:top w:val="nil"/>
              <w:left w:val="nil"/>
              <w:bottom w:val="single" w:color="000000" w:sz="8" w:space="0"/>
              <w:right w:val="single" w:color="000000" w:sz="8" w:space="0"/>
            </w:tcBorders>
            <w:shd w:val="clear" w:color="auto" w:fill="auto"/>
            <w:vAlign w:val="center"/>
          </w:tcPr>
          <w:p w14:paraId="1CEB9B31">
            <w:pPr>
              <w:jc w:val="right"/>
              <w:rPr>
                <w:rFonts w:hint="default" w:ascii="Times New Roman" w:hAnsi="Times New Roman" w:eastAsia="宋体" w:cs="Times New Roman"/>
                <w:i w:val="0"/>
                <w:iCs w:val="0"/>
                <w:color w:val="000000"/>
                <w:sz w:val="20"/>
                <w:szCs w:val="20"/>
                <w:u w:val="none"/>
              </w:rPr>
            </w:pPr>
          </w:p>
        </w:tc>
        <w:tc>
          <w:tcPr>
            <w:tcW w:w="848" w:type="dxa"/>
            <w:tcBorders>
              <w:top w:val="nil"/>
              <w:left w:val="nil"/>
              <w:bottom w:val="single" w:color="000000" w:sz="8" w:space="0"/>
              <w:right w:val="single" w:color="000000" w:sz="8" w:space="0"/>
            </w:tcBorders>
            <w:shd w:val="clear" w:color="auto" w:fill="auto"/>
            <w:vAlign w:val="center"/>
          </w:tcPr>
          <w:p w14:paraId="0774343B">
            <w:pPr>
              <w:jc w:val="right"/>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7C498C20">
            <w:pPr>
              <w:jc w:val="right"/>
              <w:rPr>
                <w:rFonts w:hint="default" w:ascii="Times New Roman" w:hAnsi="Times New Roman" w:eastAsia="宋体" w:cs="Times New Roman"/>
                <w:i w:val="0"/>
                <w:iCs w:val="0"/>
                <w:color w:val="000000"/>
                <w:sz w:val="20"/>
                <w:szCs w:val="20"/>
                <w:u w:val="none"/>
              </w:rPr>
            </w:pPr>
          </w:p>
        </w:tc>
        <w:tc>
          <w:tcPr>
            <w:tcW w:w="1144" w:type="dxa"/>
            <w:tcBorders>
              <w:top w:val="nil"/>
              <w:left w:val="nil"/>
              <w:bottom w:val="single" w:color="000000" w:sz="8" w:space="0"/>
              <w:right w:val="single" w:color="000000" w:sz="8" w:space="0"/>
            </w:tcBorders>
            <w:shd w:val="clear" w:color="auto" w:fill="auto"/>
            <w:vAlign w:val="center"/>
          </w:tcPr>
          <w:p w14:paraId="660A9691">
            <w:pPr>
              <w:jc w:val="right"/>
              <w:rPr>
                <w:rFonts w:hint="default" w:ascii="Times New Roman" w:hAnsi="Times New Roman" w:eastAsia="宋体" w:cs="Times New Roman"/>
                <w:i w:val="0"/>
                <w:iCs w:val="0"/>
                <w:color w:val="000000"/>
                <w:sz w:val="20"/>
                <w:szCs w:val="20"/>
                <w:u w:val="none"/>
              </w:rPr>
            </w:pPr>
          </w:p>
        </w:tc>
        <w:tc>
          <w:tcPr>
            <w:tcW w:w="994" w:type="dxa"/>
            <w:tcBorders>
              <w:top w:val="nil"/>
              <w:left w:val="nil"/>
              <w:bottom w:val="single" w:color="000000" w:sz="8" w:space="0"/>
              <w:right w:val="single" w:color="000000" w:sz="8" w:space="0"/>
            </w:tcBorders>
            <w:shd w:val="clear" w:color="auto" w:fill="auto"/>
            <w:vAlign w:val="center"/>
          </w:tcPr>
          <w:p w14:paraId="7CDFF3B3">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5575C32C">
            <w:pPr>
              <w:jc w:val="right"/>
              <w:rPr>
                <w:rFonts w:hint="default" w:ascii="Times New Roman" w:hAnsi="Times New Roman" w:eastAsia="宋体" w:cs="Times New Roman"/>
                <w:i w:val="0"/>
                <w:iCs w:val="0"/>
                <w:color w:val="000000"/>
                <w:sz w:val="20"/>
                <w:szCs w:val="20"/>
                <w:u w:val="none"/>
              </w:rPr>
            </w:pPr>
          </w:p>
        </w:tc>
        <w:tc>
          <w:tcPr>
            <w:tcW w:w="1200" w:type="dxa"/>
            <w:tcBorders>
              <w:top w:val="nil"/>
              <w:left w:val="nil"/>
              <w:bottom w:val="single" w:color="000000" w:sz="8" w:space="0"/>
              <w:right w:val="single" w:color="000000" w:sz="8" w:space="0"/>
            </w:tcBorders>
            <w:shd w:val="clear" w:color="auto" w:fill="auto"/>
            <w:vAlign w:val="center"/>
          </w:tcPr>
          <w:p w14:paraId="58111464">
            <w:pPr>
              <w:jc w:val="center"/>
              <w:rPr>
                <w:rFonts w:hint="default" w:ascii="Times New Roman" w:hAnsi="Times New Roman" w:eastAsia="宋体" w:cs="Times New Roman"/>
                <w:i w:val="0"/>
                <w:iCs w:val="0"/>
                <w:color w:val="000000"/>
                <w:sz w:val="20"/>
                <w:szCs w:val="20"/>
                <w:u w:val="none"/>
              </w:rPr>
            </w:pPr>
          </w:p>
        </w:tc>
      </w:tr>
      <w:tr w14:paraId="052AFB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5A04EA4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1030604</w:t>
            </w:r>
          </w:p>
        </w:tc>
        <w:tc>
          <w:tcPr>
            <w:tcW w:w="2865" w:type="dxa"/>
            <w:tcBorders>
              <w:top w:val="nil"/>
              <w:left w:val="nil"/>
              <w:bottom w:val="single" w:color="000000" w:sz="8" w:space="0"/>
              <w:right w:val="single" w:color="000000" w:sz="8" w:space="0"/>
            </w:tcBorders>
            <w:shd w:val="clear" w:color="auto" w:fill="auto"/>
            <w:vAlign w:val="center"/>
          </w:tcPr>
          <w:p w14:paraId="5D9B5C8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四、清算收入</w:t>
            </w:r>
          </w:p>
        </w:tc>
        <w:tc>
          <w:tcPr>
            <w:tcW w:w="1077" w:type="dxa"/>
            <w:tcBorders>
              <w:top w:val="nil"/>
              <w:left w:val="nil"/>
              <w:bottom w:val="single" w:color="000000" w:sz="8" w:space="0"/>
              <w:right w:val="single" w:color="000000" w:sz="8" w:space="0"/>
            </w:tcBorders>
            <w:shd w:val="clear" w:color="auto" w:fill="auto"/>
            <w:vAlign w:val="center"/>
          </w:tcPr>
          <w:p w14:paraId="65FDFEC0">
            <w:pPr>
              <w:jc w:val="right"/>
              <w:rPr>
                <w:rFonts w:hint="default" w:ascii="Times New Roman" w:hAnsi="Times New Roman" w:eastAsia="宋体" w:cs="Times New Roman"/>
                <w:i w:val="0"/>
                <w:iCs w:val="0"/>
                <w:color w:val="000000"/>
                <w:sz w:val="20"/>
                <w:szCs w:val="20"/>
                <w:u w:val="none"/>
              </w:rPr>
            </w:pPr>
          </w:p>
        </w:tc>
        <w:tc>
          <w:tcPr>
            <w:tcW w:w="848" w:type="dxa"/>
            <w:tcBorders>
              <w:top w:val="nil"/>
              <w:left w:val="nil"/>
              <w:bottom w:val="single" w:color="000000" w:sz="8" w:space="0"/>
              <w:right w:val="single" w:color="000000" w:sz="8" w:space="0"/>
            </w:tcBorders>
            <w:shd w:val="clear" w:color="auto" w:fill="auto"/>
            <w:vAlign w:val="center"/>
          </w:tcPr>
          <w:p w14:paraId="79A6D411">
            <w:pPr>
              <w:jc w:val="right"/>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1D872EE8">
            <w:pPr>
              <w:jc w:val="right"/>
              <w:rPr>
                <w:rFonts w:hint="default" w:ascii="Times New Roman" w:hAnsi="Times New Roman" w:eastAsia="宋体" w:cs="Times New Roman"/>
                <w:i w:val="0"/>
                <w:iCs w:val="0"/>
                <w:color w:val="000000"/>
                <w:sz w:val="20"/>
                <w:szCs w:val="20"/>
                <w:u w:val="none"/>
              </w:rPr>
            </w:pPr>
          </w:p>
        </w:tc>
        <w:tc>
          <w:tcPr>
            <w:tcW w:w="1144" w:type="dxa"/>
            <w:tcBorders>
              <w:top w:val="nil"/>
              <w:left w:val="nil"/>
              <w:bottom w:val="single" w:color="000000" w:sz="8" w:space="0"/>
              <w:right w:val="single" w:color="000000" w:sz="8" w:space="0"/>
            </w:tcBorders>
            <w:shd w:val="clear" w:color="auto" w:fill="auto"/>
            <w:vAlign w:val="center"/>
          </w:tcPr>
          <w:p w14:paraId="7BCA380D">
            <w:pPr>
              <w:jc w:val="right"/>
              <w:rPr>
                <w:rFonts w:hint="default" w:ascii="Times New Roman" w:hAnsi="Times New Roman" w:eastAsia="宋体" w:cs="Times New Roman"/>
                <w:i w:val="0"/>
                <w:iCs w:val="0"/>
                <w:color w:val="000000"/>
                <w:sz w:val="20"/>
                <w:szCs w:val="20"/>
                <w:u w:val="none"/>
              </w:rPr>
            </w:pPr>
          </w:p>
        </w:tc>
        <w:tc>
          <w:tcPr>
            <w:tcW w:w="994" w:type="dxa"/>
            <w:tcBorders>
              <w:top w:val="nil"/>
              <w:left w:val="nil"/>
              <w:bottom w:val="single" w:color="000000" w:sz="8" w:space="0"/>
              <w:right w:val="single" w:color="000000" w:sz="8" w:space="0"/>
            </w:tcBorders>
            <w:shd w:val="clear" w:color="auto" w:fill="auto"/>
            <w:vAlign w:val="center"/>
          </w:tcPr>
          <w:p w14:paraId="2E68ADE4">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14B4EF65">
            <w:pPr>
              <w:jc w:val="right"/>
              <w:rPr>
                <w:rFonts w:hint="default" w:ascii="Times New Roman" w:hAnsi="Times New Roman" w:eastAsia="宋体" w:cs="Times New Roman"/>
                <w:i w:val="0"/>
                <w:iCs w:val="0"/>
                <w:color w:val="000000"/>
                <w:sz w:val="20"/>
                <w:szCs w:val="20"/>
                <w:u w:val="none"/>
              </w:rPr>
            </w:pPr>
          </w:p>
        </w:tc>
        <w:tc>
          <w:tcPr>
            <w:tcW w:w="1200" w:type="dxa"/>
            <w:tcBorders>
              <w:top w:val="nil"/>
              <w:left w:val="nil"/>
              <w:bottom w:val="single" w:color="000000" w:sz="8" w:space="0"/>
              <w:right w:val="single" w:color="000000" w:sz="8" w:space="0"/>
            </w:tcBorders>
            <w:shd w:val="clear" w:color="auto" w:fill="auto"/>
            <w:vAlign w:val="center"/>
          </w:tcPr>
          <w:p w14:paraId="46A3481B">
            <w:pPr>
              <w:jc w:val="center"/>
              <w:rPr>
                <w:rFonts w:hint="default" w:ascii="Times New Roman" w:hAnsi="Times New Roman" w:eastAsia="宋体" w:cs="Times New Roman"/>
                <w:i w:val="0"/>
                <w:iCs w:val="0"/>
                <w:color w:val="000000"/>
                <w:sz w:val="20"/>
                <w:szCs w:val="20"/>
                <w:u w:val="none"/>
              </w:rPr>
            </w:pPr>
          </w:p>
        </w:tc>
      </w:tr>
      <w:tr w14:paraId="06883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24523C3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1030698</w:t>
            </w:r>
          </w:p>
        </w:tc>
        <w:tc>
          <w:tcPr>
            <w:tcW w:w="2865" w:type="dxa"/>
            <w:tcBorders>
              <w:top w:val="nil"/>
              <w:left w:val="nil"/>
              <w:bottom w:val="single" w:color="000000" w:sz="8" w:space="0"/>
              <w:right w:val="single" w:color="000000" w:sz="8" w:space="0"/>
            </w:tcBorders>
            <w:shd w:val="clear" w:color="auto" w:fill="auto"/>
            <w:vAlign w:val="center"/>
          </w:tcPr>
          <w:p w14:paraId="2C16C3E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五、其他国有资本经营预算收入</w:t>
            </w:r>
          </w:p>
        </w:tc>
        <w:tc>
          <w:tcPr>
            <w:tcW w:w="1077" w:type="dxa"/>
            <w:tcBorders>
              <w:top w:val="nil"/>
              <w:left w:val="nil"/>
              <w:bottom w:val="single" w:color="000000" w:sz="8" w:space="0"/>
              <w:right w:val="single" w:color="000000" w:sz="8" w:space="0"/>
            </w:tcBorders>
            <w:shd w:val="clear" w:color="auto" w:fill="auto"/>
            <w:vAlign w:val="center"/>
          </w:tcPr>
          <w:p w14:paraId="12246A5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306</w:t>
            </w:r>
          </w:p>
        </w:tc>
        <w:tc>
          <w:tcPr>
            <w:tcW w:w="848" w:type="dxa"/>
            <w:tcBorders>
              <w:top w:val="nil"/>
              <w:left w:val="nil"/>
              <w:bottom w:val="single" w:color="000000" w:sz="8" w:space="0"/>
              <w:right w:val="single" w:color="000000" w:sz="8" w:space="0"/>
            </w:tcBorders>
            <w:shd w:val="clear" w:color="auto" w:fill="auto"/>
            <w:vAlign w:val="center"/>
          </w:tcPr>
          <w:p w14:paraId="7FD8DF62">
            <w:pPr>
              <w:jc w:val="right"/>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7D10FAE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306</w:t>
            </w:r>
          </w:p>
        </w:tc>
        <w:tc>
          <w:tcPr>
            <w:tcW w:w="1144" w:type="dxa"/>
            <w:tcBorders>
              <w:top w:val="nil"/>
              <w:left w:val="nil"/>
              <w:bottom w:val="single" w:color="000000" w:sz="8" w:space="0"/>
              <w:right w:val="single" w:color="000000" w:sz="8" w:space="0"/>
            </w:tcBorders>
            <w:shd w:val="clear" w:color="auto" w:fill="auto"/>
            <w:vAlign w:val="center"/>
          </w:tcPr>
          <w:p w14:paraId="0C7CEE8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345</w:t>
            </w:r>
          </w:p>
        </w:tc>
        <w:tc>
          <w:tcPr>
            <w:tcW w:w="994" w:type="dxa"/>
            <w:tcBorders>
              <w:top w:val="nil"/>
              <w:left w:val="nil"/>
              <w:bottom w:val="single" w:color="000000" w:sz="8" w:space="0"/>
              <w:right w:val="single" w:color="000000" w:sz="8" w:space="0"/>
            </w:tcBorders>
            <w:shd w:val="clear" w:color="auto" w:fill="auto"/>
            <w:vAlign w:val="center"/>
          </w:tcPr>
          <w:p w14:paraId="0C040363">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701E960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345</w:t>
            </w:r>
          </w:p>
        </w:tc>
        <w:tc>
          <w:tcPr>
            <w:tcW w:w="1200" w:type="dxa"/>
            <w:tcBorders>
              <w:top w:val="nil"/>
              <w:left w:val="nil"/>
              <w:bottom w:val="single" w:color="000000" w:sz="8" w:space="0"/>
              <w:right w:val="single" w:color="000000" w:sz="8" w:space="0"/>
            </w:tcBorders>
            <w:shd w:val="clear" w:color="auto" w:fill="auto"/>
            <w:vAlign w:val="center"/>
          </w:tcPr>
          <w:p w14:paraId="564CED3D">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12.75%</w:t>
            </w:r>
          </w:p>
        </w:tc>
      </w:tr>
      <w:tr w14:paraId="4E4CE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247F727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1100501</w:t>
            </w:r>
          </w:p>
        </w:tc>
        <w:tc>
          <w:tcPr>
            <w:tcW w:w="2865" w:type="dxa"/>
            <w:tcBorders>
              <w:top w:val="nil"/>
              <w:left w:val="nil"/>
              <w:bottom w:val="single" w:color="000000" w:sz="8" w:space="0"/>
              <w:right w:val="single" w:color="000000" w:sz="8" w:space="0"/>
            </w:tcBorders>
            <w:shd w:val="clear" w:color="auto" w:fill="auto"/>
            <w:vAlign w:val="center"/>
          </w:tcPr>
          <w:p w14:paraId="580D313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六、国有资本经营预算转移支付收入</w:t>
            </w:r>
          </w:p>
        </w:tc>
        <w:tc>
          <w:tcPr>
            <w:tcW w:w="1077" w:type="dxa"/>
            <w:tcBorders>
              <w:top w:val="nil"/>
              <w:left w:val="nil"/>
              <w:bottom w:val="single" w:color="000000" w:sz="8" w:space="0"/>
              <w:right w:val="single" w:color="000000" w:sz="8" w:space="0"/>
            </w:tcBorders>
            <w:shd w:val="clear" w:color="auto" w:fill="auto"/>
            <w:vAlign w:val="center"/>
          </w:tcPr>
          <w:p w14:paraId="48646A9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848" w:type="dxa"/>
            <w:tcBorders>
              <w:top w:val="nil"/>
              <w:left w:val="nil"/>
              <w:bottom w:val="single" w:color="000000" w:sz="8" w:space="0"/>
              <w:right w:val="single" w:color="000000" w:sz="8" w:space="0"/>
            </w:tcBorders>
            <w:shd w:val="clear" w:color="auto" w:fill="auto"/>
            <w:vAlign w:val="center"/>
          </w:tcPr>
          <w:p w14:paraId="096C2418">
            <w:pPr>
              <w:jc w:val="right"/>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5FFA336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144" w:type="dxa"/>
            <w:tcBorders>
              <w:top w:val="nil"/>
              <w:left w:val="nil"/>
              <w:bottom w:val="single" w:color="000000" w:sz="8" w:space="0"/>
              <w:right w:val="single" w:color="000000" w:sz="8" w:space="0"/>
            </w:tcBorders>
            <w:shd w:val="clear" w:color="auto" w:fill="auto"/>
            <w:vAlign w:val="center"/>
          </w:tcPr>
          <w:p w14:paraId="40761A2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994" w:type="dxa"/>
            <w:tcBorders>
              <w:top w:val="nil"/>
              <w:left w:val="nil"/>
              <w:bottom w:val="single" w:color="000000" w:sz="8" w:space="0"/>
              <w:right w:val="single" w:color="000000" w:sz="8" w:space="0"/>
            </w:tcBorders>
            <w:shd w:val="clear" w:color="auto" w:fill="auto"/>
            <w:vAlign w:val="center"/>
          </w:tcPr>
          <w:p w14:paraId="0E788034">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37C1104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200" w:type="dxa"/>
            <w:tcBorders>
              <w:top w:val="nil"/>
              <w:left w:val="nil"/>
              <w:bottom w:val="single" w:color="000000" w:sz="8" w:space="0"/>
              <w:right w:val="single" w:color="000000" w:sz="8" w:space="0"/>
            </w:tcBorders>
            <w:shd w:val="clear" w:color="auto" w:fill="auto"/>
            <w:vAlign w:val="center"/>
          </w:tcPr>
          <w:p w14:paraId="4C4212EA">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0.00%</w:t>
            </w:r>
          </w:p>
        </w:tc>
      </w:tr>
      <w:tr w14:paraId="5A157E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48ECFDD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1100804</w:t>
            </w:r>
          </w:p>
        </w:tc>
        <w:tc>
          <w:tcPr>
            <w:tcW w:w="2865" w:type="dxa"/>
            <w:tcBorders>
              <w:top w:val="nil"/>
              <w:left w:val="nil"/>
              <w:bottom w:val="single" w:color="000000" w:sz="8" w:space="0"/>
              <w:right w:val="single" w:color="000000" w:sz="8" w:space="0"/>
            </w:tcBorders>
            <w:shd w:val="clear" w:color="auto" w:fill="auto"/>
            <w:vAlign w:val="center"/>
          </w:tcPr>
          <w:p w14:paraId="5DDC0E05">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七、国有资本经营预算上年结余收入</w:t>
            </w:r>
          </w:p>
        </w:tc>
        <w:tc>
          <w:tcPr>
            <w:tcW w:w="1077" w:type="dxa"/>
            <w:tcBorders>
              <w:top w:val="nil"/>
              <w:left w:val="nil"/>
              <w:bottom w:val="single" w:color="000000" w:sz="8" w:space="0"/>
              <w:right w:val="single" w:color="000000" w:sz="8" w:space="0"/>
            </w:tcBorders>
            <w:shd w:val="clear" w:color="auto" w:fill="auto"/>
            <w:vAlign w:val="center"/>
          </w:tcPr>
          <w:p w14:paraId="00B0361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5499</w:t>
            </w:r>
          </w:p>
        </w:tc>
        <w:tc>
          <w:tcPr>
            <w:tcW w:w="848" w:type="dxa"/>
            <w:tcBorders>
              <w:top w:val="nil"/>
              <w:left w:val="nil"/>
              <w:bottom w:val="single" w:color="000000" w:sz="8" w:space="0"/>
              <w:right w:val="single" w:color="000000" w:sz="8" w:space="0"/>
            </w:tcBorders>
            <w:shd w:val="clear" w:color="auto" w:fill="auto"/>
            <w:vAlign w:val="center"/>
          </w:tcPr>
          <w:p w14:paraId="33C9FBB2">
            <w:pPr>
              <w:jc w:val="right"/>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688FDE0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5499</w:t>
            </w:r>
          </w:p>
        </w:tc>
        <w:tc>
          <w:tcPr>
            <w:tcW w:w="1144" w:type="dxa"/>
            <w:tcBorders>
              <w:top w:val="nil"/>
              <w:left w:val="nil"/>
              <w:bottom w:val="single" w:color="000000" w:sz="8" w:space="0"/>
              <w:right w:val="single" w:color="000000" w:sz="8" w:space="0"/>
            </w:tcBorders>
            <w:shd w:val="clear" w:color="auto" w:fill="auto"/>
            <w:vAlign w:val="center"/>
          </w:tcPr>
          <w:p w14:paraId="1256BAD7">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994" w:type="dxa"/>
            <w:tcBorders>
              <w:top w:val="nil"/>
              <w:left w:val="nil"/>
              <w:bottom w:val="single" w:color="000000" w:sz="8" w:space="0"/>
              <w:right w:val="single" w:color="000000" w:sz="8" w:space="0"/>
            </w:tcBorders>
            <w:shd w:val="clear" w:color="auto" w:fill="auto"/>
            <w:vAlign w:val="center"/>
          </w:tcPr>
          <w:p w14:paraId="767E915D">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4D7718F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1200" w:type="dxa"/>
            <w:tcBorders>
              <w:top w:val="nil"/>
              <w:left w:val="nil"/>
              <w:bottom w:val="single" w:color="000000" w:sz="8" w:space="0"/>
              <w:right w:val="single" w:color="000000" w:sz="8" w:space="0"/>
            </w:tcBorders>
            <w:shd w:val="clear" w:color="auto" w:fill="auto"/>
            <w:vAlign w:val="center"/>
          </w:tcPr>
          <w:p w14:paraId="27F2A062">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-45.83%</w:t>
            </w:r>
          </w:p>
        </w:tc>
      </w:tr>
      <w:tr w14:paraId="05F1D3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49DDEA8E">
            <w:pPr>
              <w:jc w:val="left"/>
              <w:rPr>
                <w:rFonts w:hint="default" w:ascii="Times New Roman" w:hAnsi="Times New Roman" w:eastAsia="宋体" w:cs="Times New Roman"/>
                <w:i w:val="0"/>
                <w:iCs w:val="0"/>
                <w:color w:val="000000"/>
                <w:sz w:val="20"/>
                <w:szCs w:val="20"/>
                <w:u w:val="none"/>
              </w:rPr>
            </w:pPr>
          </w:p>
        </w:tc>
        <w:tc>
          <w:tcPr>
            <w:tcW w:w="2865" w:type="dxa"/>
            <w:tcBorders>
              <w:top w:val="nil"/>
              <w:left w:val="nil"/>
              <w:bottom w:val="single" w:color="000000" w:sz="8" w:space="0"/>
              <w:right w:val="single" w:color="000000" w:sz="8" w:space="0"/>
            </w:tcBorders>
            <w:shd w:val="clear" w:color="auto" w:fill="auto"/>
            <w:vAlign w:val="center"/>
          </w:tcPr>
          <w:p w14:paraId="17292CED">
            <w:pPr>
              <w:jc w:val="left"/>
              <w:rPr>
                <w:rFonts w:hint="default" w:ascii="Times New Roman" w:hAnsi="Times New Roman" w:eastAsia="宋体" w:cs="Times New Roman"/>
                <w:i w:val="0"/>
                <w:iCs w:val="0"/>
                <w:color w:val="000000"/>
                <w:sz w:val="20"/>
                <w:szCs w:val="20"/>
                <w:u w:val="none"/>
              </w:rPr>
            </w:pPr>
          </w:p>
        </w:tc>
        <w:tc>
          <w:tcPr>
            <w:tcW w:w="1077" w:type="dxa"/>
            <w:tcBorders>
              <w:top w:val="nil"/>
              <w:left w:val="nil"/>
              <w:bottom w:val="single" w:color="000000" w:sz="8" w:space="0"/>
              <w:right w:val="single" w:color="000000" w:sz="8" w:space="0"/>
            </w:tcBorders>
            <w:shd w:val="clear" w:color="auto" w:fill="auto"/>
            <w:vAlign w:val="center"/>
          </w:tcPr>
          <w:p w14:paraId="129871C6">
            <w:pPr>
              <w:jc w:val="right"/>
              <w:rPr>
                <w:rFonts w:hint="default" w:ascii="Times New Roman" w:hAnsi="Times New Roman" w:eastAsia="宋体" w:cs="Times New Roman"/>
                <w:i w:val="0"/>
                <w:iCs w:val="0"/>
                <w:color w:val="000000"/>
                <w:sz w:val="20"/>
                <w:szCs w:val="20"/>
                <w:u w:val="none"/>
              </w:rPr>
            </w:pPr>
          </w:p>
        </w:tc>
        <w:tc>
          <w:tcPr>
            <w:tcW w:w="848" w:type="dxa"/>
            <w:tcBorders>
              <w:top w:val="nil"/>
              <w:left w:val="nil"/>
              <w:bottom w:val="single" w:color="000000" w:sz="8" w:space="0"/>
              <w:right w:val="single" w:color="000000" w:sz="8" w:space="0"/>
            </w:tcBorders>
            <w:shd w:val="clear" w:color="auto" w:fill="auto"/>
            <w:vAlign w:val="center"/>
          </w:tcPr>
          <w:p w14:paraId="69D8D1A0">
            <w:pPr>
              <w:jc w:val="right"/>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3075E038">
            <w:pPr>
              <w:jc w:val="right"/>
              <w:rPr>
                <w:rFonts w:hint="default" w:ascii="Times New Roman" w:hAnsi="Times New Roman" w:eastAsia="宋体" w:cs="Times New Roman"/>
                <w:i w:val="0"/>
                <w:iCs w:val="0"/>
                <w:color w:val="000000"/>
                <w:sz w:val="20"/>
                <w:szCs w:val="20"/>
                <w:u w:val="none"/>
              </w:rPr>
            </w:pPr>
          </w:p>
        </w:tc>
        <w:tc>
          <w:tcPr>
            <w:tcW w:w="1144" w:type="dxa"/>
            <w:tcBorders>
              <w:top w:val="nil"/>
              <w:left w:val="nil"/>
              <w:bottom w:val="single" w:color="000000" w:sz="8" w:space="0"/>
              <w:right w:val="single" w:color="000000" w:sz="8" w:space="0"/>
            </w:tcBorders>
            <w:shd w:val="clear" w:color="auto" w:fill="auto"/>
            <w:vAlign w:val="center"/>
          </w:tcPr>
          <w:p w14:paraId="17B56B5D">
            <w:pPr>
              <w:jc w:val="right"/>
              <w:rPr>
                <w:rFonts w:hint="default" w:ascii="Times New Roman" w:hAnsi="Times New Roman" w:eastAsia="宋体" w:cs="Times New Roman"/>
                <w:i w:val="0"/>
                <w:iCs w:val="0"/>
                <w:color w:val="000000"/>
                <w:sz w:val="20"/>
                <w:szCs w:val="20"/>
                <w:u w:val="none"/>
              </w:rPr>
            </w:pPr>
          </w:p>
        </w:tc>
        <w:tc>
          <w:tcPr>
            <w:tcW w:w="994" w:type="dxa"/>
            <w:tcBorders>
              <w:top w:val="nil"/>
              <w:left w:val="nil"/>
              <w:bottom w:val="single" w:color="000000" w:sz="8" w:space="0"/>
              <w:right w:val="single" w:color="000000" w:sz="8" w:space="0"/>
            </w:tcBorders>
            <w:shd w:val="clear" w:color="auto" w:fill="auto"/>
            <w:vAlign w:val="center"/>
          </w:tcPr>
          <w:p w14:paraId="5F890AFF">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43735E63">
            <w:pPr>
              <w:jc w:val="right"/>
              <w:rPr>
                <w:rFonts w:hint="default" w:ascii="Times New Roman" w:hAnsi="Times New Roman" w:eastAsia="宋体" w:cs="Times New Roman"/>
                <w:i w:val="0"/>
                <w:iCs w:val="0"/>
                <w:color w:val="000000"/>
                <w:sz w:val="20"/>
                <w:szCs w:val="20"/>
                <w:u w:val="none"/>
              </w:rPr>
            </w:pPr>
          </w:p>
        </w:tc>
        <w:tc>
          <w:tcPr>
            <w:tcW w:w="1200" w:type="dxa"/>
            <w:tcBorders>
              <w:top w:val="nil"/>
              <w:left w:val="nil"/>
              <w:bottom w:val="single" w:color="000000" w:sz="8" w:space="0"/>
              <w:right w:val="single" w:color="000000" w:sz="8" w:space="0"/>
            </w:tcBorders>
            <w:shd w:val="clear" w:color="auto" w:fill="auto"/>
            <w:vAlign w:val="center"/>
          </w:tcPr>
          <w:p w14:paraId="5E580362">
            <w:pPr>
              <w:jc w:val="right"/>
              <w:rPr>
                <w:rFonts w:hint="default" w:ascii="Times New Roman" w:hAnsi="Times New Roman" w:eastAsia="宋体" w:cs="Times New Roman"/>
                <w:i w:val="0"/>
                <w:iCs w:val="0"/>
                <w:color w:val="000000"/>
                <w:sz w:val="22"/>
                <w:szCs w:val="22"/>
                <w:u w:val="none"/>
              </w:rPr>
            </w:pPr>
          </w:p>
        </w:tc>
      </w:tr>
      <w:tr w14:paraId="0C3B41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1116" w:type="dxa"/>
            <w:tcBorders>
              <w:top w:val="nil"/>
              <w:left w:val="single" w:color="000000" w:sz="8" w:space="0"/>
              <w:bottom w:val="single" w:color="000000" w:sz="8" w:space="0"/>
              <w:right w:val="single" w:color="000000" w:sz="8" w:space="0"/>
            </w:tcBorders>
            <w:shd w:val="clear" w:color="auto" w:fill="auto"/>
            <w:vAlign w:val="center"/>
          </w:tcPr>
          <w:p w14:paraId="6684DBA4">
            <w:pPr>
              <w:jc w:val="left"/>
              <w:rPr>
                <w:rFonts w:hint="default" w:ascii="Times New Roman" w:hAnsi="Times New Roman" w:eastAsia="宋体" w:cs="Times New Roman"/>
                <w:i w:val="0"/>
                <w:iCs w:val="0"/>
                <w:color w:val="000000"/>
                <w:sz w:val="20"/>
                <w:szCs w:val="20"/>
                <w:u w:val="none"/>
              </w:rPr>
            </w:pPr>
          </w:p>
        </w:tc>
        <w:tc>
          <w:tcPr>
            <w:tcW w:w="2865" w:type="dxa"/>
            <w:tcBorders>
              <w:top w:val="nil"/>
              <w:left w:val="nil"/>
              <w:bottom w:val="single" w:color="000000" w:sz="8" w:space="0"/>
              <w:right w:val="single" w:color="000000" w:sz="8" w:space="0"/>
            </w:tcBorders>
            <w:shd w:val="clear" w:color="auto" w:fill="auto"/>
            <w:vAlign w:val="center"/>
          </w:tcPr>
          <w:p w14:paraId="3BA1A5D8">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收入合计</w:t>
            </w:r>
          </w:p>
        </w:tc>
        <w:tc>
          <w:tcPr>
            <w:tcW w:w="1077" w:type="dxa"/>
            <w:tcBorders>
              <w:top w:val="nil"/>
              <w:left w:val="nil"/>
              <w:bottom w:val="single" w:color="000000" w:sz="8" w:space="0"/>
              <w:right w:val="single" w:color="000000" w:sz="8" w:space="0"/>
            </w:tcBorders>
            <w:shd w:val="clear" w:color="auto" w:fill="auto"/>
            <w:vAlign w:val="center"/>
          </w:tcPr>
          <w:p w14:paraId="27436B4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5807</w:t>
            </w:r>
          </w:p>
        </w:tc>
        <w:tc>
          <w:tcPr>
            <w:tcW w:w="848" w:type="dxa"/>
            <w:tcBorders>
              <w:top w:val="nil"/>
              <w:left w:val="nil"/>
              <w:bottom w:val="single" w:color="000000" w:sz="8" w:space="0"/>
              <w:right w:val="single" w:color="000000" w:sz="8" w:space="0"/>
            </w:tcBorders>
            <w:shd w:val="clear" w:color="auto" w:fill="auto"/>
            <w:vAlign w:val="center"/>
          </w:tcPr>
          <w:p w14:paraId="77118022">
            <w:pPr>
              <w:jc w:val="right"/>
              <w:rPr>
                <w:rFonts w:hint="default" w:ascii="Times New Roman" w:hAnsi="Times New Roman" w:eastAsia="宋体" w:cs="Times New Roman"/>
                <w:i w:val="0"/>
                <w:iCs w:val="0"/>
                <w:color w:val="000000"/>
                <w:sz w:val="20"/>
                <w:szCs w:val="20"/>
                <w:u w:val="none"/>
              </w:rPr>
            </w:pPr>
          </w:p>
        </w:tc>
        <w:tc>
          <w:tcPr>
            <w:tcW w:w="1031" w:type="dxa"/>
            <w:tcBorders>
              <w:top w:val="nil"/>
              <w:left w:val="nil"/>
              <w:bottom w:val="single" w:color="000000" w:sz="8" w:space="0"/>
              <w:right w:val="single" w:color="000000" w:sz="8" w:space="0"/>
            </w:tcBorders>
            <w:shd w:val="clear" w:color="auto" w:fill="auto"/>
            <w:vAlign w:val="center"/>
          </w:tcPr>
          <w:p w14:paraId="7A83999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5807</w:t>
            </w:r>
          </w:p>
        </w:tc>
        <w:tc>
          <w:tcPr>
            <w:tcW w:w="1144" w:type="dxa"/>
            <w:tcBorders>
              <w:top w:val="nil"/>
              <w:left w:val="nil"/>
              <w:bottom w:val="single" w:color="000000" w:sz="8" w:space="0"/>
              <w:right w:val="single" w:color="000000" w:sz="8" w:space="0"/>
            </w:tcBorders>
            <w:shd w:val="clear" w:color="auto" w:fill="auto"/>
            <w:vAlign w:val="center"/>
          </w:tcPr>
          <w:p w14:paraId="743067E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3326</w:t>
            </w:r>
          </w:p>
        </w:tc>
        <w:tc>
          <w:tcPr>
            <w:tcW w:w="994" w:type="dxa"/>
            <w:tcBorders>
              <w:top w:val="nil"/>
              <w:left w:val="nil"/>
              <w:bottom w:val="single" w:color="000000" w:sz="8" w:space="0"/>
              <w:right w:val="single" w:color="000000" w:sz="8" w:space="0"/>
            </w:tcBorders>
            <w:shd w:val="clear" w:color="auto" w:fill="auto"/>
            <w:vAlign w:val="center"/>
          </w:tcPr>
          <w:p w14:paraId="3708E237">
            <w:pPr>
              <w:jc w:val="right"/>
              <w:rPr>
                <w:rFonts w:hint="default" w:ascii="Times New Roman" w:hAnsi="Times New Roman" w:eastAsia="宋体" w:cs="Times New Roman"/>
                <w:i w:val="0"/>
                <w:iCs w:val="0"/>
                <w:color w:val="000000"/>
                <w:sz w:val="20"/>
                <w:szCs w:val="20"/>
                <w:u w:val="none"/>
              </w:rPr>
            </w:pPr>
          </w:p>
        </w:tc>
        <w:tc>
          <w:tcPr>
            <w:tcW w:w="1068" w:type="dxa"/>
            <w:tcBorders>
              <w:top w:val="nil"/>
              <w:left w:val="nil"/>
              <w:bottom w:val="single" w:color="000000" w:sz="8" w:space="0"/>
              <w:right w:val="single" w:color="000000" w:sz="8" w:space="0"/>
            </w:tcBorders>
            <w:shd w:val="clear" w:color="auto" w:fill="auto"/>
            <w:vAlign w:val="center"/>
          </w:tcPr>
          <w:p w14:paraId="24DBAA9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3326</w:t>
            </w:r>
          </w:p>
        </w:tc>
        <w:tc>
          <w:tcPr>
            <w:tcW w:w="1200" w:type="dxa"/>
            <w:tcBorders>
              <w:top w:val="nil"/>
              <w:left w:val="nil"/>
              <w:bottom w:val="single" w:color="000000" w:sz="8" w:space="0"/>
              <w:right w:val="single" w:color="000000" w:sz="8" w:space="0"/>
            </w:tcBorders>
            <w:shd w:val="clear" w:color="auto" w:fill="auto"/>
            <w:vAlign w:val="center"/>
          </w:tcPr>
          <w:p w14:paraId="37C8F8A1">
            <w:pPr>
              <w:keepNext w:val="0"/>
              <w:keepLines w:val="0"/>
              <w:widowControl/>
              <w:suppressLineNumbers w:val="0"/>
              <w:jc w:val="right"/>
              <w:textAlignment w:val="center"/>
              <w:rPr>
                <w:rFonts w:hint="default" w:ascii="Times New Roman" w:hAnsi="Times New Roman" w:eastAsia="宋体" w:cs="Times New Roman"/>
                <w:i w:val="0"/>
                <w:iCs w:val="0"/>
                <w:color w:val="000000"/>
                <w:sz w:val="22"/>
                <w:szCs w:val="22"/>
                <w:u w:val="none"/>
              </w:rPr>
            </w:pPr>
            <w:r>
              <w:rPr>
                <w:rFonts w:hint="default" w:ascii="Times New Roman" w:hAnsi="Times New Roman" w:eastAsia="宋体" w:cs="Times New Roman"/>
                <w:i w:val="0"/>
                <w:iCs w:val="0"/>
                <w:color w:val="000000"/>
                <w:kern w:val="0"/>
                <w:sz w:val="22"/>
                <w:szCs w:val="22"/>
                <w:u w:val="none"/>
                <w:lang w:val="en-US" w:eastAsia="zh-CN" w:bidi="ar"/>
              </w:rPr>
              <w:t>-42.72%</w:t>
            </w:r>
          </w:p>
        </w:tc>
      </w:tr>
    </w:tbl>
    <w:p w14:paraId="784353D6">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pPr>
    </w:p>
    <w:p w14:paraId="22F7BB5B">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sectPr>
          <w:pgSz w:w="11906" w:h="16838"/>
          <w:pgMar w:top="1440" w:right="1800" w:bottom="1440" w:left="1800" w:header="851" w:footer="992" w:gutter="0"/>
          <w:cols w:space="720" w:num="1"/>
          <w:docGrid w:type="lines" w:linePitch="312" w:charSpace="0"/>
        </w:sectPr>
      </w:pPr>
    </w:p>
    <w:tbl>
      <w:tblPr>
        <w:tblStyle w:val="9"/>
        <w:tblpPr w:leftFromText="180" w:rightFromText="180" w:vertAnchor="text" w:horzAnchor="page" w:tblpX="401" w:tblpY="703"/>
        <w:tblOverlap w:val="never"/>
        <w:tblW w:w="108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8"/>
        <w:gridCol w:w="1019"/>
        <w:gridCol w:w="616"/>
        <w:gridCol w:w="481"/>
        <w:gridCol w:w="616"/>
        <w:gridCol w:w="481"/>
        <w:gridCol w:w="616"/>
        <w:gridCol w:w="481"/>
        <w:gridCol w:w="481"/>
        <w:gridCol w:w="481"/>
        <w:gridCol w:w="616"/>
        <w:gridCol w:w="481"/>
        <w:gridCol w:w="616"/>
        <w:gridCol w:w="481"/>
        <w:gridCol w:w="616"/>
        <w:gridCol w:w="481"/>
        <w:gridCol w:w="481"/>
        <w:gridCol w:w="481"/>
        <w:gridCol w:w="547"/>
      </w:tblGrid>
      <w:tr w14:paraId="63498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788" w:type="dxa"/>
            <w:tcBorders>
              <w:top w:val="nil"/>
              <w:left w:val="nil"/>
              <w:bottom w:val="nil"/>
              <w:right w:val="nil"/>
            </w:tcBorders>
            <w:shd w:val="clear" w:color="auto" w:fill="auto"/>
            <w:vAlign w:val="bottom"/>
          </w:tcPr>
          <w:p w14:paraId="494D9A19">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表</w:t>
            </w:r>
            <w:r>
              <w:rPr>
                <w:rFonts w:hint="default" w:ascii="Times New Roman" w:hAnsi="Times New Roman" w:eastAsia="宋体" w:cs="Times New Roman"/>
                <w:i w:val="0"/>
                <w:iCs w:val="0"/>
                <w:color w:val="000000"/>
                <w:kern w:val="0"/>
                <w:sz w:val="20"/>
                <w:szCs w:val="20"/>
                <w:u w:val="none"/>
                <w:lang w:val="en-US" w:eastAsia="zh-CN" w:bidi="ar"/>
              </w:rPr>
              <w:t>16</w:t>
            </w:r>
          </w:p>
        </w:tc>
        <w:tc>
          <w:tcPr>
            <w:tcW w:w="1019" w:type="dxa"/>
            <w:tcBorders>
              <w:top w:val="nil"/>
              <w:left w:val="nil"/>
              <w:bottom w:val="nil"/>
              <w:right w:val="nil"/>
            </w:tcBorders>
            <w:shd w:val="clear" w:color="auto" w:fill="auto"/>
            <w:vAlign w:val="center"/>
          </w:tcPr>
          <w:p w14:paraId="4C286392">
            <w:pPr>
              <w:jc w:val="left"/>
              <w:rPr>
                <w:rFonts w:hint="default" w:ascii="Times New Roman" w:hAnsi="Times New Roman" w:eastAsia="宋体" w:cs="Times New Roman"/>
                <w:i w:val="0"/>
                <w:iCs w:val="0"/>
                <w:color w:val="000000"/>
                <w:sz w:val="24"/>
                <w:szCs w:val="24"/>
                <w:u w:val="none"/>
              </w:rPr>
            </w:pPr>
          </w:p>
        </w:tc>
        <w:tc>
          <w:tcPr>
            <w:tcW w:w="616" w:type="dxa"/>
            <w:tcBorders>
              <w:top w:val="nil"/>
              <w:left w:val="nil"/>
              <w:bottom w:val="nil"/>
              <w:right w:val="nil"/>
            </w:tcBorders>
            <w:shd w:val="clear" w:color="auto" w:fill="auto"/>
            <w:vAlign w:val="center"/>
          </w:tcPr>
          <w:p w14:paraId="2F953912">
            <w:pPr>
              <w:jc w:val="both"/>
              <w:rPr>
                <w:rFonts w:hint="default" w:ascii="Times New Roman" w:hAnsi="Times New Roman" w:eastAsia="宋体" w:cs="Times New Roman"/>
                <w:i w:val="0"/>
                <w:iCs w:val="0"/>
                <w:color w:val="000000"/>
                <w:sz w:val="24"/>
                <w:szCs w:val="24"/>
                <w:u w:val="none"/>
              </w:rPr>
            </w:pPr>
          </w:p>
        </w:tc>
        <w:tc>
          <w:tcPr>
            <w:tcW w:w="481" w:type="dxa"/>
            <w:tcBorders>
              <w:top w:val="nil"/>
              <w:left w:val="nil"/>
              <w:bottom w:val="nil"/>
              <w:right w:val="nil"/>
            </w:tcBorders>
            <w:shd w:val="clear" w:color="auto" w:fill="auto"/>
            <w:vAlign w:val="center"/>
          </w:tcPr>
          <w:p w14:paraId="0E520183">
            <w:pPr>
              <w:jc w:val="both"/>
              <w:rPr>
                <w:rFonts w:hint="default" w:ascii="Times New Roman" w:hAnsi="Times New Roman" w:eastAsia="宋体" w:cs="Times New Roman"/>
                <w:i w:val="0"/>
                <w:iCs w:val="0"/>
                <w:color w:val="000000"/>
                <w:sz w:val="24"/>
                <w:szCs w:val="24"/>
                <w:u w:val="none"/>
              </w:rPr>
            </w:pPr>
          </w:p>
        </w:tc>
        <w:tc>
          <w:tcPr>
            <w:tcW w:w="616" w:type="dxa"/>
            <w:tcBorders>
              <w:top w:val="nil"/>
              <w:left w:val="nil"/>
              <w:bottom w:val="nil"/>
              <w:right w:val="nil"/>
            </w:tcBorders>
            <w:shd w:val="clear" w:color="auto" w:fill="auto"/>
            <w:vAlign w:val="center"/>
          </w:tcPr>
          <w:p w14:paraId="31018013">
            <w:pPr>
              <w:jc w:val="both"/>
              <w:rPr>
                <w:rFonts w:hint="default" w:ascii="Times New Roman" w:hAnsi="Times New Roman" w:eastAsia="宋体" w:cs="Times New Roman"/>
                <w:i w:val="0"/>
                <w:iCs w:val="0"/>
                <w:color w:val="000000"/>
                <w:sz w:val="24"/>
                <w:szCs w:val="24"/>
                <w:u w:val="none"/>
              </w:rPr>
            </w:pPr>
          </w:p>
        </w:tc>
        <w:tc>
          <w:tcPr>
            <w:tcW w:w="481" w:type="dxa"/>
            <w:tcBorders>
              <w:top w:val="nil"/>
              <w:left w:val="nil"/>
              <w:bottom w:val="nil"/>
              <w:right w:val="nil"/>
            </w:tcBorders>
            <w:shd w:val="clear" w:color="auto" w:fill="auto"/>
            <w:vAlign w:val="center"/>
          </w:tcPr>
          <w:p w14:paraId="1621F521">
            <w:pPr>
              <w:jc w:val="both"/>
              <w:rPr>
                <w:rFonts w:hint="default" w:ascii="Times New Roman" w:hAnsi="Times New Roman" w:eastAsia="宋体" w:cs="Times New Roman"/>
                <w:i w:val="0"/>
                <w:iCs w:val="0"/>
                <w:color w:val="000000"/>
                <w:sz w:val="24"/>
                <w:szCs w:val="24"/>
                <w:u w:val="none"/>
              </w:rPr>
            </w:pPr>
          </w:p>
        </w:tc>
        <w:tc>
          <w:tcPr>
            <w:tcW w:w="616" w:type="dxa"/>
            <w:tcBorders>
              <w:top w:val="nil"/>
              <w:left w:val="nil"/>
              <w:bottom w:val="nil"/>
              <w:right w:val="nil"/>
            </w:tcBorders>
            <w:shd w:val="clear" w:color="auto" w:fill="auto"/>
            <w:vAlign w:val="center"/>
          </w:tcPr>
          <w:p w14:paraId="20846991">
            <w:pPr>
              <w:jc w:val="both"/>
              <w:rPr>
                <w:rFonts w:hint="default" w:ascii="Times New Roman" w:hAnsi="Times New Roman" w:eastAsia="宋体" w:cs="Times New Roman"/>
                <w:i w:val="0"/>
                <w:iCs w:val="0"/>
                <w:color w:val="000000"/>
                <w:sz w:val="24"/>
                <w:szCs w:val="24"/>
                <w:u w:val="none"/>
              </w:rPr>
            </w:pPr>
          </w:p>
        </w:tc>
        <w:tc>
          <w:tcPr>
            <w:tcW w:w="481" w:type="dxa"/>
            <w:tcBorders>
              <w:top w:val="nil"/>
              <w:left w:val="nil"/>
              <w:bottom w:val="nil"/>
              <w:right w:val="nil"/>
            </w:tcBorders>
            <w:shd w:val="clear" w:color="auto" w:fill="auto"/>
            <w:vAlign w:val="center"/>
          </w:tcPr>
          <w:p w14:paraId="5C1A8316">
            <w:pPr>
              <w:jc w:val="both"/>
              <w:rPr>
                <w:rFonts w:hint="default" w:ascii="Times New Roman" w:hAnsi="Times New Roman" w:eastAsia="宋体" w:cs="Times New Roman"/>
                <w:i w:val="0"/>
                <w:iCs w:val="0"/>
                <w:color w:val="000000"/>
                <w:sz w:val="24"/>
                <w:szCs w:val="24"/>
                <w:u w:val="none"/>
              </w:rPr>
            </w:pPr>
          </w:p>
        </w:tc>
        <w:tc>
          <w:tcPr>
            <w:tcW w:w="481" w:type="dxa"/>
            <w:tcBorders>
              <w:top w:val="nil"/>
              <w:left w:val="nil"/>
              <w:bottom w:val="nil"/>
              <w:right w:val="nil"/>
            </w:tcBorders>
            <w:shd w:val="clear" w:color="auto" w:fill="auto"/>
            <w:vAlign w:val="center"/>
          </w:tcPr>
          <w:p w14:paraId="6C9A7A8F">
            <w:pPr>
              <w:jc w:val="both"/>
              <w:rPr>
                <w:rFonts w:hint="default" w:ascii="Times New Roman" w:hAnsi="Times New Roman" w:eastAsia="宋体" w:cs="Times New Roman"/>
                <w:i w:val="0"/>
                <w:iCs w:val="0"/>
                <w:color w:val="000000"/>
                <w:sz w:val="24"/>
                <w:szCs w:val="24"/>
                <w:u w:val="none"/>
              </w:rPr>
            </w:pPr>
          </w:p>
        </w:tc>
        <w:tc>
          <w:tcPr>
            <w:tcW w:w="481" w:type="dxa"/>
            <w:tcBorders>
              <w:top w:val="nil"/>
              <w:left w:val="nil"/>
              <w:bottom w:val="nil"/>
              <w:right w:val="nil"/>
            </w:tcBorders>
            <w:shd w:val="clear" w:color="auto" w:fill="auto"/>
            <w:vAlign w:val="center"/>
          </w:tcPr>
          <w:p w14:paraId="34FA5233">
            <w:pPr>
              <w:jc w:val="both"/>
              <w:rPr>
                <w:rFonts w:hint="default" w:ascii="Times New Roman" w:hAnsi="Times New Roman" w:eastAsia="宋体" w:cs="Times New Roman"/>
                <w:i w:val="0"/>
                <w:iCs w:val="0"/>
                <w:color w:val="000000"/>
                <w:sz w:val="24"/>
                <w:szCs w:val="24"/>
                <w:u w:val="none"/>
              </w:rPr>
            </w:pPr>
          </w:p>
        </w:tc>
        <w:tc>
          <w:tcPr>
            <w:tcW w:w="616" w:type="dxa"/>
            <w:tcBorders>
              <w:top w:val="nil"/>
              <w:left w:val="nil"/>
              <w:bottom w:val="nil"/>
              <w:right w:val="nil"/>
            </w:tcBorders>
            <w:shd w:val="clear" w:color="auto" w:fill="auto"/>
            <w:vAlign w:val="center"/>
          </w:tcPr>
          <w:p w14:paraId="01838A41">
            <w:pPr>
              <w:jc w:val="both"/>
              <w:rPr>
                <w:rFonts w:hint="default" w:ascii="Times New Roman" w:hAnsi="Times New Roman" w:eastAsia="宋体" w:cs="Times New Roman"/>
                <w:i w:val="0"/>
                <w:iCs w:val="0"/>
                <w:color w:val="000000"/>
                <w:sz w:val="24"/>
                <w:szCs w:val="24"/>
                <w:u w:val="none"/>
              </w:rPr>
            </w:pPr>
          </w:p>
        </w:tc>
        <w:tc>
          <w:tcPr>
            <w:tcW w:w="481" w:type="dxa"/>
            <w:tcBorders>
              <w:top w:val="nil"/>
              <w:left w:val="nil"/>
              <w:bottom w:val="nil"/>
              <w:right w:val="nil"/>
            </w:tcBorders>
            <w:shd w:val="clear" w:color="auto" w:fill="auto"/>
            <w:vAlign w:val="center"/>
          </w:tcPr>
          <w:p w14:paraId="2C58D122">
            <w:pPr>
              <w:jc w:val="both"/>
              <w:rPr>
                <w:rFonts w:hint="default" w:ascii="Times New Roman" w:hAnsi="Times New Roman" w:eastAsia="宋体" w:cs="Times New Roman"/>
                <w:i w:val="0"/>
                <w:iCs w:val="0"/>
                <w:color w:val="000000"/>
                <w:sz w:val="24"/>
                <w:szCs w:val="24"/>
                <w:u w:val="none"/>
              </w:rPr>
            </w:pPr>
          </w:p>
        </w:tc>
        <w:tc>
          <w:tcPr>
            <w:tcW w:w="616" w:type="dxa"/>
            <w:tcBorders>
              <w:top w:val="nil"/>
              <w:left w:val="nil"/>
              <w:bottom w:val="nil"/>
              <w:right w:val="nil"/>
            </w:tcBorders>
            <w:shd w:val="clear" w:color="auto" w:fill="auto"/>
            <w:vAlign w:val="center"/>
          </w:tcPr>
          <w:p w14:paraId="300C9290">
            <w:pPr>
              <w:jc w:val="both"/>
              <w:rPr>
                <w:rFonts w:hint="default" w:ascii="Times New Roman" w:hAnsi="Times New Roman" w:eastAsia="宋体" w:cs="Times New Roman"/>
                <w:i w:val="0"/>
                <w:iCs w:val="0"/>
                <w:color w:val="000000"/>
                <w:sz w:val="24"/>
                <w:szCs w:val="24"/>
                <w:u w:val="none"/>
              </w:rPr>
            </w:pPr>
          </w:p>
        </w:tc>
        <w:tc>
          <w:tcPr>
            <w:tcW w:w="481" w:type="dxa"/>
            <w:tcBorders>
              <w:top w:val="nil"/>
              <w:left w:val="nil"/>
              <w:bottom w:val="nil"/>
              <w:right w:val="nil"/>
            </w:tcBorders>
            <w:shd w:val="clear" w:color="auto" w:fill="auto"/>
            <w:vAlign w:val="center"/>
          </w:tcPr>
          <w:p w14:paraId="62FC2381">
            <w:pPr>
              <w:jc w:val="both"/>
              <w:rPr>
                <w:rFonts w:hint="default" w:ascii="Times New Roman" w:hAnsi="Times New Roman" w:eastAsia="宋体" w:cs="Times New Roman"/>
                <w:i w:val="0"/>
                <w:iCs w:val="0"/>
                <w:color w:val="000000"/>
                <w:sz w:val="24"/>
                <w:szCs w:val="24"/>
                <w:u w:val="none"/>
              </w:rPr>
            </w:pPr>
          </w:p>
        </w:tc>
        <w:tc>
          <w:tcPr>
            <w:tcW w:w="616" w:type="dxa"/>
            <w:tcBorders>
              <w:top w:val="nil"/>
              <w:left w:val="nil"/>
              <w:bottom w:val="nil"/>
              <w:right w:val="nil"/>
            </w:tcBorders>
            <w:shd w:val="clear" w:color="auto" w:fill="auto"/>
            <w:vAlign w:val="center"/>
          </w:tcPr>
          <w:p w14:paraId="0A8127B6">
            <w:pPr>
              <w:jc w:val="both"/>
              <w:rPr>
                <w:rFonts w:hint="default" w:ascii="Times New Roman" w:hAnsi="Times New Roman" w:eastAsia="宋体" w:cs="Times New Roman"/>
                <w:i w:val="0"/>
                <w:iCs w:val="0"/>
                <w:color w:val="000000"/>
                <w:sz w:val="24"/>
                <w:szCs w:val="24"/>
                <w:u w:val="none"/>
              </w:rPr>
            </w:pPr>
          </w:p>
        </w:tc>
        <w:tc>
          <w:tcPr>
            <w:tcW w:w="481" w:type="dxa"/>
            <w:tcBorders>
              <w:top w:val="nil"/>
              <w:left w:val="nil"/>
              <w:bottom w:val="nil"/>
              <w:right w:val="nil"/>
            </w:tcBorders>
            <w:shd w:val="clear" w:color="auto" w:fill="auto"/>
            <w:vAlign w:val="center"/>
          </w:tcPr>
          <w:p w14:paraId="4407ADFE">
            <w:pPr>
              <w:jc w:val="both"/>
              <w:rPr>
                <w:rFonts w:hint="default" w:ascii="Times New Roman" w:hAnsi="Times New Roman" w:eastAsia="宋体" w:cs="Times New Roman"/>
                <w:i w:val="0"/>
                <w:iCs w:val="0"/>
                <w:color w:val="000000"/>
                <w:sz w:val="24"/>
                <w:szCs w:val="24"/>
                <w:u w:val="none"/>
              </w:rPr>
            </w:pPr>
          </w:p>
        </w:tc>
        <w:tc>
          <w:tcPr>
            <w:tcW w:w="481" w:type="dxa"/>
            <w:tcBorders>
              <w:top w:val="nil"/>
              <w:left w:val="nil"/>
              <w:bottom w:val="nil"/>
              <w:right w:val="nil"/>
            </w:tcBorders>
            <w:shd w:val="clear" w:color="auto" w:fill="auto"/>
            <w:vAlign w:val="center"/>
          </w:tcPr>
          <w:p w14:paraId="594AF4A0">
            <w:pPr>
              <w:jc w:val="both"/>
              <w:rPr>
                <w:rFonts w:hint="default" w:ascii="Times New Roman" w:hAnsi="Times New Roman" w:eastAsia="宋体" w:cs="Times New Roman"/>
                <w:i w:val="0"/>
                <w:iCs w:val="0"/>
                <w:color w:val="000000"/>
                <w:sz w:val="24"/>
                <w:szCs w:val="24"/>
                <w:u w:val="none"/>
              </w:rPr>
            </w:pPr>
          </w:p>
        </w:tc>
        <w:tc>
          <w:tcPr>
            <w:tcW w:w="481" w:type="dxa"/>
            <w:tcBorders>
              <w:top w:val="nil"/>
              <w:left w:val="nil"/>
              <w:bottom w:val="nil"/>
              <w:right w:val="nil"/>
            </w:tcBorders>
            <w:shd w:val="clear" w:color="auto" w:fill="auto"/>
            <w:vAlign w:val="center"/>
          </w:tcPr>
          <w:p w14:paraId="7C40CA0B">
            <w:pPr>
              <w:jc w:val="both"/>
              <w:rPr>
                <w:rFonts w:hint="default" w:ascii="Times New Roman" w:hAnsi="Times New Roman" w:eastAsia="宋体" w:cs="Times New Roman"/>
                <w:i w:val="0"/>
                <w:iCs w:val="0"/>
                <w:color w:val="000000"/>
                <w:sz w:val="24"/>
                <w:szCs w:val="24"/>
                <w:u w:val="none"/>
              </w:rPr>
            </w:pPr>
          </w:p>
        </w:tc>
        <w:tc>
          <w:tcPr>
            <w:tcW w:w="547" w:type="dxa"/>
            <w:tcBorders>
              <w:top w:val="nil"/>
              <w:left w:val="nil"/>
              <w:bottom w:val="nil"/>
              <w:right w:val="nil"/>
            </w:tcBorders>
            <w:shd w:val="clear" w:color="auto" w:fill="auto"/>
            <w:vAlign w:val="center"/>
          </w:tcPr>
          <w:p w14:paraId="4A46E4CF">
            <w:pPr>
              <w:jc w:val="both"/>
              <w:rPr>
                <w:rFonts w:hint="default" w:ascii="Times New Roman" w:hAnsi="Times New Roman" w:eastAsia="宋体" w:cs="Times New Roman"/>
                <w:i w:val="0"/>
                <w:iCs w:val="0"/>
                <w:color w:val="000000"/>
                <w:sz w:val="24"/>
                <w:szCs w:val="24"/>
                <w:u w:val="none"/>
              </w:rPr>
            </w:pPr>
          </w:p>
        </w:tc>
      </w:tr>
      <w:tr w14:paraId="1D95D2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10860" w:type="dxa"/>
            <w:gridSpan w:val="19"/>
            <w:tcBorders>
              <w:top w:val="nil"/>
              <w:left w:val="nil"/>
              <w:bottom w:val="nil"/>
              <w:right w:val="nil"/>
            </w:tcBorders>
            <w:shd w:val="clear" w:color="auto" w:fill="auto"/>
            <w:vAlign w:val="center"/>
          </w:tcPr>
          <w:p w14:paraId="341CE55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Fonts w:hint="eastAsia" w:ascii="宋体" w:hAnsi="宋体" w:eastAsia="宋体" w:cs="宋体"/>
                <w:b/>
                <w:bCs/>
                <w:i w:val="0"/>
                <w:iCs w:val="0"/>
                <w:color w:val="000000"/>
                <w:kern w:val="0"/>
                <w:sz w:val="20"/>
                <w:szCs w:val="20"/>
                <w:u w:val="none"/>
                <w:lang w:val="en-US" w:eastAsia="zh-CN" w:bidi="ar"/>
              </w:rPr>
              <w:t>年墨玉县国有资本经营预算支出表</w:t>
            </w:r>
          </w:p>
        </w:tc>
      </w:tr>
      <w:tr w14:paraId="7B3CF3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8" w:type="dxa"/>
            <w:tcBorders>
              <w:top w:val="nil"/>
              <w:left w:val="nil"/>
              <w:bottom w:val="nil"/>
              <w:right w:val="nil"/>
            </w:tcBorders>
            <w:shd w:val="clear" w:color="auto" w:fill="auto"/>
            <w:vAlign w:val="center"/>
          </w:tcPr>
          <w:p w14:paraId="53F973DA">
            <w:pPr>
              <w:jc w:val="center"/>
              <w:rPr>
                <w:rFonts w:hint="default" w:ascii="Times New Roman" w:hAnsi="Times New Roman" w:eastAsia="宋体" w:cs="Times New Roman"/>
                <w:i w:val="0"/>
                <w:iCs w:val="0"/>
                <w:color w:val="000000"/>
                <w:sz w:val="20"/>
                <w:szCs w:val="20"/>
                <w:u w:val="none"/>
              </w:rPr>
            </w:pPr>
          </w:p>
        </w:tc>
        <w:tc>
          <w:tcPr>
            <w:tcW w:w="1019" w:type="dxa"/>
            <w:tcBorders>
              <w:top w:val="nil"/>
              <w:left w:val="nil"/>
              <w:bottom w:val="nil"/>
              <w:right w:val="nil"/>
            </w:tcBorders>
            <w:shd w:val="clear" w:color="auto" w:fill="auto"/>
            <w:vAlign w:val="center"/>
          </w:tcPr>
          <w:p w14:paraId="1D30A78D">
            <w:pPr>
              <w:jc w:val="left"/>
              <w:rPr>
                <w:rFonts w:hint="default" w:ascii="Times New Roman" w:hAnsi="Times New Roman" w:eastAsia="宋体" w:cs="Times New Roman"/>
                <w:i w:val="0"/>
                <w:iCs w:val="0"/>
                <w:color w:val="000000"/>
                <w:sz w:val="20"/>
                <w:szCs w:val="20"/>
                <w:u w:val="none"/>
              </w:rPr>
            </w:pPr>
          </w:p>
        </w:tc>
        <w:tc>
          <w:tcPr>
            <w:tcW w:w="616" w:type="dxa"/>
            <w:tcBorders>
              <w:top w:val="nil"/>
              <w:left w:val="nil"/>
              <w:bottom w:val="nil"/>
              <w:right w:val="nil"/>
            </w:tcBorders>
            <w:shd w:val="clear" w:color="auto" w:fill="auto"/>
            <w:vAlign w:val="bottom"/>
          </w:tcPr>
          <w:p w14:paraId="54599DE3">
            <w:pPr>
              <w:jc w:val="both"/>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4" w:space="0"/>
              <w:right w:val="nil"/>
            </w:tcBorders>
            <w:shd w:val="clear" w:color="auto" w:fill="auto"/>
            <w:vAlign w:val="bottom"/>
          </w:tcPr>
          <w:p w14:paraId="0C0AB674">
            <w:pPr>
              <w:jc w:val="both"/>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4" w:space="0"/>
              <w:right w:val="nil"/>
            </w:tcBorders>
            <w:shd w:val="clear" w:color="auto" w:fill="auto"/>
            <w:vAlign w:val="bottom"/>
          </w:tcPr>
          <w:p w14:paraId="3579282E">
            <w:pPr>
              <w:jc w:val="both"/>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4" w:space="0"/>
              <w:right w:val="nil"/>
            </w:tcBorders>
            <w:shd w:val="clear" w:color="auto" w:fill="auto"/>
            <w:vAlign w:val="bottom"/>
          </w:tcPr>
          <w:p w14:paraId="65C1DDB7">
            <w:pPr>
              <w:jc w:val="both"/>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4" w:space="0"/>
              <w:right w:val="nil"/>
            </w:tcBorders>
            <w:shd w:val="clear" w:color="auto" w:fill="auto"/>
            <w:vAlign w:val="bottom"/>
          </w:tcPr>
          <w:p w14:paraId="3F3B128B">
            <w:pPr>
              <w:jc w:val="both"/>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4" w:space="0"/>
              <w:right w:val="nil"/>
            </w:tcBorders>
            <w:shd w:val="clear" w:color="auto" w:fill="auto"/>
            <w:vAlign w:val="bottom"/>
          </w:tcPr>
          <w:p w14:paraId="10F15985">
            <w:pPr>
              <w:jc w:val="both"/>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4" w:space="0"/>
              <w:right w:val="nil"/>
            </w:tcBorders>
            <w:shd w:val="clear" w:color="auto" w:fill="auto"/>
            <w:vAlign w:val="bottom"/>
          </w:tcPr>
          <w:p w14:paraId="14964269">
            <w:pPr>
              <w:jc w:val="both"/>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4" w:space="0"/>
              <w:right w:val="nil"/>
            </w:tcBorders>
            <w:shd w:val="clear" w:color="auto" w:fill="auto"/>
            <w:vAlign w:val="bottom"/>
          </w:tcPr>
          <w:p w14:paraId="3FFEDBDB">
            <w:pPr>
              <w:jc w:val="both"/>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4" w:space="0"/>
              <w:right w:val="nil"/>
            </w:tcBorders>
            <w:shd w:val="clear" w:color="auto" w:fill="auto"/>
            <w:vAlign w:val="center"/>
          </w:tcPr>
          <w:p w14:paraId="12351764">
            <w:pPr>
              <w:jc w:val="both"/>
              <w:rPr>
                <w:rFonts w:hint="default" w:ascii="Times New Roman" w:hAnsi="Times New Roman" w:eastAsia="宋体" w:cs="Times New Roman"/>
                <w:i w:val="0"/>
                <w:iCs w:val="0"/>
                <w:color w:val="000000"/>
                <w:sz w:val="20"/>
                <w:szCs w:val="20"/>
                <w:u w:val="none"/>
              </w:rPr>
            </w:pPr>
          </w:p>
        </w:tc>
        <w:tc>
          <w:tcPr>
            <w:tcW w:w="481" w:type="dxa"/>
            <w:tcBorders>
              <w:top w:val="nil"/>
              <w:left w:val="nil"/>
              <w:bottom w:val="nil"/>
              <w:right w:val="nil"/>
            </w:tcBorders>
            <w:shd w:val="clear" w:color="auto" w:fill="auto"/>
            <w:vAlign w:val="center"/>
          </w:tcPr>
          <w:p w14:paraId="5CB7A003">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4" w:space="0"/>
              <w:right w:val="nil"/>
            </w:tcBorders>
            <w:shd w:val="clear" w:color="auto" w:fill="auto"/>
            <w:vAlign w:val="center"/>
          </w:tcPr>
          <w:p w14:paraId="5B5B96F4">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4" w:space="0"/>
              <w:right w:val="nil"/>
            </w:tcBorders>
            <w:shd w:val="clear" w:color="auto" w:fill="auto"/>
            <w:vAlign w:val="center"/>
          </w:tcPr>
          <w:p w14:paraId="30C6B91F">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4" w:space="0"/>
              <w:right w:val="nil"/>
            </w:tcBorders>
            <w:shd w:val="clear" w:color="auto" w:fill="auto"/>
            <w:vAlign w:val="center"/>
          </w:tcPr>
          <w:p w14:paraId="2D4D87A3">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4" w:space="0"/>
              <w:right w:val="nil"/>
            </w:tcBorders>
            <w:shd w:val="clear" w:color="auto" w:fill="auto"/>
            <w:vAlign w:val="center"/>
          </w:tcPr>
          <w:p w14:paraId="53A85D14">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4" w:space="0"/>
              <w:right w:val="nil"/>
            </w:tcBorders>
            <w:shd w:val="clear" w:color="auto" w:fill="auto"/>
            <w:vAlign w:val="center"/>
          </w:tcPr>
          <w:p w14:paraId="3E4D8700">
            <w:pPr>
              <w:jc w:val="right"/>
              <w:rPr>
                <w:rFonts w:hint="default" w:ascii="Times New Roman" w:hAnsi="Times New Roman" w:eastAsia="宋体" w:cs="Times New Roman"/>
                <w:i w:val="0"/>
                <w:iCs w:val="0"/>
                <w:color w:val="000000"/>
                <w:sz w:val="20"/>
                <w:szCs w:val="20"/>
                <w:u w:val="none"/>
              </w:rPr>
            </w:pPr>
          </w:p>
        </w:tc>
        <w:tc>
          <w:tcPr>
            <w:tcW w:w="1028" w:type="dxa"/>
            <w:gridSpan w:val="2"/>
            <w:tcBorders>
              <w:top w:val="nil"/>
              <w:left w:val="nil"/>
              <w:bottom w:val="single" w:color="000000" w:sz="4" w:space="0"/>
              <w:right w:val="nil"/>
            </w:tcBorders>
            <w:shd w:val="clear" w:color="auto" w:fill="auto"/>
            <w:vAlign w:val="center"/>
          </w:tcPr>
          <w:p w14:paraId="18FE60CB">
            <w:pPr>
              <w:keepNext w:val="0"/>
              <w:keepLines w:val="0"/>
              <w:widowControl/>
              <w:suppressLineNumbers w:val="0"/>
              <w:jc w:val="both"/>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14:paraId="7BA40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8"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4F8C6E9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科目编码</w:t>
            </w:r>
          </w:p>
        </w:tc>
        <w:tc>
          <w:tcPr>
            <w:tcW w:w="1019" w:type="dxa"/>
            <w:vMerge w:val="restart"/>
            <w:tcBorders>
              <w:top w:val="single" w:color="000000" w:sz="8" w:space="0"/>
              <w:left w:val="nil"/>
              <w:bottom w:val="single" w:color="000000" w:sz="8" w:space="0"/>
              <w:right w:val="single" w:color="000000" w:sz="8" w:space="0"/>
            </w:tcBorders>
            <w:shd w:val="clear" w:color="auto" w:fill="auto"/>
            <w:vAlign w:val="center"/>
          </w:tcPr>
          <w:p w14:paraId="32662AE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科目名称</w:t>
            </w:r>
          </w:p>
        </w:tc>
        <w:tc>
          <w:tcPr>
            <w:tcW w:w="4869" w:type="dxa"/>
            <w:gridSpan w:val="9"/>
            <w:tcBorders>
              <w:top w:val="single" w:color="000000" w:sz="8" w:space="0"/>
              <w:left w:val="nil"/>
              <w:bottom w:val="single" w:color="000000" w:sz="8" w:space="0"/>
              <w:right w:val="single" w:color="000000" w:sz="8" w:space="0"/>
            </w:tcBorders>
            <w:shd w:val="clear" w:color="auto" w:fill="auto"/>
            <w:vAlign w:val="center"/>
          </w:tcPr>
          <w:p w14:paraId="20D168C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w:t>
            </w:r>
            <w:r>
              <w:rPr>
                <w:rFonts w:hint="eastAsia" w:ascii="宋体" w:hAnsi="宋体" w:eastAsia="宋体" w:cs="宋体"/>
                <w:b/>
                <w:bCs/>
                <w:i w:val="0"/>
                <w:iCs w:val="0"/>
                <w:color w:val="000000"/>
                <w:kern w:val="0"/>
                <w:sz w:val="20"/>
                <w:szCs w:val="20"/>
                <w:u w:val="none"/>
                <w:lang w:val="en-US" w:eastAsia="zh-CN" w:bidi="ar"/>
              </w:rPr>
              <w:t>年完成数</w:t>
            </w:r>
          </w:p>
        </w:tc>
        <w:tc>
          <w:tcPr>
            <w:tcW w:w="4184" w:type="dxa"/>
            <w:gridSpan w:val="8"/>
            <w:tcBorders>
              <w:top w:val="single" w:color="000000" w:sz="8" w:space="0"/>
              <w:left w:val="nil"/>
              <w:bottom w:val="single" w:color="000000" w:sz="8" w:space="0"/>
              <w:right w:val="single" w:color="000000" w:sz="8" w:space="0"/>
            </w:tcBorders>
            <w:shd w:val="clear" w:color="auto" w:fill="auto"/>
            <w:vAlign w:val="center"/>
          </w:tcPr>
          <w:p w14:paraId="2903804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Fonts w:hint="eastAsia" w:ascii="宋体" w:hAnsi="宋体" w:eastAsia="宋体" w:cs="宋体"/>
                <w:b/>
                <w:bCs/>
                <w:i w:val="0"/>
                <w:iCs w:val="0"/>
                <w:color w:val="000000"/>
                <w:kern w:val="0"/>
                <w:sz w:val="20"/>
                <w:szCs w:val="20"/>
                <w:u w:val="none"/>
                <w:lang w:val="en-US" w:eastAsia="zh-CN" w:bidi="ar"/>
              </w:rPr>
              <w:t>年预算数</w:t>
            </w:r>
          </w:p>
        </w:tc>
      </w:tr>
      <w:tr w14:paraId="2747D9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D2F409">
            <w:pPr>
              <w:jc w:val="center"/>
              <w:rPr>
                <w:rFonts w:hint="eastAsia" w:ascii="宋体" w:hAnsi="宋体" w:eastAsia="宋体" w:cs="宋体"/>
                <w:b/>
                <w:bCs/>
                <w:i w:val="0"/>
                <w:iCs w:val="0"/>
                <w:color w:val="000000"/>
                <w:sz w:val="20"/>
                <w:szCs w:val="20"/>
                <w:u w:val="none"/>
              </w:rPr>
            </w:pPr>
          </w:p>
        </w:tc>
        <w:tc>
          <w:tcPr>
            <w:tcW w:w="1019" w:type="dxa"/>
            <w:vMerge w:val="continue"/>
            <w:tcBorders>
              <w:top w:val="single" w:color="000000" w:sz="8" w:space="0"/>
              <w:left w:val="nil"/>
              <w:bottom w:val="single" w:color="000000" w:sz="8" w:space="0"/>
              <w:right w:val="single" w:color="000000" w:sz="8" w:space="0"/>
            </w:tcBorders>
            <w:shd w:val="clear" w:color="auto" w:fill="auto"/>
            <w:vAlign w:val="center"/>
          </w:tcPr>
          <w:p w14:paraId="4CFF517D">
            <w:pPr>
              <w:jc w:val="center"/>
              <w:rPr>
                <w:rFonts w:hint="eastAsia" w:ascii="宋体" w:hAnsi="宋体" w:eastAsia="宋体" w:cs="宋体"/>
                <w:b/>
                <w:bCs/>
                <w:i w:val="0"/>
                <w:iCs w:val="0"/>
                <w:color w:val="000000"/>
                <w:sz w:val="20"/>
                <w:szCs w:val="20"/>
                <w:u w:val="none"/>
              </w:rPr>
            </w:pPr>
          </w:p>
        </w:tc>
        <w:tc>
          <w:tcPr>
            <w:tcW w:w="616" w:type="dxa"/>
            <w:vMerge w:val="restart"/>
            <w:tcBorders>
              <w:top w:val="single" w:color="000000" w:sz="8" w:space="0"/>
              <w:left w:val="single" w:color="000000" w:sz="8" w:space="0"/>
              <w:bottom w:val="single" w:color="000000" w:sz="4" w:space="0"/>
              <w:right w:val="single" w:color="000000" w:sz="8" w:space="0"/>
            </w:tcBorders>
            <w:shd w:val="clear" w:color="auto" w:fill="auto"/>
            <w:vAlign w:val="center"/>
          </w:tcPr>
          <w:p w14:paraId="17CC881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1097" w:type="dxa"/>
            <w:gridSpan w:val="2"/>
            <w:tcBorders>
              <w:top w:val="nil"/>
              <w:left w:val="nil"/>
              <w:bottom w:val="single" w:color="000000" w:sz="8" w:space="0"/>
              <w:right w:val="single" w:color="000000" w:sz="8" w:space="0"/>
            </w:tcBorders>
            <w:shd w:val="clear" w:color="auto" w:fill="auto"/>
            <w:vAlign w:val="center"/>
          </w:tcPr>
          <w:p w14:paraId="0B1765D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1097" w:type="dxa"/>
            <w:gridSpan w:val="2"/>
            <w:tcBorders>
              <w:top w:val="single" w:color="000000" w:sz="8" w:space="0"/>
              <w:left w:val="nil"/>
              <w:bottom w:val="single" w:color="000000" w:sz="8" w:space="0"/>
              <w:right w:val="single" w:color="000000" w:sz="8" w:space="0"/>
            </w:tcBorders>
            <w:shd w:val="clear" w:color="auto" w:fill="auto"/>
            <w:vAlign w:val="center"/>
          </w:tcPr>
          <w:p w14:paraId="36881C3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资本性支出</w:t>
            </w:r>
          </w:p>
        </w:tc>
        <w:tc>
          <w:tcPr>
            <w:tcW w:w="962" w:type="dxa"/>
            <w:gridSpan w:val="2"/>
            <w:tcBorders>
              <w:top w:val="single" w:color="000000" w:sz="8" w:space="0"/>
              <w:left w:val="nil"/>
              <w:bottom w:val="single" w:color="000000" w:sz="8" w:space="0"/>
              <w:right w:val="single" w:color="000000" w:sz="8" w:space="0"/>
            </w:tcBorders>
            <w:shd w:val="clear" w:color="auto" w:fill="auto"/>
            <w:vAlign w:val="center"/>
          </w:tcPr>
          <w:p w14:paraId="2CF1885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费用性支出</w:t>
            </w:r>
          </w:p>
        </w:tc>
        <w:tc>
          <w:tcPr>
            <w:tcW w:w="1097" w:type="dxa"/>
            <w:gridSpan w:val="2"/>
            <w:tcBorders>
              <w:top w:val="single" w:color="000000" w:sz="8" w:space="0"/>
              <w:left w:val="nil"/>
              <w:bottom w:val="single" w:color="000000" w:sz="8" w:space="0"/>
              <w:right w:val="single" w:color="000000" w:sz="8" w:space="0"/>
            </w:tcBorders>
            <w:shd w:val="clear" w:color="auto" w:fill="auto"/>
            <w:vAlign w:val="center"/>
          </w:tcPr>
          <w:p w14:paraId="6B10AD6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097" w:type="dxa"/>
            <w:gridSpan w:val="2"/>
            <w:tcBorders>
              <w:top w:val="single" w:color="000000" w:sz="8" w:space="0"/>
              <w:left w:val="nil"/>
              <w:bottom w:val="single" w:color="000000" w:sz="8" w:space="0"/>
              <w:right w:val="single" w:color="000000" w:sz="8" w:space="0"/>
            </w:tcBorders>
            <w:shd w:val="clear" w:color="auto" w:fill="auto"/>
            <w:vAlign w:val="center"/>
          </w:tcPr>
          <w:p w14:paraId="6642DA9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1097" w:type="dxa"/>
            <w:gridSpan w:val="2"/>
            <w:tcBorders>
              <w:top w:val="single" w:color="000000" w:sz="8" w:space="0"/>
              <w:left w:val="nil"/>
              <w:bottom w:val="single" w:color="000000" w:sz="8" w:space="0"/>
              <w:right w:val="single" w:color="000000" w:sz="8" w:space="0"/>
            </w:tcBorders>
            <w:shd w:val="clear" w:color="auto" w:fill="auto"/>
            <w:vAlign w:val="center"/>
          </w:tcPr>
          <w:p w14:paraId="23FECEE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资本性支出</w:t>
            </w:r>
          </w:p>
        </w:tc>
        <w:tc>
          <w:tcPr>
            <w:tcW w:w="962" w:type="dxa"/>
            <w:gridSpan w:val="2"/>
            <w:tcBorders>
              <w:top w:val="single" w:color="000000" w:sz="8" w:space="0"/>
              <w:left w:val="nil"/>
              <w:bottom w:val="single" w:color="000000" w:sz="8" w:space="0"/>
              <w:right w:val="single" w:color="000000" w:sz="8" w:space="0"/>
            </w:tcBorders>
            <w:shd w:val="clear" w:color="auto" w:fill="auto"/>
            <w:vAlign w:val="center"/>
          </w:tcPr>
          <w:p w14:paraId="7A77580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费用性支出</w:t>
            </w:r>
          </w:p>
        </w:tc>
        <w:tc>
          <w:tcPr>
            <w:tcW w:w="1028" w:type="dxa"/>
            <w:gridSpan w:val="2"/>
            <w:tcBorders>
              <w:top w:val="single" w:color="000000" w:sz="8" w:space="0"/>
              <w:left w:val="nil"/>
              <w:bottom w:val="single" w:color="000000" w:sz="8" w:space="0"/>
              <w:right w:val="single" w:color="000000" w:sz="8" w:space="0"/>
            </w:tcBorders>
            <w:shd w:val="clear" w:color="auto" w:fill="auto"/>
            <w:vAlign w:val="center"/>
          </w:tcPr>
          <w:p w14:paraId="3B8BED6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r>
      <w:tr w14:paraId="3FC85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788"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EE2323B">
            <w:pPr>
              <w:jc w:val="center"/>
              <w:rPr>
                <w:rFonts w:hint="eastAsia" w:ascii="宋体" w:hAnsi="宋体" w:eastAsia="宋体" w:cs="宋体"/>
                <w:b/>
                <w:bCs/>
                <w:i w:val="0"/>
                <w:iCs w:val="0"/>
                <w:color w:val="000000"/>
                <w:sz w:val="20"/>
                <w:szCs w:val="20"/>
                <w:u w:val="none"/>
              </w:rPr>
            </w:pPr>
          </w:p>
        </w:tc>
        <w:tc>
          <w:tcPr>
            <w:tcW w:w="1019" w:type="dxa"/>
            <w:vMerge w:val="continue"/>
            <w:tcBorders>
              <w:top w:val="single" w:color="000000" w:sz="8" w:space="0"/>
              <w:left w:val="nil"/>
              <w:bottom w:val="single" w:color="000000" w:sz="8" w:space="0"/>
              <w:right w:val="single" w:color="000000" w:sz="8" w:space="0"/>
            </w:tcBorders>
            <w:shd w:val="clear" w:color="auto" w:fill="auto"/>
            <w:vAlign w:val="center"/>
          </w:tcPr>
          <w:p w14:paraId="0BD1DC6C">
            <w:pPr>
              <w:jc w:val="center"/>
              <w:rPr>
                <w:rFonts w:hint="eastAsia" w:ascii="宋体" w:hAnsi="宋体" w:eastAsia="宋体" w:cs="宋体"/>
                <w:b/>
                <w:bCs/>
                <w:i w:val="0"/>
                <w:iCs w:val="0"/>
                <w:color w:val="000000"/>
                <w:sz w:val="20"/>
                <w:szCs w:val="20"/>
                <w:u w:val="none"/>
              </w:rPr>
            </w:pPr>
          </w:p>
        </w:tc>
        <w:tc>
          <w:tcPr>
            <w:tcW w:w="616" w:type="dxa"/>
            <w:vMerge w:val="continue"/>
            <w:tcBorders>
              <w:top w:val="single" w:color="000000" w:sz="8" w:space="0"/>
              <w:left w:val="single" w:color="000000" w:sz="8" w:space="0"/>
              <w:bottom w:val="single" w:color="000000" w:sz="4" w:space="0"/>
              <w:right w:val="single" w:color="000000" w:sz="8" w:space="0"/>
            </w:tcBorders>
            <w:shd w:val="clear" w:color="auto" w:fill="auto"/>
            <w:vAlign w:val="center"/>
          </w:tcPr>
          <w:p w14:paraId="4A2607ED">
            <w:pPr>
              <w:jc w:val="center"/>
              <w:rPr>
                <w:rFonts w:hint="eastAsia" w:ascii="宋体" w:hAnsi="宋体" w:eastAsia="宋体" w:cs="宋体"/>
                <w:b/>
                <w:bCs/>
                <w:i w:val="0"/>
                <w:iCs w:val="0"/>
                <w:color w:val="000000"/>
                <w:sz w:val="20"/>
                <w:szCs w:val="20"/>
                <w:u w:val="none"/>
              </w:rPr>
            </w:pPr>
          </w:p>
        </w:tc>
        <w:tc>
          <w:tcPr>
            <w:tcW w:w="481" w:type="dxa"/>
            <w:tcBorders>
              <w:top w:val="single" w:color="000000" w:sz="8" w:space="0"/>
              <w:left w:val="nil"/>
              <w:bottom w:val="single" w:color="000000" w:sz="8" w:space="0"/>
              <w:right w:val="single" w:color="000000" w:sz="8" w:space="0"/>
            </w:tcBorders>
            <w:shd w:val="clear" w:color="auto" w:fill="auto"/>
            <w:vAlign w:val="center"/>
          </w:tcPr>
          <w:p w14:paraId="5780BBAE">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和田地区本级</w:t>
            </w:r>
          </w:p>
        </w:tc>
        <w:tc>
          <w:tcPr>
            <w:tcW w:w="616" w:type="dxa"/>
            <w:tcBorders>
              <w:top w:val="single" w:color="000000" w:sz="8" w:space="0"/>
              <w:left w:val="nil"/>
              <w:bottom w:val="single" w:color="000000" w:sz="8" w:space="0"/>
              <w:right w:val="single" w:color="000000" w:sz="8" w:space="0"/>
            </w:tcBorders>
            <w:shd w:val="clear" w:color="auto" w:fill="auto"/>
            <w:vAlign w:val="center"/>
          </w:tcPr>
          <w:p w14:paraId="753C167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墨玉县</w:t>
            </w:r>
          </w:p>
        </w:tc>
        <w:tc>
          <w:tcPr>
            <w:tcW w:w="481" w:type="dxa"/>
            <w:tcBorders>
              <w:top w:val="single" w:color="000000" w:sz="8" w:space="0"/>
              <w:left w:val="nil"/>
              <w:bottom w:val="single" w:color="000000" w:sz="8" w:space="0"/>
              <w:right w:val="single" w:color="000000" w:sz="8" w:space="0"/>
            </w:tcBorders>
            <w:shd w:val="clear" w:color="auto" w:fill="auto"/>
            <w:vAlign w:val="center"/>
          </w:tcPr>
          <w:p w14:paraId="18F0C5E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和田地区本级</w:t>
            </w:r>
          </w:p>
        </w:tc>
        <w:tc>
          <w:tcPr>
            <w:tcW w:w="616" w:type="dxa"/>
            <w:tcBorders>
              <w:top w:val="single" w:color="000000" w:sz="8" w:space="0"/>
              <w:left w:val="nil"/>
              <w:bottom w:val="single" w:color="000000" w:sz="8" w:space="0"/>
              <w:right w:val="single" w:color="000000" w:sz="8" w:space="0"/>
            </w:tcBorders>
            <w:shd w:val="clear" w:color="auto" w:fill="auto"/>
            <w:vAlign w:val="center"/>
          </w:tcPr>
          <w:p w14:paraId="7A73128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墨玉县</w:t>
            </w:r>
          </w:p>
        </w:tc>
        <w:tc>
          <w:tcPr>
            <w:tcW w:w="481" w:type="dxa"/>
            <w:tcBorders>
              <w:top w:val="single" w:color="000000" w:sz="8" w:space="0"/>
              <w:left w:val="nil"/>
              <w:bottom w:val="single" w:color="000000" w:sz="8" w:space="0"/>
              <w:right w:val="single" w:color="000000" w:sz="8" w:space="0"/>
            </w:tcBorders>
            <w:shd w:val="clear" w:color="auto" w:fill="auto"/>
            <w:vAlign w:val="center"/>
          </w:tcPr>
          <w:p w14:paraId="74EBE59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和田地区本级</w:t>
            </w:r>
          </w:p>
        </w:tc>
        <w:tc>
          <w:tcPr>
            <w:tcW w:w="481" w:type="dxa"/>
            <w:tcBorders>
              <w:top w:val="single" w:color="000000" w:sz="8" w:space="0"/>
              <w:left w:val="nil"/>
              <w:bottom w:val="single" w:color="000000" w:sz="8" w:space="0"/>
              <w:right w:val="single" w:color="000000" w:sz="8" w:space="0"/>
            </w:tcBorders>
            <w:shd w:val="clear" w:color="auto" w:fill="auto"/>
            <w:vAlign w:val="center"/>
          </w:tcPr>
          <w:p w14:paraId="0330306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墨玉县</w:t>
            </w:r>
          </w:p>
        </w:tc>
        <w:tc>
          <w:tcPr>
            <w:tcW w:w="481" w:type="dxa"/>
            <w:tcBorders>
              <w:top w:val="single" w:color="000000" w:sz="8" w:space="0"/>
              <w:left w:val="nil"/>
              <w:bottom w:val="single" w:color="000000" w:sz="8" w:space="0"/>
              <w:right w:val="single" w:color="000000" w:sz="8" w:space="0"/>
            </w:tcBorders>
            <w:shd w:val="clear" w:color="auto" w:fill="auto"/>
            <w:vAlign w:val="center"/>
          </w:tcPr>
          <w:p w14:paraId="6B08DF8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和田地区本级</w:t>
            </w:r>
          </w:p>
        </w:tc>
        <w:tc>
          <w:tcPr>
            <w:tcW w:w="616" w:type="dxa"/>
            <w:tcBorders>
              <w:top w:val="single" w:color="000000" w:sz="8" w:space="0"/>
              <w:left w:val="nil"/>
              <w:bottom w:val="single" w:color="000000" w:sz="8" w:space="0"/>
              <w:right w:val="single" w:color="000000" w:sz="8" w:space="0"/>
            </w:tcBorders>
            <w:shd w:val="clear" w:color="auto" w:fill="auto"/>
            <w:vAlign w:val="center"/>
          </w:tcPr>
          <w:p w14:paraId="16500E75">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墨玉县</w:t>
            </w:r>
          </w:p>
        </w:tc>
        <w:tc>
          <w:tcPr>
            <w:tcW w:w="481" w:type="dxa"/>
            <w:tcBorders>
              <w:top w:val="single" w:color="000000" w:sz="8" w:space="0"/>
              <w:left w:val="nil"/>
              <w:bottom w:val="single" w:color="000000" w:sz="8" w:space="0"/>
              <w:right w:val="single" w:color="000000" w:sz="8" w:space="0"/>
            </w:tcBorders>
            <w:shd w:val="clear" w:color="auto" w:fill="auto"/>
            <w:vAlign w:val="center"/>
          </w:tcPr>
          <w:p w14:paraId="3145273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和田地区本级</w:t>
            </w:r>
          </w:p>
        </w:tc>
        <w:tc>
          <w:tcPr>
            <w:tcW w:w="616" w:type="dxa"/>
            <w:tcBorders>
              <w:top w:val="single" w:color="000000" w:sz="8" w:space="0"/>
              <w:left w:val="nil"/>
              <w:bottom w:val="single" w:color="000000" w:sz="8" w:space="0"/>
              <w:right w:val="single" w:color="000000" w:sz="8" w:space="0"/>
            </w:tcBorders>
            <w:shd w:val="clear" w:color="auto" w:fill="auto"/>
            <w:vAlign w:val="center"/>
          </w:tcPr>
          <w:p w14:paraId="3284788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墨玉县</w:t>
            </w:r>
          </w:p>
        </w:tc>
        <w:tc>
          <w:tcPr>
            <w:tcW w:w="481" w:type="dxa"/>
            <w:tcBorders>
              <w:top w:val="single" w:color="000000" w:sz="8" w:space="0"/>
              <w:left w:val="nil"/>
              <w:bottom w:val="single" w:color="000000" w:sz="8" w:space="0"/>
              <w:right w:val="single" w:color="000000" w:sz="8" w:space="0"/>
            </w:tcBorders>
            <w:shd w:val="clear" w:color="auto" w:fill="auto"/>
            <w:vAlign w:val="center"/>
          </w:tcPr>
          <w:p w14:paraId="6A8FD09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和田地区本级</w:t>
            </w:r>
          </w:p>
        </w:tc>
        <w:tc>
          <w:tcPr>
            <w:tcW w:w="616" w:type="dxa"/>
            <w:tcBorders>
              <w:top w:val="single" w:color="000000" w:sz="8" w:space="0"/>
              <w:left w:val="nil"/>
              <w:bottom w:val="single" w:color="000000" w:sz="8" w:space="0"/>
              <w:right w:val="single" w:color="000000" w:sz="8" w:space="0"/>
            </w:tcBorders>
            <w:shd w:val="clear" w:color="auto" w:fill="auto"/>
            <w:vAlign w:val="center"/>
          </w:tcPr>
          <w:p w14:paraId="6A67E4AB">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墨玉县</w:t>
            </w:r>
          </w:p>
        </w:tc>
        <w:tc>
          <w:tcPr>
            <w:tcW w:w="481" w:type="dxa"/>
            <w:tcBorders>
              <w:top w:val="single" w:color="000000" w:sz="8" w:space="0"/>
              <w:left w:val="nil"/>
              <w:bottom w:val="single" w:color="000000" w:sz="8" w:space="0"/>
              <w:right w:val="single" w:color="000000" w:sz="8" w:space="0"/>
            </w:tcBorders>
            <w:shd w:val="clear" w:color="auto" w:fill="auto"/>
            <w:vAlign w:val="center"/>
          </w:tcPr>
          <w:p w14:paraId="2A3D639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和田地区本级</w:t>
            </w:r>
          </w:p>
        </w:tc>
        <w:tc>
          <w:tcPr>
            <w:tcW w:w="481" w:type="dxa"/>
            <w:tcBorders>
              <w:top w:val="single" w:color="000000" w:sz="8" w:space="0"/>
              <w:left w:val="nil"/>
              <w:bottom w:val="single" w:color="000000" w:sz="8" w:space="0"/>
              <w:right w:val="single" w:color="000000" w:sz="8" w:space="0"/>
            </w:tcBorders>
            <w:shd w:val="clear" w:color="auto" w:fill="auto"/>
            <w:vAlign w:val="center"/>
          </w:tcPr>
          <w:p w14:paraId="24F11C38">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墨玉县</w:t>
            </w:r>
          </w:p>
        </w:tc>
        <w:tc>
          <w:tcPr>
            <w:tcW w:w="481" w:type="dxa"/>
            <w:tcBorders>
              <w:top w:val="single" w:color="000000" w:sz="8" w:space="0"/>
              <w:left w:val="nil"/>
              <w:bottom w:val="single" w:color="000000" w:sz="8" w:space="0"/>
              <w:right w:val="single" w:color="000000" w:sz="8" w:space="0"/>
            </w:tcBorders>
            <w:shd w:val="clear" w:color="auto" w:fill="auto"/>
            <w:vAlign w:val="center"/>
          </w:tcPr>
          <w:p w14:paraId="6845E819">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和田地区本级</w:t>
            </w:r>
          </w:p>
        </w:tc>
        <w:tc>
          <w:tcPr>
            <w:tcW w:w="547" w:type="dxa"/>
            <w:tcBorders>
              <w:top w:val="single" w:color="000000" w:sz="8" w:space="0"/>
              <w:left w:val="nil"/>
              <w:bottom w:val="single" w:color="000000" w:sz="8" w:space="0"/>
              <w:right w:val="single" w:color="000000" w:sz="8" w:space="0"/>
            </w:tcBorders>
            <w:shd w:val="clear" w:color="auto" w:fill="auto"/>
            <w:vAlign w:val="center"/>
          </w:tcPr>
          <w:p w14:paraId="1D57F43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墨玉县</w:t>
            </w:r>
          </w:p>
        </w:tc>
      </w:tr>
      <w:tr w14:paraId="22D9AE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5A43F12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w:t>
            </w:r>
          </w:p>
        </w:tc>
        <w:tc>
          <w:tcPr>
            <w:tcW w:w="1019" w:type="dxa"/>
            <w:tcBorders>
              <w:top w:val="nil"/>
              <w:left w:val="nil"/>
              <w:bottom w:val="single" w:color="000000" w:sz="8" w:space="0"/>
              <w:right w:val="nil"/>
            </w:tcBorders>
            <w:shd w:val="clear" w:color="auto" w:fill="auto"/>
            <w:vAlign w:val="center"/>
          </w:tcPr>
          <w:p w14:paraId="1664470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国有资本经营预算支出 </w:t>
            </w:r>
          </w:p>
        </w:tc>
        <w:tc>
          <w:tcPr>
            <w:tcW w:w="616" w:type="dxa"/>
            <w:tcBorders>
              <w:top w:val="single" w:color="000000" w:sz="8" w:space="0"/>
              <w:left w:val="single" w:color="000000" w:sz="8" w:space="0"/>
              <w:bottom w:val="nil"/>
              <w:right w:val="single" w:color="000000" w:sz="8" w:space="0"/>
            </w:tcBorders>
            <w:shd w:val="clear" w:color="auto" w:fill="auto"/>
            <w:vAlign w:val="center"/>
          </w:tcPr>
          <w:p w14:paraId="1A20DE8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2736</w:t>
            </w:r>
          </w:p>
        </w:tc>
        <w:tc>
          <w:tcPr>
            <w:tcW w:w="481" w:type="dxa"/>
            <w:tcBorders>
              <w:top w:val="nil"/>
              <w:left w:val="nil"/>
              <w:bottom w:val="single" w:color="000000" w:sz="8" w:space="0"/>
              <w:right w:val="single" w:color="000000" w:sz="8" w:space="0"/>
            </w:tcBorders>
            <w:shd w:val="clear" w:color="auto" w:fill="auto"/>
            <w:vAlign w:val="center"/>
          </w:tcPr>
          <w:p w14:paraId="5859763F">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6808CA9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2736</w:t>
            </w:r>
          </w:p>
        </w:tc>
        <w:tc>
          <w:tcPr>
            <w:tcW w:w="481" w:type="dxa"/>
            <w:tcBorders>
              <w:top w:val="nil"/>
              <w:left w:val="nil"/>
              <w:bottom w:val="single" w:color="000000" w:sz="8" w:space="0"/>
              <w:right w:val="single" w:color="000000" w:sz="8" w:space="0"/>
            </w:tcBorders>
            <w:shd w:val="clear" w:color="auto" w:fill="auto"/>
            <w:vAlign w:val="center"/>
          </w:tcPr>
          <w:p w14:paraId="634A57F6">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5CFE56F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2734</w:t>
            </w:r>
          </w:p>
        </w:tc>
        <w:tc>
          <w:tcPr>
            <w:tcW w:w="481" w:type="dxa"/>
            <w:tcBorders>
              <w:top w:val="nil"/>
              <w:left w:val="nil"/>
              <w:bottom w:val="single" w:color="000000" w:sz="8" w:space="0"/>
              <w:right w:val="single" w:color="000000" w:sz="8" w:space="0"/>
            </w:tcBorders>
            <w:shd w:val="clear" w:color="auto" w:fill="auto"/>
            <w:vAlign w:val="center"/>
          </w:tcPr>
          <w:p w14:paraId="04F2F113">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B367315">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02B69439">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80B46B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81" w:type="dxa"/>
            <w:tcBorders>
              <w:top w:val="nil"/>
              <w:left w:val="nil"/>
              <w:bottom w:val="single" w:color="000000" w:sz="8" w:space="0"/>
              <w:right w:val="single" w:color="000000" w:sz="8" w:space="0"/>
            </w:tcBorders>
            <w:shd w:val="clear" w:color="auto" w:fill="auto"/>
            <w:vAlign w:val="center"/>
          </w:tcPr>
          <w:p w14:paraId="582B6876">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42BBBE2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3222</w:t>
            </w:r>
          </w:p>
        </w:tc>
        <w:tc>
          <w:tcPr>
            <w:tcW w:w="481" w:type="dxa"/>
            <w:tcBorders>
              <w:top w:val="nil"/>
              <w:left w:val="nil"/>
              <w:bottom w:val="single" w:color="000000" w:sz="8" w:space="0"/>
              <w:right w:val="single" w:color="000000" w:sz="8" w:space="0"/>
            </w:tcBorders>
            <w:shd w:val="clear" w:color="auto" w:fill="auto"/>
            <w:vAlign w:val="center"/>
          </w:tcPr>
          <w:p w14:paraId="2EE6AF3F">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90E5FE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481" w:type="dxa"/>
            <w:tcBorders>
              <w:top w:val="nil"/>
              <w:left w:val="nil"/>
              <w:bottom w:val="single" w:color="000000" w:sz="8" w:space="0"/>
              <w:right w:val="single" w:color="000000" w:sz="8" w:space="0"/>
            </w:tcBorders>
            <w:shd w:val="clear" w:color="auto" w:fill="auto"/>
            <w:vAlign w:val="center"/>
          </w:tcPr>
          <w:p w14:paraId="77FF350B">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2CAB4717">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69F9D20">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74ECBC8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r>
      <w:tr w14:paraId="57C43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03D8341C">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22301</w:t>
            </w:r>
          </w:p>
        </w:tc>
        <w:tc>
          <w:tcPr>
            <w:tcW w:w="1019" w:type="dxa"/>
            <w:tcBorders>
              <w:top w:val="nil"/>
              <w:left w:val="nil"/>
              <w:bottom w:val="single" w:color="000000" w:sz="8" w:space="0"/>
              <w:right w:val="nil"/>
            </w:tcBorders>
            <w:shd w:val="clear" w:color="auto" w:fill="auto"/>
            <w:vAlign w:val="center"/>
          </w:tcPr>
          <w:p w14:paraId="0CD7AC2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解决历史遗留问题及改革成本支出</w:t>
            </w:r>
          </w:p>
        </w:tc>
        <w:tc>
          <w:tcPr>
            <w:tcW w:w="616" w:type="dxa"/>
            <w:tcBorders>
              <w:top w:val="single" w:color="000000" w:sz="8" w:space="0"/>
              <w:left w:val="single" w:color="000000" w:sz="8" w:space="0"/>
              <w:bottom w:val="nil"/>
              <w:right w:val="single" w:color="000000" w:sz="8" w:space="0"/>
            </w:tcBorders>
            <w:shd w:val="clear" w:color="auto" w:fill="auto"/>
            <w:vAlign w:val="center"/>
          </w:tcPr>
          <w:p w14:paraId="76E239C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81" w:type="dxa"/>
            <w:tcBorders>
              <w:top w:val="nil"/>
              <w:left w:val="nil"/>
              <w:bottom w:val="single" w:color="000000" w:sz="8" w:space="0"/>
              <w:right w:val="single" w:color="000000" w:sz="8" w:space="0"/>
            </w:tcBorders>
            <w:shd w:val="clear" w:color="auto" w:fill="auto"/>
            <w:vAlign w:val="center"/>
          </w:tcPr>
          <w:p w14:paraId="5395E154">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217BB6D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81" w:type="dxa"/>
            <w:tcBorders>
              <w:top w:val="nil"/>
              <w:left w:val="nil"/>
              <w:bottom w:val="single" w:color="000000" w:sz="8" w:space="0"/>
              <w:right w:val="single" w:color="000000" w:sz="8" w:space="0"/>
            </w:tcBorders>
            <w:shd w:val="clear" w:color="auto" w:fill="auto"/>
            <w:vAlign w:val="center"/>
          </w:tcPr>
          <w:p w14:paraId="6717567D">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729CB90A">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41D5721B">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3D61E2EF">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4213C9E0">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2ED6C14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81" w:type="dxa"/>
            <w:tcBorders>
              <w:top w:val="nil"/>
              <w:left w:val="nil"/>
              <w:bottom w:val="single" w:color="000000" w:sz="8" w:space="0"/>
              <w:right w:val="single" w:color="000000" w:sz="8" w:space="0"/>
            </w:tcBorders>
            <w:shd w:val="clear" w:color="auto" w:fill="auto"/>
            <w:vAlign w:val="center"/>
          </w:tcPr>
          <w:p w14:paraId="10CA3113">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6CBA11A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81" w:type="dxa"/>
            <w:tcBorders>
              <w:top w:val="nil"/>
              <w:left w:val="nil"/>
              <w:bottom w:val="single" w:color="000000" w:sz="8" w:space="0"/>
              <w:right w:val="single" w:color="000000" w:sz="8" w:space="0"/>
            </w:tcBorders>
            <w:shd w:val="clear" w:color="auto" w:fill="auto"/>
            <w:vAlign w:val="center"/>
          </w:tcPr>
          <w:p w14:paraId="42340431">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0668B8BB">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4062B5D3">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C728DE3">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4E914FF6">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4284CFFA">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r>
      <w:tr w14:paraId="4B97CD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5AF3053F">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2230105</w:t>
            </w:r>
          </w:p>
        </w:tc>
        <w:tc>
          <w:tcPr>
            <w:tcW w:w="1019" w:type="dxa"/>
            <w:tcBorders>
              <w:top w:val="nil"/>
              <w:left w:val="nil"/>
              <w:bottom w:val="single" w:color="000000" w:sz="8" w:space="0"/>
              <w:right w:val="nil"/>
            </w:tcBorders>
            <w:shd w:val="clear" w:color="auto" w:fill="auto"/>
            <w:vAlign w:val="center"/>
          </w:tcPr>
          <w:p w14:paraId="2F26F9C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国有企业退休人员社会化管理补助支出</w:t>
            </w:r>
          </w:p>
        </w:tc>
        <w:tc>
          <w:tcPr>
            <w:tcW w:w="61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F352D3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81" w:type="dxa"/>
            <w:tcBorders>
              <w:top w:val="nil"/>
              <w:left w:val="nil"/>
              <w:bottom w:val="single" w:color="000000" w:sz="8" w:space="0"/>
              <w:right w:val="single" w:color="000000" w:sz="8" w:space="0"/>
            </w:tcBorders>
            <w:shd w:val="clear" w:color="auto" w:fill="auto"/>
            <w:vAlign w:val="center"/>
          </w:tcPr>
          <w:p w14:paraId="27DD57C9">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8E7B52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81" w:type="dxa"/>
            <w:tcBorders>
              <w:top w:val="nil"/>
              <w:left w:val="nil"/>
              <w:bottom w:val="single" w:color="000000" w:sz="8" w:space="0"/>
              <w:right w:val="single" w:color="000000" w:sz="8" w:space="0"/>
            </w:tcBorders>
            <w:shd w:val="clear" w:color="auto" w:fill="auto"/>
            <w:vAlign w:val="center"/>
          </w:tcPr>
          <w:p w14:paraId="016328E5">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031F3885">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6823A972">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5DA4CB4">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0FD858B2">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ED7959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81" w:type="dxa"/>
            <w:tcBorders>
              <w:top w:val="nil"/>
              <w:left w:val="nil"/>
              <w:bottom w:val="single" w:color="000000" w:sz="8" w:space="0"/>
              <w:right w:val="single" w:color="000000" w:sz="8" w:space="0"/>
            </w:tcBorders>
            <w:shd w:val="clear" w:color="auto" w:fill="auto"/>
            <w:vAlign w:val="center"/>
          </w:tcPr>
          <w:p w14:paraId="510631EF">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0EC0801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81" w:type="dxa"/>
            <w:tcBorders>
              <w:top w:val="nil"/>
              <w:left w:val="nil"/>
              <w:bottom w:val="single" w:color="000000" w:sz="8" w:space="0"/>
              <w:right w:val="single" w:color="000000" w:sz="8" w:space="0"/>
            </w:tcBorders>
            <w:shd w:val="clear" w:color="auto" w:fill="auto"/>
            <w:vAlign w:val="center"/>
          </w:tcPr>
          <w:p w14:paraId="67C58428">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0DF5CA42">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716563A">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FCC3D94">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0882DFF9">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3DE5011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r>
      <w:tr w14:paraId="780F3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217871F8">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22302</w:t>
            </w:r>
          </w:p>
        </w:tc>
        <w:tc>
          <w:tcPr>
            <w:tcW w:w="1019" w:type="dxa"/>
            <w:tcBorders>
              <w:top w:val="nil"/>
              <w:left w:val="nil"/>
              <w:bottom w:val="single" w:color="000000" w:sz="8" w:space="0"/>
              <w:right w:val="nil"/>
            </w:tcBorders>
            <w:shd w:val="clear" w:color="auto" w:fill="auto"/>
            <w:vAlign w:val="center"/>
          </w:tcPr>
          <w:p w14:paraId="0DEC0FF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国有企业资本金注入</w:t>
            </w:r>
          </w:p>
        </w:tc>
        <w:tc>
          <w:tcPr>
            <w:tcW w:w="61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0E3BE9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481" w:type="dxa"/>
            <w:tcBorders>
              <w:top w:val="nil"/>
              <w:left w:val="nil"/>
              <w:bottom w:val="single" w:color="000000" w:sz="8" w:space="0"/>
              <w:right w:val="single" w:color="000000" w:sz="8" w:space="0"/>
            </w:tcBorders>
            <w:shd w:val="clear" w:color="auto" w:fill="auto"/>
            <w:vAlign w:val="center"/>
          </w:tcPr>
          <w:p w14:paraId="6787D9C2">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0A907C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481" w:type="dxa"/>
            <w:tcBorders>
              <w:top w:val="nil"/>
              <w:left w:val="nil"/>
              <w:bottom w:val="single" w:color="000000" w:sz="8" w:space="0"/>
              <w:right w:val="single" w:color="000000" w:sz="8" w:space="0"/>
            </w:tcBorders>
            <w:shd w:val="clear" w:color="auto" w:fill="auto"/>
            <w:vAlign w:val="center"/>
          </w:tcPr>
          <w:p w14:paraId="4F30899C">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12B9F0D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481" w:type="dxa"/>
            <w:tcBorders>
              <w:top w:val="nil"/>
              <w:left w:val="nil"/>
              <w:bottom w:val="single" w:color="000000" w:sz="8" w:space="0"/>
              <w:right w:val="single" w:color="000000" w:sz="8" w:space="0"/>
            </w:tcBorders>
            <w:shd w:val="clear" w:color="auto" w:fill="auto"/>
            <w:vAlign w:val="center"/>
          </w:tcPr>
          <w:p w14:paraId="752C60F2">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EA3E1CB">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30CD4C5A">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62099AD9">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35B1A664">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5A6B4656">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45F0C446">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40D41E9E">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35C011F9">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F40890B">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22695890">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76A2B6A7">
            <w:pPr>
              <w:jc w:val="right"/>
              <w:rPr>
                <w:rFonts w:hint="default" w:ascii="Times New Roman" w:hAnsi="Times New Roman" w:eastAsia="宋体" w:cs="Times New Roman"/>
                <w:i w:val="0"/>
                <w:iCs w:val="0"/>
                <w:color w:val="000000"/>
                <w:sz w:val="20"/>
                <w:szCs w:val="20"/>
                <w:u w:val="none"/>
              </w:rPr>
            </w:pPr>
          </w:p>
        </w:tc>
      </w:tr>
      <w:tr w14:paraId="093272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52E7F6D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2230299</w:t>
            </w:r>
          </w:p>
        </w:tc>
        <w:tc>
          <w:tcPr>
            <w:tcW w:w="1019" w:type="dxa"/>
            <w:tcBorders>
              <w:top w:val="nil"/>
              <w:left w:val="nil"/>
              <w:bottom w:val="single" w:color="000000" w:sz="8" w:space="0"/>
              <w:right w:val="nil"/>
            </w:tcBorders>
            <w:shd w:val="clear" w:color="auto" w:fill="auto"/>
            <w:vAlign w:val="center"/>
          </w:tcPr>
          <w:p w14:paraId="450E69C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其他国有企业资本金注入</w:t>
            </w:r>
          </w:p>
        </w:tc>
        <w:tc>
          <w:tcPr>
            <w:tcW w:w="61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C94D2D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481" w:type="dxa"/>
            <w:tcBorders>
              <w:top w:val="nil"/>
              <w:left w:val="nil"/>
              <w:bottom w:val="single" w:color="000000" w:sz="8" w:space="0"/>
              <w:right w:val="single" w:color="000000" w:sz="8" w:space="0"/>
            </w:tcBorders>
            <w:shd w:val="clear" w:color="auto" w:fill="auto"/>
            <w:vAlign w:val="center"/>
          </w:tcPr>
          <w:p w14:paraId="286BC7E3">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4D499F8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481" w:type="dxa"/>
            <w:tcBorders>
              <w:top w:val="nil"/>
              <w:left w:val="nil"/>
              <w:bottom w:val="single" w:color="000000" w:sz="8" w:space="0"/>
              <w:right w:val="single" w:color="000000" w:sz="8" w:space="0"/>
            </w:tcBorders>
            <w:shd w:val="clear" w:color="auto" w:fill="auto"/>
            <w:vAlign w:val="center"/>
          </w:tcPr>
          <w:p w14:paraId="5C6ADBCF">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19A4B8D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481" w:type="dxa"/>
            <w:tcBorders>
              <w:top w:val="nil"/>
              <w:left w:val="nil"/>
              <w:bottom w:val="single" w:color="000000" w:sz="8" w:space="0"/>
              <w:right w:val="single" w:color="000000" w:sz="8" w:space="0"/>
            </w:tcBorders>
            <w:shd w:val="clear" w:color="auto" w:fill="auto"/>
            <w:vAlign w:val="center"/>
          </w:tcPr>
          <w:p w14:paraId="615D9F1E">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4E04FDA6">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6D31BDC">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14B48AB5">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87EA190">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4AC51078">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2E8EBE5">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10F9D872">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556C542">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0CEE8CB3">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329D5AB4">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4A647AF8">
            <w:pPr>
              <w:jc w:val="right"/>
              <w:rPr>
                <w:rFonts w:hint="default" w:ascii="Times New Roman" w:hAnsi="Times New Roman" w:eastAsia="宋体" w:cs="Times New Roman"/>
                <w:i w:val="0"/>
                <w:iCs w:val="0"/>
                <w:color w:val="000000"/>
                <w:sz w:val="20"/>
                <w:szCs w:val="20"/>
                <w:u w:val="none"/>
              </w:rPr>
            </w:pPr>
          </w:p>
        </w:tc>
      </w:tr>
      <w:tr w14:paraId="34E2C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1CC6619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22399</w:t>
            </w:r>
          </w:p>
        </w:tc>
        <w:tc>
          <w:tcPr>
            <w:tcW w:w="1019" w:type="dxa"/>
            <w:tcBorders>
              <w:top w:val="nil"/>
              <w:left w:val="nil"/>
              <w:bottom w:val="single" w:color="000000" w:sz="8" w:space="0"/>
              <w:right w:val="single" w:color="000000" w:sz="8" w:space="0"/>
            </w:tcBorders>
            <w:shd w:val="clear" w:color="auto" w:fill="auto"/>
            <w:vAlign w:val="center"/>
          </w:tcPr>
          <w:p w14:paraId="3364BD1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其他国有资本经营预算支出(款)</w:t>
            </w:r>
          </w:p>
        </w:tc>
        <w:tc>
          <w:tcPr>
            <w:tcW w:w="616" w:type="dxa"/>
            <w:tcBorders>
              <w:top w:val="nil"/>
              <w:left w:val="nil"/>
              <w:bottom w:val="single" w:color="000000" w:sz="8" w:space="0"/>
              <w:right w:val="single" w:color="000000" w:sz="8" w:space="0"/>
            </w:tcBorders>
            <w:shd w:val="clear" w:color="auto" w:fill="auto"/>
            <w:vAlign w:val="center"/>
          </w:tcPr>
          <w:p w14:paraId="313F935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481" w:type="dxa"/>
            <w:tcBorders>
              <w:top w:val="nil"/>
              <w:left w:val="nil"/>
              <w:bottom w:val="single" w:color="000000" w:sz="8" w:space="0"/>
              <w:right w:val="single" w:color="000000" w:sz="8" w:space="0"/>
            </w:tcBorders>
            <w:shd w:val="clear" w:color="auto" w:fill="auto"/>
            <w:vAlign w:val="center"/>
          </w:tcPr>
          <w:p w14:paraId="71A508C9">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15D66C2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481" w:type="dxa"/>
            <w:tcBorders>
              <w:top w:val="nil"/>
              <w:left w:val="nil"/>
              <w:bottom w:val="single" w:color="000000" w:sz="8" w:space="0"/>
              <w:right w:val="single" w:color="000000" w:sz="8" w:space="0"/>
            </w:tcBorders>
            <w:shd w:val="clear" w:color="auto" w:fill="auto"/>
            <w:vAlign w:val="center"/>
          </w:tcPr>
          <w:p w14:paraId="711CC452">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4D11A367">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481" w:type="dxa"/>
            <w:tcBorders>
              <w:top w:val="nil"/>
              <w:left w:val="nil"/>
              <w:bottom w:val="single" w:color="000000" w:sz="8" w:space="0"/>
              <w:right w:val="single" w:color="000000" w:sz="8" w:space="0"/>
            </w:tcBorders>
            <w:shd w:val="clear" w:color="auto" w:fill="auto"/>
            <w:vAlign w:val="center"/>
          </w:tcPr>
          <w:p w14:paraId="5F41D1AC">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97B0DB9">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D007FDD">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54E2B8C">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BF9A39F">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51BCD2D5">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481" w:type="dxa"/>
            <w:tcBorders>
              <w:top w:val="nil"/>
              <w:left w:val="nil"/>
              <w:bottom w:val="single" w:color="000000" w:sz="8" w:space="0"/>
              <w:right w:val="single" w:color="000000" w:sz="8" w:space="0"/>
            </w:tcBorders>
            <w:shd w:val="clear" w:color="auto" w:fill="auto"/>
            <w:vAlign w:val="center"/>
          </w:tcPr>
          <w:p w14:paraId="5FB5236E">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44EE431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481" w:type="dxa"/>
            <w:tcBorders>
              <w:top w:val="nil"/>
              <w:left w:val="nil"/>
              <w:bottom w:val="single" w:color="000000" w:sz="8" w:space="0"/>
              <w:right w:val="single" w:color="000000" w:sz="8" w:space="0"/>
            </w:tcBorders>
            <w:shd w:val="clear" w:color="auto" w:fill="auto"/>
            <w:vAlign w:val="center"/>
          </w:tcPr>
          <w:p w14:paraId="69BFB477">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08A17969">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4CBA9CA1">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57676811">
            <w:pPr>
              <w:jc w:val="right"/>
              <w:rPr>
                <w:rFonts w:hint="default" w:ascii="Times New Roman" w:hAnsi="Times New Roman" w:eastAsia="宋体" w:cs="Times New Roman"/>
                <w:i w:val="0"/>
                <w:iCs w:val="0"/>
                <w:color w:val="000000"/>
                <w:sz w:val="20"/>
                <w:szCs w:val="20"/>
                <w:u w:val="none"/>
              </w:rPr>
            </w:pPr>
          </w:p>
        </w:tc>
      </w:tr>
      <w:tr w14:paraId="30419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4E8DFFA2">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2239999</w:t>
            </w:r>
          </w:p>
        </w:tc>
        <w:tc>
          <w:tcPr>
            <w:tcW w:w="1019" w:type="dxa"/>
            <w:tcBorders>
              <w:top w:val="nil"/>
              <w:left w:val="nil"/>
              <w:bottom w:val="single" w:color="000000" w:sz="8" w:space="0"/>
              <w:right w:val="single" w:color="000000" w:sz="8" w:space="0"/>
            </w:tcBorders>
            <w:shd w:val="clear" w:color="auto" w:fill="auto"/>
            <w:vAlign w:val="center"/>
          </w:tcPr>
          <w:p w14:paraId="5A3C62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其他国有资本经营预算支出</w:t>
            </w:r>
          </w:p>
        </w:tc>
        <w:tc>
          <w:tcPr>
            <w:tcW w:w="616" w:type="dxa"/>
            <w:tcBorders>
              <w:top w:val="nil"/>
              <w:left w:val="nil"/>
              <w:bottom w:val="single" w:color="000000" w:sz="8" w:space="0"/>
              <w:right w:val="single" w:color="000000" w:sz="8" w:space="0"/>
            </w:tcBorders>
            <w:shd w:val="clear" w:color="auto" w:fill="auto"/>
            <w:vAlign w:val="center"/>
          </w:tcPr>
          <w:p w14:paraId="7663FB0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481" w:type="dxa"/>
            <w:tcBorders>
              <w:top w:val="nil"/>
              <w:left w:val="nil"/>
              <w:bottom w:val="single" w:color="000000" w:sz="8" w:space="0"/>
              <w:right w:val="single" w:color="000000" w:sz="8" w:space="0"/>
            </w:tcBorders>
            <w:shd w:val="clear" w:color="auto" w:fill="auto"/>
            <w:vAlign w:val="center"/>
          </w:tcPr>
          <w:p w14:paraId="3E9F01AF">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3871F7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481" w:type="dxa"/>
            <w:tcBorders>
              <w:top w:val="nil"/>
              <w:left w:val="nil"/>
              <w:bottom w:val="single" w:color="000000" w:sz="8" w:space="0"/>
              <w:right w:val="single" w:color="000000" w:sz="8" w:space="0"/>
            </w:tcBorders>
            <w:shd w:val="clear" w:color="auto" w:fill="auto"/>
            <w:vAlign w:val="center"/>
          </w:tcPr>
          <w:p w14:paraId="3DB17BBB">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CCCEBB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481" w:type="dxa"/>
            <w:tcBorders>
              <w:top w:val="nil"/>
              <w:left w:val="nil"/>
              <w:bottom w:val="single" w:color="000000" w:sz="8" w:space="0"/>
              <w:right w:val="single" w:color="000000" w:sz="8" w:space="0"/>
            </w:tcBorders>
            <w:shd w:val="clear" w:color="auto" w:fill="auto"/>
            <w:vAlign w:val="center"/>
          </w:tcPr>
          <w:p w14:paraId="319CC05C">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CC0B058">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46E15A57">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4F3CF16B">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9540DE9">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33380E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481" w:type="dxa"/>
            <w:tcBorders>
              <w:top w:val="nil"/>
              <w:left w:val="nil"/>
              <w:bottom w:val="single" w:color="000000" w:sz="8" w:space="0"/>
              <w:right w:val="single" w:color="000000" w:sz="8" w:space="0"/>
            </w:tcBorders>
            <w:shd w:val="clear" w:color="auto" w:fill="auto"/>
            <w:vAlign w:val="center"/>
          </w:tcPr>
          <w:p w14:paraId="5570A04D">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48AC1A6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481" w:type="dxa"/>
            <w:tcBorders>
              <w:top w:val="nil"/>
              <w:left w:val="nil"/>
              <w:bottom w:val="single" w:color="000000" w:sz="8" w:space="0"/>
              <w:right w:val="single" w:color="000000" w:sz="8" w:space="0"/>
            </w:tcBorders>
            <w:shd w:val="clear" w:color="auto" w:fill="auto"/>
            <w:vAlign w:val="center"/>
          </w:tcPr>
          <w:p w14:paraId="03ED25B8">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82FB25F">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62ABD93">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54F0CC31">
            <w:pPr>
              <w:jc w:val="right"/>
              <w:rPr>
                <w:rFonts w:hint="default" w:ascii="Times New Roman" w:hAnsi="Times New Roman" w:eastAsia="宋体" w:cs="Times New Roman"/>
                <w:i w:val="0"/>
                <w:iCs w:val="0"/>
                <w:color w:val="000000"/>
                <w:sz w:val="20"/>
                <w:szCs w:val="20"/>
                <w:u w:val="none"/>
              </w:rPr>
            </w:pPr>
          </w:p>
        </w:tc>
      </w:tr>
      <w:tr w14:paraId="10F47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2D12F9A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w:t>
            </w:r>
          </w:p>
        </w:tc>
        <w:tc>
          <w:tcPr>
            <w:tcW w:w="1019" w:type="dxa"/>
            <w:tcBorders>
              <w:top w:val="nil"/>
              <w:left w:val="nil"/>
              <w:bottom w:val="single" w:color="000000" w:sz="8" w:space="0"/>
              <w:right w:val="single" w:color="000000" w:sz="8" w:space="0"/>
            </w:tcBorders>
            <w:shd w:val="clear" w:color="auto" w:fill="auto"/>
            <w:vAlign w:val="center"/>
          </w:tcPr>
          <w:p w14:paraId="71C0410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转移性支出</w:t>
            </w:r>
          </w:p>
        </w:tc>
        <w:tc>
          <w:tcPr>
            <w:tcW w:w="616" w:type="dxa"/>
            <w:tcBorders>
              <w:top w:val="nil"/>
              <w:left w:val="nil"/>
              <w:bottom w:val="single" w:color="000000" w:sz="8" w:space="0"/>
              <w:right w:val="single" w:color="000000" w:sz="8" w:space="0"/>
            </w:tcBorders>
            <w:shd w:val="clear" w:color="auto" w:fill="auto"/>
            <w:vAlign w:val="center"/>
          </w:tcPr>
          <w:p w14:paraId="0085AC2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3071</w:t>
            </w:r>
          </w:p>
        </w:tc>
        <w:tc>
          <w:tcPr>
            <w:tcW w:w="481" w:type="dxa"/>
            <w:tcBorders>
              <w:top w:val="nil"/>
              <w:left w:val="nil"/>
              <w:bottom w:val="single" w:color="000000" w:sz="8" w:space="0"/>
              <w:right w:val="single" w:color="000000" w:sz="8" w:space="0"/>
            </w:tcBorders>
            <w:shd w:val="clear" w:color="auto" w:fill="auto"/>
            <w:vAlign w:val="center"/>
          </w:tcPr>
          <w:p w14:paraId="449FBB9E">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23A8C10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3071</w:t>
            </w:r>
          </w:p>
        </w:tc>
        <w:tc>
          <w:tcPr>
            <w:tcW w:w="481" w:type="dxa"/>
            <w:tcBorders>
              <w:top w:val="nil"/>
              <w:left w:val="nil"/>
              <w:bottom w:val="single" w:color="000000" w:sz="8" w:space="0"/>
              <w:right w:val="single" w:color="000000" w:sz="8" w:space="0"/>
            </w:tcBorders>
            <w:shd w:val="clear" w:color="auto" w:fill="auto"/>
            <w:vAlign w:val="center"/>
          </w:tcPr>
          <w:p w14:paraId="323D72EC">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62BE9091">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341D4EEC">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314129DE">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03D9EB4">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6D0815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3071</w:t>
            </w:r>
          </w:p>
        </w:tc>
        <w:tc>
          <w:tcPr>
            <w:tcW w:w="481" w:type="dxa"/>
            <w:tcBorders>
              <w:top w:val="nil"/>
              <w:left w:val="nil"/>
              <w:bottom w:val="single" w:color="000000" w:sz="8" w:space="0"/>
              <w:right w:val="single" w:color="000000" w:sz="8" w:space="0"/>
            </w:tcBorders>
            <w:shd w:val="clear" w:color="auto" w:fill="auto"/>
            <w:vAlign w:val="center"/>
          </w:tcPr>
          <w:p w14:paraId="4872B821">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76F98B47">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481" w:type="dxa"/>
            <w:tcBorders>
              <w:top w:val="nil"/>
              <w:left w:val="nil"/>
              <w:bottom w:val="single" w:color="000000" w:sz="8" w:space="0"/>
              <w:right w:val="single" w:color="000000" w:sz="8" w:space="0"/>
            </w:tcBorders>
            <w:shd w:val="clear" w:color="auto" w:fill="auto"/>
            <w:vAlign w:val="center"/>
          </w:tcPr>
          <w:p w14:paraId="210C5F29">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1B12C42E">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6BCFDA1">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2B9B7EC">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20C6A1E2">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1BEC658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r>
      <w:tr w14:paraId="51F763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4937D6C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23008</w:t>
            </w:r>
          </w:p>
        </w:tc>
        <w:tc>
          <w:tcPr>
            <w:tcW w:w="1019" w:type="dxa"/>
            <w:tcBorders>
              <w:top w:val="nil"/>
              <w:left w:val="nil"/>
              <w:bottom w:val="single" w:color="000000" w:sz="8" w:space="0"/>
              <w:right w:val="single" w:color="000000" w:sz="8" w:space="0"/>
            </w:tcBorders>
            <w:shd w:val="clear" w:color="auto" w:fill="auto"/>
            <w:vAlign w:val="center"/>
          </w:tcPr>
          <w:p w14:paraId="7AE296D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调出资金</w:t>
            </w:r>
          </w:p>
        </w:tc>
        <w:tc>
          <w:tcPr>
            <w:tcW w:w="616" w:type="dxa"/>
            <w:tcBorders>
              <w:top w:val="nil"/>
              <w:left w:val="nil"/>
              <w:bottom w:val="single" w:color="000000" w:sz="8" w:space="0"/>
              <w:right w:val="single" w:color="000000" w:sz="8" w:space="0"/>
            </w:tcBorders>
            <w:shd w:val="clear" w:color="auto" w:fill="auto"/>
            <w:vAlign w:val="center"/>
          </w:tcPr>
          <w:p w14:paraId="1A938C5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481" w:type="dxa"/>
            <w:tcBorders>
              <w:top w:val="nil"/>
              <w:left w:val="nil"/>
              <w:bottom w:val="single" w:color="000000" w:sz="8" w:space="0"/>
              <w:right w:val="single" w:color="000000" w:sz="8" w:space="0"/>
            </w:tcBorders>
            <w:shd w:val="clear" w:color="auto" w:fill="auto"/>
            <w:vAlign w:val="center"/>
          </w:tcPr>
          <w:p w14:paraId="7611EA86">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1A34B55">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481" w:type="dxa"/>
            <w:tcBorders>
              <w:top w:val="nil"/>
              <w:left w:val="nil"/>
              <w:bottom w:val="single" w:color="000000" w:sz="8" w:space="0"/>
              <w:right w:val="single" w:color="000000" w:sz="8" w:space="0"/>
            </w:tcBorders>
            <w:shd w:val="clear" w:color="auto" w:fill="auto"/>
            <w:vAlign w:val="center"/>
          </w:tcPr>
          <w:p w14:paraId="32D41216">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5372EBC">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0829A371">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09E09DC">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66574C4C">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3BD683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481" w:type="dxa"/>
            <w:tcBorders>
              <w:top w:val="nil"/>
              <w:left w:val="nil"/>
              <w:bottom w:val="single" w:color="000000" w:sz="8" w:space="0"/>
              <w:right w:val="single" w:color="000000" w:sz="8" w:space="0"/>
            </w:tcBorders>
            <w:shd w:val="clear" w:color="auto" w:fill="auto"/>
            <w:vAlign w:val="center"/>
          </w:tcPr>
          <w:p w14:paraId="6F8964F3">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0E3585C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481" w:type="dxa"/>
            <w:tcBorders>
              <w:top w:val="nil"/>
              <w:left w:val="nil"/>
              <w:bottom w:val="single" w:color="000000" w:sz="8" w:space="0"/>
              <w:right w:val="single" w:color="000000" w:sz="8" w:space="0"/>
            </w:tcBorders>
            <w:shd w:val="clear" w:color="auto" w:fill="auto"/>
            <w:vAlign w:val="center"/>
          </w:tcPr>
          <w:p w14:paraId="4D674373">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29B35664">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2D79CDBE">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259B276">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FCEA7C7">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5E39F88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r>
      <w:tr w14:paraId="7D542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2DAC181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2300803</w:t>
            </w:r>
          </w:p>
        </w:tc>
        <w:tc>
          <w:tcPr>
            <w:tcW w:w="1019" w:type="dxa"/>
            <w:tcBorders>
              <w:top w:val="nil"/>
              <w:left w:val="nil"/>
              <w:bottom w:val="single" w:color="000000" w:sz="8" w:space="0"/>
              <w:right w:val="single" w:color="000000" w:sz="8" w:space="0"/>
            </w:tcBorders>
            <w:shd w:val="clear" w:color="auto" w:fill="auto"/>
            <w:vAlign w:val="center"/>
          </w:tcPr>
          <w:p w14:paraId="03A9719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国有资本经营预算调出资金</w:t>
            </w:r>
          </w:p>
        </w:tc>
        <w:tc>
          <w:tcPr>
            <w:tcW w:w="616" w:type="dxa"/>
            <w:tcBorders>
              <w:top w:val="nil"/>
              <w:left w:val="nil"/>
              <w:bottom w:val="single" w:color="000000" w:sz="8" w:space="0"/>
              <w:right w:val="single" w:color="000000" w:sz="8" w:space="0"/>
            </w:tcBorders>
            <w:shd w:val="clear" w:color="auto" w:fill="auto"/>
            <w:vAlign w:val="center"/>
          </w:tcPr>
          <w:p w14:paraId="74C4825A">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481" w:type="dxa"/>
            <w:tcBorders>
              <w:top w:val="nil"/>
              <w:left w:val="nil"/>
              <w:bottom w:val="single" w:color="000000" w:sz="8" w:space="0"/>
              <w:right w:val="single" w:color="000000" w:sz="8" w:space="0"/>
            </w:tcBorders>
            <w:shd w:val="clear" w:color="auto" w:fill="auto"/>
            <w:vAlign w:val="center"/>
          </w:tcPr>
          <w:p w14:paraId="371F3D6B">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71B4D2A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481" w:type="dxa"/>
            <w:tcBorders>
              <w:top w:val="nil"/>
              <w:left w:val="nil"/>
              <w:bottom w:val="single" w:color="000000" w:sz="8" w:space="0"/>
              <w:right w:val="single" w:color="000000" w:sz="8" w:space="0"/>
            </w:tcBorders>
            <w:shd w:val="clear" w:color="auto" w:fill="auto"/>
            <w:vAlign w:val="center"/>
          </w:tcPr>
          <w:p w14:paraId="64B16AE3">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2B44678A">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39C855F">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2B0A3A7">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62E0ED8">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2399F15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481" w:type="dxa"/>
            <w:tcBorders>
              <w:top w:val="nil"/>
              <w:left w:val="nil"/>
              <w:bottom w:val="single" w:color="000000" w:sz="8" w:space="0"/>
              <w:right w:val="single" w:color="000000" w:sz="8" w:space="0"/>
            </w:tcBorders>
            <w:shd w:val="clear" w:color="auto" w:fill="auto"/>
            <w:vAlign w:val="center"/>
          </w:tcPr>
          <w:p w14:paraId="5A29D960">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455885CA">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481" w:type="dxa"/>
            <w:tcBorders>
              <w:top w:val="nil"/>
              <w:left w:val="nil"/>
              <w:bottom w:val="single" w:color="000000" w:sz="8" w:space="0"/>
              <w:right w:val="single" w:color="000000" w:sz="8" w:space="0"/>
            </w:tcBorders>
            <w:shd w:val="clear" w:color="auto" w:fill="auto"/>
            <w:vAlign w:val="center"/>
          </w:tcPr>
          <w:p w14:paraId="41DDDD29">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3CACAF4">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6B3AC20D">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8C233FB">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2B650AB4">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1CE2F67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r>
      <w:tr w14:paraId="792745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2AE932C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23009</w:t>
            </w:r>
          </w:p>
        </w:tc>
        <w:tc>
          <w:tcPr>
            <w:tcW w:w="1019" w:type="dxa"/>
            <w:tcBorders>
              <w:top w:val="nil"/>
              <w:left w:val="nil"/>
              <w:bottom w:val="single" w:color="000000" w:sz="8" w:space="0"/>
              <w:right w:val="single" w:color="000000" w:sz="8" w:space="0"/>
            </w:tcBorders>
            <w:shd w:val="clear" w:color="auto" w:fill="auto"/>
            <w:vAlign w:val="center"/>
          </w:tcPr>
          <w:p w14:paraId="455FCBD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年终结余</w:t>
            </w:r>
          </w:p>
        </w:tc>
        <w:tc>
          <w:tcPr>
            <w:tcW w:w="616" w:type="dxa"/>
            <w:tcBorders>
              <w:top w:val="nil"/>
              <w:left w:val="nil"/>
              <w:bottom w:val="single" w:color="000000" w:sz="8" w:space="0"/>
              <w:right w:val="single" w:color="000000" w:sz="8" w:space="0"/>
            </w:tcBorders>
            <w:shd w:val="clear" w:color="auto" w:fill="auto"/>
            <w:vAlign w:val="center"/>
          </w:tcPr>
          <w:p w14:paraId="737B8B9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481" w:type="dxa"/>
            <w:tcBorders>
              <w:top w:val="nil"/>
              <w:left w:val="nil"/>
              <w:bottom w:val="single" w:color="000000" w:sz="8" w:space="0"/>
              <w:right w:val="single" w:color="000000" w:sz="8" w:space="0"/>
            </w:tcBorders>
            <w:shd w:val="clear" w:color="auto" w:fill="auto"/>
            <w:vAlign w:val="center"/>
          </w:tcPr>
          <w:p w14:paraId="619F8531">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0CE42B3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481" w:type="dxa"/>
            <w:tcBorders>
              <w:top w:val="nil"/>
              <w:left w:val="nil"/>
              <w:bottom w:val="single" w:color="000000" w:sz="8" w:space="0"/>
              <w:right w:val="single" w:color="000000" w:sz="8" w:space="0"/>
            </w:tcBorders>
            <w:shd w:val="clear" w:color="auto" w:fill="auto"/>
            <w:vAlign w:val="center"/>
          </w:tcPr>
          <w:p w14:paraId="4FEB80A4">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5F7F1675">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5A7103D">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7A1AEE1">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4A9F490A">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1ACC9D5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481" w:type="dxa"/>
            <w:tcBorders>
              <w:top w:val="nil"/>
              <w:left w:val="nil"/>
              <w:bottom w:val="single" w:color="000000" w:sz="8" w:space="0"/>
              <w:right w:val="single" w:color="000000" w:sz="8" w:space="0"/>
            </w:tcBorders>
            <w:shd w:val="clear" w:color="auto" w:fill="auto"/>
            <w:vAlign w:val="center"/>
          </w:tcPr>
          <w:p w14:paraId="2486BC32">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5EEEB6D6">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07E78F4C">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41095ACE">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6CD95395">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E2CD615">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72CBAB46">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687106A6">
            <w:pPr>
              <w:jc w:val="right"/>
              <w:rPr>
                <w:rFonts w:hint="default" w:ascii="Times New Roman" w:hAnsi="Times New Roman" w:eastAsia="宋体" w:cs="Times New Roman"/>
                <w:i w:val="0"/>
                <w:iCs w:val="0"/>
                <w:color w:val="000000"/>
                <w:sz w:val="20"/>
                <w:szCs w:val="20"/>
                <w:u w:val="none"/>
              </w:rPr>
            </w:pPr>
          </w:p>
        </w:tc>
      </w:tr>
      <w:tr w14:paraId="59DD5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554247B5">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2300918</w:t>
            </w:r>
          </w:p>
        </w:tc>
        <w:tc>
          <w:tcPr>
            <w:tcW w:w="1019" w:type="dxa"/>
            <w:tcBorders>
              <w:top w:val="nil"/>
              <w:left w:val="nil"/>
              <w:bottom w:val="single" w:color="000000" w:sz="8" w:space="0"/>
              <w:right w:val="single" w:color="000000" w:sz="8" w:space="0"/>
            </w:tcBorders>
            <w:shd w:val="clear" w:color="auto" w:fill="auto"/>
            <w:vAlign w:val="center"/>
          </w:tcPr>
          <w:p w14:paraId="4B815CD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国有资本经营预算年终结余</w:t>
            </w:r>
          </w:p>
        </w:tc>
        <w:tc>
          <w:tcPr>
            <w:tcW w:w="61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28049B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481" w:type="dxa"/>
            <w:tcBorders>
              <w:top w:val="nil"/>
              <w:left w:val="nil"/>
              <w:bottom w:val="single" w:color="000000" w:sz="8" w:space="0"/>
              <w:right w:val="single" w:color="000000" w:sz="8" w:space="0"/>
            </w:tcBorders>
            <w:shd w:val="clear" w:color="auto" w:fill="auto"/>
            <w:vAlign w:val="center"/>
          </w:tcPr>
          <w:p w14:paraId="498545C8">
            <w:pPr>
              <w:jc w:val="both"/>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62A4743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481" w:type="dxa"/>
            <w:tcBorders>
              <w:top w:val="nil"/>
              <w:left w:val="nil"/>
              <w:bottom w:val="single" w:color="000000" w:sz="8" w:space="0"/>
              <w:right w:val="single" w:color="000000" w:sz="8" w:space="0"/>
            </w:tcBorders>
            <w:shd w:val="clear" w:color="auto" w:fill="auto"/>
            <w:vAlign w:val="center"/>
          </w:tcPr>
          <w:p w14:paraId="663FF2F1">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26147029">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259C49A3">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AF19665">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38E80F34">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053B9AA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481" w:type="dxa"/>
            <w:tcBorders>
              <w:top w:val="nil"/>
              <w:left w:val="nil"/>
              <w:bottom w:val="single" w:color="000000" w:sz="8" w:space="0"/>
              <w:right w:val="single" w:color="000000" w:sz="8" w:space="0"/>
            </w:tcBorders>
            <w:shd w:val="clear" w:color="auto" w:fill="auto"/>
            <w:vAlign w:val="center"/>
          </w:tcPr>
          <w:p w14:paraId="6391D433">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338AF61">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6C7BF49E">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789FBD58">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CF58FED">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BF0E258">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85DC9D4">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26B7A3F8">
            <w:pPr>
              <w:rPr>
                <w:rFonts w:hint="eastAsia" w:ascii="宋体" w:hAnsi="宋体" w:eastAsia="宋体" w:cs="宋体"/>
                <w:i w:val="0"/>
                <w:iCs w:val="0"/>
                <w:color w:val="000000"/>
                <w:sz w:val="22"/>
                <w:szCs w:val="22"/>
                <w:u w:val="none"/>
              </w:rPr>
            </w:pPr>
          </w:p>
        </w:tc>
      </w:tr>
      <w:tr w14:paraId="02D61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788" w:type="dxa"/>
            <w:tcBorders>
              <w:top w:val="nil"/>
              <w:left w:val="single" w:color="000000" w:sz="8" w:space="0"/>
              <w:bottom w:val="single" w:color="000000" w:sz="8" w:space="0"/>
              <w:right w:val="single" w:color="000000" w:sz="8" w:space="0"/>
            </w:tcBorders>
            <w:shd w:val="clear" w:color="auto" w:fill="auto"/>
            <w:vAlign w:val="center"/>
          </w:tcPr>
          <w:p w14:paraId="2EB282A3">
            <w:pPr>
              <w:jc w:val="left"/>
              <w:rPr>
                <w:rFonts w:hint="default" w:ascii="Times New Roman" w:hAnsi="Times New Roman" w:eastAsia="宋体" w:cs="Times New Roman"/>
                <w:i w:val="0"/>
                <w:iCs w:val="0"/>
                <w:color w:val="000000"/>
                <w:sz w:val="20"/>
                <w:szCs w:val="20"/>
                <w:u w:val="none"/>
              </w:rPr>
            </w:pPr>
          </w:p>
        </w:tc>
        <w:tc>
          <w:tcPr>
            <w:tcW w:w="1019" w:type="dxa"/>
            <w:tcBorders>
              <w:top w:val="nil"/>
              <w:left w:val="nil"/>
              <w:bottom w:val="single" w:color="000000" w:sz="8" w:space="0"/>
              <w:right w:val="single" w:color="000000" w:sz="8" w:space="0"/>
            </w:tcBorders>
            <w:shd w:val="clear" w:color="auto" w:fill="auto"/>
            <w:vAlign w:val="center"/>
          </w:tcPr>
          <w:p w14:paraId="02F5654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支出合计</w:t>
            </w:r>
          </w:p>
        </w:tc>
        <w:tc>
          <w:tcPr>
            <w:tcW w:w="61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D11083A">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5807</w:t>
            </w:r>
          </w:p>
        </w:tc>
        <w:tc>
          <w:tcPr>
            <w:tcW w:w="481" w:type="dxa"/>
            <w:tcBorders>
              <w:top w:val="nil"/>
              <w:left w:val="nil"/>
              <w:bottom w:val="single" w:color="000000" w:sz="8" w:space="0"/>
              <w:right w:val="single" w:color="000000" w:sz="8" w:space="0"/>
            </w:tcBorders>
            <w:shd w:val="clear" w:color="auto" w:fill="auto"/>
            <w:vAlign w:val="center"/>
          </w:tcPr>
          <w:p w14:paraId="4631A05E">
            <w:pPr>
              <w:jc w:val="both"/>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0C27D96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5807</w:t>
            </w:r>
          </w:p>
        </w:tc>
        <w:tc>
          <w:tcPr>
            <w:tcW w:w="481" w:type="dxa"/>
            <w:tcBorders>
              <w:top w:val="nil"/>
              <w:left w:val="nil"/>
              <w:bottom w:val="single" w:color="000000" w:sz="8" w:space="0"/>
              <w:right w:val="single" w:color="000000" w:sz="8" w:space="0"/>
            </w:tcBorders>
            <w:shd w:val="clear" w:color="auto" w:fill="auto"/>
            <w:vAlign w:val="center"/>
          </w:tcPr>
          <w:p w14:paraId="3D798471">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57495E9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2734</w:t>
            </w:r>
          </w:p>
        </w:tc>
        <w:tc>
          <w:tcPr>
            <w:tcW w:w="481" w:type="dxa"/>
            <w:tcBorders>
              <w:top w:val="nil"/>
              <w:left w:val="nil"/>
              <w:bottom w:val="single" w:color="000000" w:sz="8" w:space="0"/>
              <w:right w:val="single" w:color="000000" w:sz="8" w:space="0"/>
            </w:tcBorders>
            <w:shd w:val="clear" w:color="auto" w:fill="auto"/>
            <w:vAlign w:val="center"/>
          </w:tcPr>
          <w:p w14:paraId="35E7B8B8">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576B0800">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0BACA255">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5C4631E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3073</w:t>
            </w:r>
          </w:p>
        </w:tc>
        <w:tc>
          <w:tcPr>
            <w:tcW w:w="481" w:type="dxa"/>
            <w:tcBorders>
              <w:top w:val="nil"/>
              <w:left w:val="nil"/>
              <w:bottom w:val="single" w:color="000000" w:sz="8" w:space="0"/>
              <w:right w:val="single" w:color="000000" w:sz="8" w:space="0"/>
            </w:tcBorders>
            <w:shd w:val="clear" w:color="auto" w:fill="auto"/>
            <w:vAlign w:val="center"/>
          </w:tcPr>
          <w:p w14:paraId="2EC50116">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3F9B8A9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3326</w:t>
            </w:r>
          </w:p>
        </w:tc>
        <w:tc>
          <w:tcPr>
            <w:tcW w:w="481" w:type="dxa"/>
            <w:tcBorders>
              <w:top w:val="nil"/>
              <w:left w:val="nil"/>
              <w:bottom w:val="single" w:color="000000" w:sz="8" w:space="0"/>
              <w:right w:val="single" w:color="000000" w:sz="8" w:space="0"/>
            </w:tcBorders>
            <w:shd w:val="clear" w:color="auto" w:fill="auto"/>
            <w:vAlign w:val="center"/>
          </w:tcPr>
          <w:p w14:paraId="316650BB">
            <w:pPr>
              <w:jc w:val="right"/>
              <w:rPr>
                <w:rFonts w:hint="default" w:ascii="Times New Roman" w:hAnsi="Times New Roman" w:eastAsia="宋体" w:cs="Times New Roman"/>
                <w:i w:val="0"/>
                <w:iCs w:val="0"/>
                <w:color w:val="000000"/>
                <w:sz w:val="20"/>
                <w:szCs w:val="20"/>
                <w:u w:val="none"/>
              </w:rPr>
            </w:pPr>
          </w:p>
        </w:tc>
        <w:tc>
          <w:tcPr>
            <w:tcW w:w="616" w:type="dxa"/>
            <w:tcBorders>
              <w:top w:val="nil"/>
              <w:left w:val="nil"/>
              <w:bottom w:val="single" w:color="000000" w:sz="8" w:space="0"/>
              <w:right w:val="single" w:color="000000" w:sz="8" w:space="0"/>
            </w:tcBorders>
            <w:shd w:val="clear" w:color="auto" w:fill="auto"/>
            <w:vAlign w:val="center"/>
          </w:tcPr>
          <w:p w14:paraId="79B0D90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481" w:type="dxa"/>
            <w:tcBorders>
              <w:top w:val="nil"/>
              <w:left w:val="nil"/>
              <w:bottom w:val="single" w:color="000000" w:sz="8" w:space="0"/>
              <w:right w:val="single" w:color="000000" w:sz="8" w:space="0"/>
            </w:tcBorders>
            <w:shd w:val="clear" w:color="auto" w:fill="auto"/>
            <w:vAlign w:val="center"/>
          </w:tcPr>
          <w:p w14:paraId="53FCB8F6">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13CD6D22">
            <w:pPr>
              <w:jc w:val="right"/>
              <w:rPr>
                <w:rFonts w:hint="default" w:ascii="Times New Roman" w:hAnsi="Times New Roman" w:eastAsia="宋体" w:cs="Times New Roman"/>
                <w:i w:val="0"/>
                <w:iCs w:val="0"/>
                <w:color w:val="000000"/>
                <w:sz w:val="20"/>
                <w:szCs w:val="20"/>
                <w:u w:val="none"/>
              </w:rPr>
            </w:pPr>
          </w:p>
        </w:tc>
        <w:tc>
          <w:tcPr>
            <w:tcW w:w="481" w:type="dxa"/>
            <w:tcBorders>
              <w:top w:val="nil"/>
              <w:left w:val="nil"/>
              <w:bottom w:val="single" w:color="000000" w:sz="8" w:space="0"/>
              <w:right w:val="single" w:color="000000" w:sz="8" w:space="0"/>
            </w:tcBorders>
            <w:shd w:val="clear" w:color="auto" w:fill="auto"/>
            <w:vAlign w:val="center"/>
          </w:tcPr>
          <w:p w14:paraId="0C8C2BF0">
            <w:pPr>
              <w:jc w:val="right"/>
              <w:rPr>
                <w:rFonts w:hint="default" w:ascii="Times New Roman" w:hAnsi="Times New Roman" w:eastAsia="宋体" w:cs="Times New Roman"/>
                <w:i w:val="0"/>
                <w:iCs w:val="0"/>
                <w:color w:val="000000"/>
                <w:sz w:val="20"/>
                <w:szCs w:val="20"/>
                <w:u w:val="none"/>
              </w:rPr>
            </w:pPr>
          </w:p>
        </w:tc>
        <w:tc>
          <w:tcPr>
            <w:tcW w:w="547" w:type="dxa"/>
            <w:tcBorders>
              <w:top w:val="nil"/>
              <w:left w:val="nil"/>
              <w:bottom w:val="single" w:color="000000" w:sz="8" w:space="0"/>
              <w:right w:val="single" w:color="000000" w:sz="8" w:space="0"/>
            </w:tcBorders>
            <w:shd w:val="clear" w:color="auto" w:fill="auto"/>
            <w:vAlign w:val="center"/>
          </w:tcPr>
          <w:p w14:paraId="7E5F763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r>
    </w:tbl>
    <w:p w14:paraId="5CA754E1">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sectPr>
          <w:pgSz w:w="11906" w:h="16838"/>
          <w:pgMar w:top="1440" w:right="1800" w:bottom="1440" w:left="1800" w:header="851" w:footer="992" w:gutter="0"/>
          <w:cols w:space="720" w:num="1"/>
          <w:docGrid w:type="lines" w:linePitch="312" w:charSpace="0"/>
        </w:sectPr>
      </w:pPr>
    </w:p>
    <w:p w14:paraId="51AC88C6">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pPr>
    </w:p>
    <w:tbl>
      <w:tblPr>
        <w:tblStyle w:val="9"/>
        <w:tblW w:w="8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338"/>
        <w:gridCol w:w="822"/>
        <w:gridCol w:w="660"/>
        <w:gridCol w:w="1500"/>
        <w:gridCol w:w="1481"/>
        <w:gridCol w:w="679"/>
        <w:gridCol w:w="765"/>
        <w:gridCol w:w="1395"/>
      </w:tblGrid>
      <w:tr w14:paraId="5CC47E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338" w:type="dxa"/>
            <w:tcBorders>
              <w:top w:val="nil"/>
              <w:left w:val="nil"/>
              <w:bottom w:val="nil"/>
              <w:right w:val="nil"/>
            </w:tcBorders>
            <w:shd w:val="clear" w:color="auto" w:fill="auto"/>
            <w:vAlign w:val="bottom"/>
          </w:tcPr>
          <w:p w14:paraId="58D6BA8B">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表</w:t>
            </w:r>
            <w:r>
              <w:rPr>
                <w:rFonts w:hint="default" w:ascii="Times New Roman" w:hAnsi="Times New Roman" w:eastAsia="宋体" w:cs="Times New Roman"/>
                <w:i w:val="0"/>
                <w:iCs w:val="0"/>
                <w:color w:val="000000"/>
                <w:kern w:val="0"/>
                <w:sz w:val="20"/>
                <w:szCs w:val="20"/>
                <w:u w:val="none"/>
                <w:lang w:val="en-US" w:eastAsia="zh-CN" w:bidi="ar"/>
              </w:rPr>
              <w:t>17</w:t>
            </w:r>
          </w:p>
        </w:tc>
        <w:tc>
          <w:tcPr>
            <w:tcW w:w="822" w:type="dxa"/>
            <w:tcBorders>
              <w:top w:val="nil"/>
              <w:left w:val="nil"/>
              <w:bottom w:val="nil"/>
              <w:right w:val="nil"/>
            </w:tcBorders>
            <w:shd w:val="clear" w:color="auto" w:fill="auto"/>
            <w:vAlign w:val="bottom"/>
          </w:tcPr>
          <w:p w14:paraId="2A5843A3">
            <w:pPr>
              <w:jc w:val="both"/>
              <w:rPr>
                <w:rFonts w:hint="default" w:ascii="Times New Roman" w:hAnsi="Times New Roman" w:eastAsia="宋体" w:cs="Times New Roman"/>
                <w:i w:val="0"/>
                <w:iCs w:val="0"/>
                <w:color w:val="000000"/>
                <w:sz w:val="20"/>
                <w:szCs w:val="20"/>
                <w:u w:val="none"/>
              </w:rPr>
            </w:pPr>
          </w:p>
        </w:tc>
        <w:tc>
          <w:tcPr>
            <w:tcW w:w="2160" w:type="dxa"/>
            <w:gridSpan w:val="2"/>
            <w:tcBorders>
              <w:top w:val="nil"/>
              <w:left w:val="nil"/>
              <w:bottom w:val="nil"/>
              <w:right w:val="nil"/>
            </w:tcBorders>
            <w:shd w:val="clear" w:color="auto" w:fill="auto"/>
            <w:vAlign w:val="bottom"/>
          </w:tcPr>
          <w:p w14:paraId="0B65D7CA">
            <w:pPr>
              <w:jc w:val="both"/>
              <w:rPr>
                <w:rFonts w:hint="default" w:ascii="Times New Roman" w:hAnsi="Times New Roman" w:eastAsia="宋体" w:cs="Times New Roman"/>
                <w:i w:val="0"/>
                <w:iCs w:val="0"/>
                <w:color w:val="000000"/>
                <w:sz w:val="20"/>
                <w:szCs w:val="20"/>
                <w:u w:val="none"/>
              </w:rPr>
            </w:pPr>
          </w:p>
        </w:tc>
        <w:tc>
          <w:tcPr>
            <w:tcW w:w="1481" w:type="dxa"/>
            <w:tcBorders>
              <w:top w:val="nil"/>
              <w:left w:val="nil"/>
              <w:bottom w:val="nil"/>
              <w:right w:val="nil"/>
            </w:tcBorders>
            <w:shd w:val="clear" w:color="auto" w:fill="auto"/>
            <w:vAlign w:val="bottom"/>
          </w:tcPr>
          <w:p w14:paraId="06A7EAF2">
            <w:pPr>
              <w:jc w:val="both"/>
              <w:rPr>
                <w:rFonts w:hint="default" w:ascii="Times New Roman" w:hAnsi="Times New Roman" w:eastAsia="宋体" w:cs="Times New Roman"/>
                <w:i w:val="0"/>
                <w:iCs w:val="0"/>
                <w:color w:val="000000"/>
                <w:sz w:val="20"/>
                <w:szCs w:val="20"/>
                <w:u w:val="none"/>
              </w:rPr>
            </w:pPr>
          </w:p>
        </w:tc>
        <w:tc>
          <w:tcPr>
            <w:tcW w:w="679" w:type="dxa"/>
            <w:tcBorders>
              <w:top w:val="nil"/>
              <w:left w:val="nil"/>
              <w:bottom w:val="nil"/>
              <w:right w:val="nil"/>
            </w:tcBorders>
            <w:shd w:val="clear" w:color="auto" w:fill="auto"/>
            <w:vAlign w:val="bottom"/>
          </w:tcPr>
          <w:p w14:paraId="48C033F4">
            <w:pPr>
              <w:jc w:val="both"/>
              <w:rPr>
                <w:rFonts w:hint="default" w:ascii="Times New Roman" w:hAnsi="Times New Roman" w:eastAsia="宋体" w:cs="Times New Roman"/>
                <w:i w:val="0"/>
                <w:iCs w:val="0"/>
                <w:color w:val="000000"/>
                <w:sz w:val="20"/>
                <w:szCs w:val="20"/>
                <w:u w:val="none"/>
              </w:rPr>
            </w:pPr>
          </w:p>
        </w:tc>
        <w:tc>
          <w:tcPr>
            <w:tcW w:w="2160" w:type="dxa"/>
            <w:gridSpan w:val="2"/>
            <w:tcBorders>
              <w:top w:val="nil"/>
              <w:left w:val="nil"/>
              <w:bottom w:val="nil"/>
              <w:right w:val="nil"/>
            </w:tcBorders>
            <w:shd w:val="clear" w:color="auto" w:fill="auto"/>
            <w:vAlign w:val="bottom"/>
          </w:tcPr>
          <w:p w14:paraId="311BBA90">
            <w:pPr>
              <w:jc w:val="both"/>
              <w:rPr>
                <w:rFonts w:hint="default" w:ascii="Times New Roman" w:hAnsi="Times New Roman" w:eastAsia="宋体" w:cs="Times New Roman"/>
                <w:i w:val="0"/>
                <w:iCs w:val="0"/>
                <w:color w:val="000000"/>
                <w:sz w:val="20"/>
                <w:szCs w:val="20"/>
                <w:u w:val="none"/>
              </w:rPr>
            </w:pPr>
          </w:p>
        </w:tc>
      </w:tr>
      <w:tr w14:paraId="5B8154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8640" w:type="dxa"/>
            <w:gridSpan w:val="8"/>
            <w:tcBorders>
              <w:top w:val="nil"/>
              <w:left w:val="nil"/>
              <w:bottom w:val="nil"/>
              <w:right w:val="nil"/>
            </w:tcBorders>
            <w:shd w:val="clear" w:color="auto" w:fill="auto"/>
            <w:vAlign w:val="center"/>
          </w:tcPr>
          <w:p w14:paraId="5BC4266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Fonts w:hint="eastAsia" w:ascii="宋体" w:hAnsi="宋体" w:eastAsia="宋体" w:cs="宋体"/>
                <w:b/>
                <w:bCs/>
                <w:i w:val="0"/>
                <w:iCs w:val="0"/>
                <w:color w:val="000000"/>
                <w:kern w:val="0"/>
                <w:sz w:val="20"/>
                <w:szCs w:val="20"/>
                <w:u w:val="none"/>
                <w:lang w:val="en-US" w:eastAsia="zh-CN" w:bidi="ar"/>
              </w:rPr>
              <w:t>年墨玉县本级国有资本经营预算收支总表</w:t>
            </w:r>
          </w:p>
        </w:tc>
      </w:tr>
      <w:tr w14:paraId="414B66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38" w:type="dxa"/>
            <w:tcBorders>
              <w:top w:val="nil"/>
              <w:left w:val="nil"/>
              <w:bottom w:val="nil"/>
              <w:right w:val="nil"/>
            </w:tcBorders>
            <w:shd w:val="clear" w:color="auto" w:fill="auto"/>
            <w:vAlign w:val="center"/>
          </w:tcPr>
          <w:p w14:paraId="009A3EFC">
            <w:pPr>
              <w:jc w:val="center"/>
              <w:rPr>
                <w:rFonts w:hint="default" w:ascii="Times New Roman" w:hAnsi="Times New Roman" w:eastAsia="宋体" w:cs="Times New Roman"/>
                <w:i w:val="0"/>
                <w:iCs w:val="0"/>
                <w:color w:val="000000"/>
                <w:sz w:val="20"/>
                <w:szCs w:val="20"/>
                <w:u w:val="none"/>
              </w:rPr>
            </w:pPr>
          </w:p>
        </w:tc>
        <w:tc>
          <w:tcPr>
            <w:tcW w:w="822" w:type="dxa"/>
            <w:tcBorders>
              <w:top w:val="nil"/>
              <w:left w:val="nil"/>
              <w:bottom w:val="single" w:color="000000" w:sz="4" w:space="0"/>
              <w:right w:val="nil"/>
            </w:tcBorders>
            <w:shd w:val="clear" w:color="auto" w:fill="auto"/>
            <w:vAlign w:val="center"/>
          </w:tcPr>
          <w:p w14:paraId="5E4D5F3C">
            <w:pPr>
              <w:jc w:val="center"/>
              <w:rPr>
                <w:rFonts w:hint="default" w:ascii="Times New Roman" w:hAnsi="Times New Roman" w:eastAsia="宋体" w:cs="Times New Roman"/>
                <w:i w:val="0"/>
                <w:iCs w:val="0"/>
                <w:color w:val="000000"/>
                <w:sz w:val="20"/>
                <w:szCs w:val="20"/>
                <w:u w:val="none"/>
              </w:rPr>
            </w:pPr>
          </w:p>
        </w:tc>
        <w:tc>
          <w:tcPr>
            <w:tcW w:w="2160" w:type="dxa"/>
            <w:gridSpan w:val="2"/>
            <w:tcBorders>
              <w:top w:val="nil"/>
              <w:left w:val="nil"/>
              <w:bottom w:val="single" w:color="000000" w:sz="4" w:space="0"/>
              <w:right w:val="nil"/>
            </w:tcBorders>
            <w:shd w:val="clear" w:color="auto" w:fill="auto"/>
            <w:vAlign w:val="center"/>
          </w:tcPr>
          <w:p w14:paraId="4F4DBA43">
            <w:pPr>
              <w:jc w:val="center"/>
              <w:rPr>
                <w:rFonts w:hint="default" w:ascii="Times New Roman" w:hAnsi="Times New Roman" w:eastAsia="宋体" w:cs="Times New Roman"/>
                <w:i w:val="0"/>
                <w:iCs w:val="0"/>
                <w:color w:val="000000"/>
                <w:sz w:val="20"/>
                <w:szCs w:val="20"/>
                <w:u w:val="none"/>
              </w:rPr>
            </w:pPr>
          </w:p>
        </w:tc>
        <w:tc>
          <w:tcPr>
            <w:tcW w:w="1481" w:type="dxa"/>
            <w:tcBorders>
              <w:top w:val="nil"/>
              <w:left w:val="nil"/>
              <w:bottom w:val="nil"/>
              <w:right w:val="nil"/>
            </w:tcBorders>
            <w:shd w:val="clear" w:color="auto" w:fill="auto"/>
            <w:vAlign w:val="center"/>
          </w:tcPr>
          <w:p w14:paraId="167677F0">
            <w:pPr>
              <w:jc w:val="center"/>
              <w:rPr>
                <w:rFonts w:hint="default" w:ascii="Times New Roman" w:hAnsi="Times New Roman" w:eastAsia="宋体" w:cs="Times New Roman"/>
                <w:i w:val="0"/>
                <w:iCs w:val="0"/>
                <w:color w:val="000000"/>
                <w:sz w:val="20"/>
                <w:szCs w:val="20"/>
                <w:u w:val="none"/>
              </w:rPr>
            </w:pPr>
          </w:p>
        </w:tc>
        <w:tc>
          <w:tcPr>
            <w:tcW w:w="679" w:type="dxa"/>
            <w:tcBorders>
              <w:top w:val="nil"/>
              <w:left w:val="nil"/>
              <w:bottom w:val="single" w:color="000000" w:sz="4" w:space="0"/>
              <w:right w:val="nil"/>
            </w:tcBorders>
            <w:shd w:val="clear" w:color="auto" w:fill="auto"/>
            <w:vAlign w:val="center"/>
          </w:tcPr>
          <w:p w14:paraId="19259BD4">
            <w:pPr>
              <w:jc w:val="center"/>
              <w:rPr>
                <w:rFonts w:hint="default" w:ascii="Times New Roman" w:hAnsi="Times New Roman" w:eastAsia="宋体" w:cs="Times New Roman"/>
                <w:i w:val="0"/>
                <w:iCs w:val="0"/>
                <w:color w:val="000000"/>
                <w:sz w:val="20"/>
                <w:szCs w:val="20"/>
                <w:u w:val="none"/>
              </w:rPr>
            </w:pPr>
          </w:p>
        </w:tc>
        <w:tc>
          <w:tcPr>
            <w:tcW w:w="2160" w:type="dxa"/>
            <w:gridSpan w:val="2"/>
            <w:tcBorders>
              <w:top w:val="nil"/>
              <w:left w:val="nil"/>
              <w:bottom w:val="single" w:color="000000" w:sz="8" w:space="0"/>
              <w:right w:val="nil"/>
            </w:tcBorders>
            <w:shd w:val="clear" w:color="auto" w:fill="auto"/>
            <w:vAlign w:val="center"/>
          </w:tcPr>
          <w:p w14:paraId="71816E86">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14:paraId="0CD5F6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4320" w:type="dxa"/>
            <w:gridSpan w:val="4"/>
            <w:tcBorders>
              <w:top w:val="single" w:color="000000" w:sz="8" w:space="0"/>
              <w:left w:val="single" w:color="000000" w:sz="8" w:space="0"/>
              <w:bottom w:val="single" w:color="000000" w:sz="8" w:space="0"/>
              <w:right w:val="single" w:color="000000" w:sz="8" w:space="0"/>
            </w:tcBorders>
            <w:shd w:val="clear" w:color="auto" w:fill="auto"/>
            <w:vAlign w:val="center"/>
          </w:tcPr>
          <w:p w14:paraId="66853E1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w:t>
            </w:r>
            <w:r>
              <w:rPr>
                <w:rFonts w:hint="default" w:ascii="Times New Roman" w:hAnsi="Times New Roman" w:eastAsia="宋体" w:cs="Times New Roman"/>
                <w:b/>
                <w:bCs/>
                <w:i w:val="0"/>
                <w:iCs w:val="0"/>
                <w:color w:val="000000"/>
                <w:kern w:val="0"/>
                <w:sz w:val="20"/>
                <w:szCs w:val="20"/>
                <w:u w:val="none"/>
                <w:lang w:val="en-US" w:eastAsia="zh-CN" w:bidi="ar"/>
              </w:rPr>
              <w:t xml:space="preserve">          </w:t>
            </w:r>
            <w:r>
              <w:rPr>
                <w:rFonts w:hint="eastAsia" w:ascii="宋体" w:hAnsi="宋体" w:eastAsia="宋体" w:cs="宋体"/>
                <w:b/>
                <w:bCs/>
                <w:i w:val="0"/>
                <w:iCs w:val="0"/>
                <w:color w:val="000000"/>
                <w:kern w:val="0"/>
                <w:sz w:val="20"/>
                <w:szCs w:val="20"/>
                <w:u w:val="none"/>
                <w:lang w:val="en-US" w:eastAsia="zh-CN" w:bidi="ar"/>
              </w:rPr>
              <w:t>入</w:t>
            </w:r>
          </w:p>
        </w:tc>
        <w:tc>
          <w:tcPr>
            <w:tcW w:w="4320" w:type="dxa"/>
            <w:gridSpan w:val="4"/>
            <w:tcBorders>
              <w:top w:val="single" w:color="000000" w:sz="8" w:space="0"/>
              <w:left w:val="nil"/>
              <w:bottom w:val="single" w:color="000000" w:sz="8" w:space="0"/>
              <w:right w:val="single" w:color="000000" w:sz="8" w:space="0"/>
            </w:tcBorders>
            <w:shd w:val="clear" w:color="auto" w:fill="auto"/>
            <w:vAlign w:val="center"/>
          </w:tcPr>
          <w:p w14:paraId="31282BF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w:t>
            </w:r>
            <w:r>
              <w:rPr>
                <w:rFonts w:hint="default" w:ascii="Times New Roman" w:hAnsi="Times New Roman" w:eastAsia="宋体" w:cs="Times New Roman"/>
                <w:b/>
                <w:bCs/>
                <w:i w:val="0"/>
                <w:iCs w:val="0"/>
                <w:color w:val="000000"/>
                <w:kern w:val="0"/>
                <w:sz w:val="20"/>
                <w:szCs w:val="20"/>
                <w:u w:val="none"/>
                <w:lang w:val="en-US" w:eastAsia="zh-CN" w:bidi="ar"/>
              </w:rPr>
              <w:t xml:space="preserve">          </w:t>
            </w:r>
            <w:r>
              <w:rPr>
                <w:rFonts w:hint="eastAsia" w:ascii="宋体" w:hAnsi="宋体" w:eastAsia="宋体" w:cs="宋体"/>
                <w:b/>
                <w:bCs/>
                <w:i w:val="0"/>
                <w:iCs w:val="0"/>
                <w:color w:val="000000"/>
                <w:kern w:val="0"/>
                <w:sz w:val="20"/>
                <w:szCs w:val="20"/>
                <w:u w:val="none"/>
                <w:lang w:val="en-US" w:eastAsia="zh-CN" w:bidi="ar"/>
              </w:rPr>
              <w:t>出</w:t>
            </w:r>
          </w:p>
        </w:tc>
      </w:tr>
      <w:tr w14:paraId="34D72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0EAA994D">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r>
              <w:rPr>
                <w:rFonts w:hint="default" w:ascii="Times New Roman" w:hAnsi="Times New Roman" w:eastAsia="宋体" w:cs="Times New Roman"/>
                <w:b/>
                <w:bCs/>
                <w:i w:val="0"/>
                <w:iCs w:val="0"/>
                <w:color w:val="000000"/>
                <w:kern w:val="0"/>
                <w:sz w:val="20"/>
                <w:szCs w:val="20"/>
                <w:u w:val="none"/>
                <w:lang w:val="en-US" w:eastAsia="zh-CN" w:bidi="ar"/>
              </w:rPr>
              <w:t xml:space="preserve">        </w:t>
            </w:r>
            <w:r>
              <w:rPr>
                <w:rFonts w:hint="eastAsia" w:ascii="宋体" w:hAnsi="宋体" w:eastAsia="宋体" w:cs="宋体"/>
                <w:b/>
                <w:bCs/>
                <w:i w:val="0"/>
                <w:iCs w:val="0"/>
                <w:color w:val="000000"/>
                <w:kern w:val="0"/>
                <w:sz w:val="20"/>
                <w:szCs w:val="20"/>
                <w:u w:val="none"/>
                <w:lang w:val="en-US" w:eastAsia="zh-CN" w:bidi="ar"/>
              </w:rPr>
              <w:t>目</w:t>
            </w:r>
          </w:p>
        </w:tc>
        <w:tc>
          <w:tcPr>
            <w:tcW w:w="1482" w:type="dxa"/>
            <w:gridSpan w:val="2"/>
            <w:tcBorders>
              <w:top w:val="nil"/>
              <w:left w:val="nil"/>
              <w:bottom w:val="single" w:color="000000" w:sz="8" w:space="0"/>
              <w:right w:val="single" w:color="000000" w:sz="8" w:space="0"/>
            </w:tcBorders>
            <w:shd w:val="clear" w:color="auto" w:fill="auto"/>
            <w:vAlign w:val="center"/>
          </w:tcPr>
          <w:p w14:paraId="2481DC1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w:t>
            </w:r>
            <w:r>
              <w:rPr>
                <w:rFonts w:hint="eastAsia" w:ascii="宋体" w:hAnsi="宋体" w:eastAsia="宋体" w:cs="宋体"/>
                <w:b/>
                <w:bCs/>
                <w:i w:val="0"/>
                <w:iCs w:val="0"/>
                <w:color w:val="000000"/>
                <w:kern w:val="0"/>
                <w:sz w:val="20"/>
                <w:szCs w:val="20"/>
                <w:u w:val="none"/>
                <w:lang w:val="en-US" w:eastAsia="zh-CN" w:bidi="ar"/>
              </w:rPr>
              <w:t>年完成数</w:t>
            </w:r>
          </w:p>
        </w:tc>
        <w:tc>
          <w:tcPr>
            <w:tcW w:w="1500" w:type="dxa"/>
            <w:tcBorders>
              <w:top w:val="single" w:color="000000" w:sz="8" w:space="0"/>
              <w:left w:val="nil"/>
              <w:bottom w:val="single" w:color="000000" w:sz="8" w:space="0"/>
              <w:right w:val="single" w:color="000000" w:sz="8" w:space="0"/>
            </w:tcBorders>
            <w:shd w:val="clear" w:color="auto" w:fill="auto"/>
            <w:vAlign w:val="center"/>
          </w:tcPr>
          <w:p w14:paraId="1247617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Fonts w:hint="eastAsia" w:ascii="宋体" w:hAnsi="宋体" w:eastAsia="宋体" w:cs="宋体"/>
                <w:b/>
                <w:bCs/>
                <w:i w:val="0"/>
                <w:iCs w:val="0"/>
                <w:color w:val="000000"/>
                <w:kern w:val="0"/>
                <w:sz w:val="20"/>
                <w:szCs w:val="20"/>
                <w:u w:val="none"/>
                <w:lang w:val="en-US" w:eastAsia="zh-CN" w:bidi="ar"/>
              </w:rPr>
              <w:t>年预算数</w:t>
            </w:r>
          </w:p>
        </w:tc>
        <w:tc>
          <w:tcPr>
            <w:tcW w:w="1481" w:type="dxa"/>
            <w:tcBorders>
              <w:top w:val="single" w:color="000000" w:sz="8" w:space="0"/>
              <w:left w:val="nil"/>
              <w:bottom w:val="single" w:color="000000" w:sz="8" w:space="0"/>
              <w:right w:val="single" w:color="000000" w:sz="8" w:space="0"/>
            </w:tcBorders>
            <w:shd w:val="clear" w:color="auto" w:fill="auto"/>
            <w:vAlign w:val="center"/>
          </w:tcPr>
          <w:p w14:paraId="57BF6240">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w:t>
            </w:r>
            <w:r>
              <w:rPr>
                <w:rFonts w:hint="default" w:ascii="Times New Roman" w:hAnsi="Times New Roman" w:eastAsia="宋体" w:cs="Times New Roman"/>
                <w:b/>
                <w:bCs/>
                <w:i w:val="0"/>
                <w:iCs w:val="0"/>
                <w:color w:val="000000"/>
                <w:kern w:val="0"/>
                <w:sz w:val="20"/>
                <w:szCs w:val="20"/>
                <w:u w:val="none"/>
                <w:lang w:val="en-US" w:eastAsia="zh-CN" w:bidi="ar"/>
              </w:rPr>
              <w:t xml:space="preserve">        </w:t>
            </w:r>
            <w:r>
              <w:rPr>
                <w:rFonts w:hint="eastAsia" w:ascii="宋体" w:hAnsi="宋体" w:eastAsia="宋体" w:cs="宋体"/>
                <w:b/>
                <w:bCs/>
                <w:i w:val="0"/>
                <w:iCs w:val="0"/>
                <w:color w:val="000000"/>
                <w:kern w:val="0"/>
                <w:sz w:val="20"/>
                <w:szCs w:val="20"/>
                <w:u w:val="none"/>
                <w:lang w:val="en-US" w:eastAsia="zh-CN" w:bidi="ar"/>
              </w:rPr>
              <w:t>目</w:t>
            </w:r>
          </w:p>
        </w:tc>
        <w:tc>
          <w:tcPr>
            <w:tcW w:w="1444" w:type="dxa"/>
            <w:gridSpan w:val="2"/>
            <w:tcBorders>
              <w:top w:val="single" w:color="000000" w:sz="8" w:space="0"/>
              <w:left w:val="nil"/>
              <w:bottom w:val="single" w:color="000000" w:sz="8" w:space="0"/>
              <w:right w:val="single" w:color="000000" w:sz="8" w:space="0"/>
            </w:tcBorders>
            <w:shd w:val="clear" w:color="auto" w:fill="auto"/>
            <w:vAlign w:val="center"/>
          </w:tcPr>
          <w:p w14:paraId="43B5ABB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w:t>
            </w:r>
            <w:r>
              <w:rPr>
                <w:rFonts w:hint="eastAsia" w:ascii="宋体" w:hAnsi="宋体" w:eastAsia="宋体" w:cs="宋体"/>
                <w:b/>
                <w:bCs/>
                <w:i w:val="0"/>
                <w:iCs w:val="0"/>
                <w:color w:val="000000"/>
                <w:kern w:val="0"/>
                <w:sz w:val="20"/>
                <w:szCs w:val="20"/>
                <w:u w:val="none"/>
                <w:lang w:val="en-US" w:eastAsia="zh-CN" w:bidi="ar"/>
              </w:rPr>
              <w:t>年完成数</w:t>
            </w:r>
          </w:p>
        </w:tc>
        <w:tc>
          <w:tcPr>
            <w:tcW w:w="1395" w:type="dxa"/>
            <w:tcBorders>
              <w:top w:val="single" w:color="000000" w:sz="8" w:space="0"/>
              <w:left w:val="nil"/>
              <w:bottom w:val="single" w:color="000000" w:sz="8" w:space="0"/>
              <w:right w:val="single" w:color="000000" w:sz="8" w:space="0"/>
            </w:tcBorders>
            <w:shd w:val="clear" w:color="auto" w:fill="auto"/>
            <w:vAlign w:val="center"/>
          </w:tcPr>
          <w:p w14:paraId="3558CD8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Fonts w:hint="eastAsia" w:ascii="宋体" w:hAnsi="宋体" w:eastAsia="宋体" w:cs="宋体"/>
                <w:b/>
                <w:bCs/>
                <w:i w:val="0"/>
                <w:iCs w:val="0"/>
                <w:color w:val="000000"/>
                <w:kern w:val="0"/>
                <w:sz w:val="20"/>
                <w:szCs w:val="20"/>
                <w:u w:val="none"/>
                <w:lang w:val="en-US" w:eastAsia="zh-CN" w:bidi="ar"/>
              </w:rPr>
              <w:t>年预算数</w:t>
            </w:r>
          </w:p>
        </w:tc>
      </w:tr>
      <w:tr w14:paraId="0ABF57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0"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32E477D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一、利润收入</w:t>
            </w:r>
          </w:p>
        </w:tc>
        <w:tc>
          <w:tcPr>
            <w:tcW w:w="1482" w:type="dxa"/>
            <w:gridSpan w:val="2"/>
            <w:tcBorders>
              <w:top w:val="nil"/>
              <w:left w:val="nil"/>
              <w:bottom w:val="single" w:color="000000" w:sz="8" w:space="0"/>
              <w:right w:val="single" w:color="000000" w:sz="8" w:space="0"/>
            </w:tcBorders>
            <w:shd w:val="clear" w:color="auto" w:fill="auto"/>
            <w:vAlign w:val="center"/>
          </w:tcPr>
          <w:p w14:paraId="7A259886">
            <w:pPr>
              <w:jc w:val="right"/>
              <w:rPr>
                <w:rFonts w:hint="default" w:ascii="Times New Roman" w:hAnsi="Times New Roman" w:eastAsia="宋体" w:cs="Times New Roman"/>
                <w:i w:val="0"/>
                <w:iCs w:val="0"/>
                <w:color w:val="000000"/>
                <w:sz w:val="20"/>
                <w:szCs w:val="20"/>
                <w:u w:val="none"/>
              </w:rPr>
            </w:pPr>
          </w:p>
        </w:tc>
        <w:tc>
          <w:tcPr>
            <w:tcW w:w="1500" w:type="dxa"/>
            <w:tcBorders>
              <w:top w:val="nil"/>
              <w:left w:val="nil"/>
              <w:bottom w:val="single" w:color="000000" w:sz="8" w:space="0"/>
              <w:right w:val="single" w:color="000000" w:sz="8" w:space="0"/>
            </w:tcBorders>
            <w:shd w:val="clear" w:color="auto" w:fill="auto"/>
            <w:vAlign w:val="center"/>
          </w:tcPr>
          <w:p w14:paraId="3767061F">
            <w:pPr>
              <w:jc w:val="right"/>
              <w:rPr>
                <w:rFonts w:hint="default" w:ascii="Times New Roman" w:hAnsi="Times New Roman" w:eastAsia="宋体" w:cs="Times New Roman"/>
                <w:i w:val="0"/>
                <w:iCs w:val="0"/>
                <w:color w:val="000000"/>
                <w:sz w:val="20"/>
                <w:szCs w:val="20"/>
                <w:u w:val="none"/>
              </w:rPr>
            </w:pPr>
          </w:p>
        </w:tc>
        <w:tc>
          <w:tcPr>
            <w:tcW w:w="1481" w:type="dxa"/>
            <w:tcBorders>
              <w:top w:val="nil"/>
              <w:left w:val="nil"/>
              <w:bottom w:val="single" w:color="000000" w:sz="8" w:space="0"/>
              <w:right w:val="single" w:color="000000" w:sz="8" w:space="0"/>
            </w:tcBorders>
            <w:shd w:val="clear" w:color="auto" w:fill="auto"/>
            <w:vAlign w:val="center"/>
          </w:tcPr>
          <w:p w14:paraId="03399CE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一、解决历史遗留问题及改革成本支出</w:t>
            </w:r>
          </w:p>
        </w:tc>
        <w:tc>
          <w:tcPr>
            <w:tcW w:w="1444" w:type="dxa"/>
            <w:gridSpan w:val="2"/>
            <w:tcBorders>
              <w:top w:val="nil"/>
              <w:left w:val="nil"/>
              <w:bottom w:val="single" w:color="000000" w:sz="8" w:space="0"/>
              <w:right w:val="single" w:color="000000" w:sz="8" w:space="0"/>
            </w:tcBorders>
            <w:shd w:val="clear" w:color="auto" w:fill="auto"/>
            <w:vAlign w:val="center"/>
          </w:tcPr>
          <w:p w14:paraId="0E605C3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395" w:type="dxa"/>
            <w:tcBorders>
              <w:top w:val="nil"/>
              <w:left w:val="nil"/>
              <w:bottom w:val="single" w:color="000000" w:sz="8" w:space="0"/>
              <w:right w:val="single" w:color="000000" w:sz="8" w:space="0"/>
            </w:tcBorders>
            <w:shd w:val="clear" w:color="auto" w:fill="auto"/>
            <w:vAlign w:val="center"/>
          </w:tcPr>
          <w:p w14:paraId="0CD836D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r>
      <w:tr w14:paraId="19FA6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02509BF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二、股息红利收入</w:t>
            </w:r>
          </w:p>
        </w:tc>
        <w:tc>
          <w:tcPr>
            <w:tcW w:w="1482" w:type="dxa"/>
            <w:gridSpan w:val="2"/>
            <w:tcBorders>
              <w:top w:val="nil"/>
              <w:left w:val="nil"/>
              <w:bottom w:val="single" w:color="000000" w:sz="8" w:space="0"/>
              <w:right w:val="single" w:color="000000" w:sz="8" w:space="0"/>
            </w:tcBorders>
            <w:shd w:val="clear" w:color="auto" w:fill="auto"/>
            <w:vAlign w:val="center"/>
          </w:tcPr>
          <w:p w14:paraId="1C74E65D">
            <w:pPr>
              <w:jc w:val="right"/>
              <w:rPr>
                <w:rFonts w:hint="default" w:ascii="Times New Roman" w:hAnsi="Times New Roman" w:eastAsia="宋体" w:cs="Times New Roman"/>
                <w:i w:val="0"/>
                <w:iCs w:val="0"/>
                <w:color w:val="000000"/>
                <w:sz w:val="20"/>
                <w:szCs w:val="20"/>
                <w:u w:val="none"/>
              </w:rPr>
            </w:pPr>
          </w:p>
        </w:tc>
        <w:tc>
          <w:tcPr>
            <w:tcW w:w="1500" w:type="dxa"/>
            <w:tcBorders>
              <w:top w:val="nil"/>
              <w:left w:val="nil"/>
              <w:bottom w:val="single" w:color="000000" w:sz="8" w:space="0"/>
              <w:right w:val="single" w:color="000000" w:sz="8" w:space="0"/>
            </w:tcBorders>
            <w:shd w:val="clear" w:color="auto" w:fill="auto"/>
            <w:vAlign w:val="center"/>
          </w:tcPr>
          <w:p w14:paraId="3ED6E36E">
            <w:pPr>
              <w:jc w:val="right"/>
              <w:rPr>
                <w:rFonts w:hint="default" w:ascii="Times New Roman" w:hAnsi="Times New Roman" w:eastAsia="宋体" w:cs="Times New Roman"/>
                <w:i w:val="0"/>
                <w:iCs w:val="0"/>
                <w:color w:val="000000"/>
                <w:sz w:val="20"/>
                <w:szCs w:val="20"/>
                <w:u w:val="none"/>
              </w:rPr>
            </w:pPr>
          </w:p>
        </w:tc>
        <w:tc>
          <w:tcPr>
            <w:tcW w:w="1481" w:type="dxa"/>
            <w:tcBorders>
              <w:top w:val="nil"/>
              <w:left w:val="nil"/>
              <w:bottom w:val="single" w:color="000000" w:sz="8" w:space="0"/>
              <w:right w:val="single" w:color="000000" w:sz="8" w:space="0"/>
            </w:tcBorders>
            <w:shd w:val="clear" w:color="auto" w:fill="auto"/>
            <w:vAlign w:val="center"/>
          </w:tcPr>
          <w:p w14:paraId="3239834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二、国有企业资本金注入</w:t>
            </w:r>
          </w:p>
        </w:tc>
        <w:tc>
          <w:tcPr>
            <w:tcW w:w="1444" w:type="dxa"/>
            <w:gridSpan w:val="2"/>
            <w:tcBorders>
              <w:top w:val="nil"/>
              <w:left w:val="nil"/>
              <w:bottom w:val="single" w:color="000000" w:sz="8" w:space="0"/>
              <w:right w:val="single" w:color="000000" w:sz="8" w:space="0"/>
            </w:tcBorders>
            <w:shd w:val="clear" w:color="auto" w:fill="auto"/>
            <w:vAlign w:val="center"/>
          </w:tcPr>
          <w:p w14:paraId="2F23C96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1395" w:type="dxa"/>
            <w:tcBorders>
              <w:top w:val="nil"/>
              <w:left w:val="nil"/>
              <w:bottom w:val="single" w:color="000000" w:sz="8" w:space="0"/>
              <w:right w:val="single" w:color="000000" w:sz="8" w:space="0"/>
            </w:tcBorders>
            <w:shd w:val="clear" w:color="auto" w:fill="auto"/>
            <w:vAlign w:val="center"/>
          </w:tcPr>
          <w:p w14:paraId="13179D56">
            <w:pPr>
              <w:jc w:val="right"/>
              <w:rPr>
                <w:rFonts w:hint="default" w:ascii="Times New Roman" w:hAnsi="Times New Roman" w:eastAsia="宋体" w:cs="Times New Roman"/>
                <w:i w:val="0"/>
                <w:iCs w:val="0"/>
                <w:color w:val="000000"/>
                <w:sz w:val="20"/>
                <w:szCs w:val="20"/>
                <w:u w:val="none"/>
              </w:rPr>
            </w:pPr>
          </w:p>
        </w:tc>
      </w:tr>
      <w:tr w14:paraId="11C67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4809B90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三、产权转让收入</w:t>
            </w:r>
          </w:p>
        </w:tc>
        <w:tc>
          <w:tcPr>
            <w:tcW w:w="1482" w:type="dxa"/>
            <w:gridSpan w:val="2"/>
            <w:tcBorders>
              <w:top w:val="nil"/>
              <w:left w:val="nil"/>
              <w:bottom w:val="single" w:color="000000" w:sz="8" w:space="0"/>
              <w:right w:val="single" w:color="000000" w:sz="8" w:space="0"/>
            </w:tcBorders>
            <w:shd w:val="clear" w:color="auto" w:fill="auto"/>
            <w:vAlign w:val="center"/>
          </w:tcPr>
          <w:p w14:paraId="4553B253">
            <w:pPr>
              <w:jc w:val="right"/>
              <w:rPr>
                <w:rFonts w:hint="default" w:ascii="Times New Roman" w:hAnsi="Times New Roman" w:eastAsia="宋体" w:cs="Times New Roman"/>
                <w:i w:val="0"/>
                <w:iCs w:val="0"/>
                <w:color w:val="000000"/>
                <w:sz w:val="20"/>
                <w:szCs w:val="20"/>
                <w:u w:val="none"/>
              </w:rPr>
            </w:pPr>
          </w:p>
        </w:tc>
        <w:tc>
          <w:tcPr>
            <w:tcW w:w="1500" w:type="dxa"/>
            <w:tcBorders>
              <w:top w:val="nil"/>
              <w:left w:val="nil"/>
              <w:bottom w:val="single" w:color="000000" w:sz="8" w:space="0"/>
              <w:right w:val="single" w:color="000000" w:sz="8" w:space="0"/>
            </w:tcBorders>
            <w:shd w:val="clear" w:color="auto" w:fill="auto"/>
            <w:vAlign w:val="center"/>
          </w:tcPr>
          <w:p w14:paraId="7696A1C0">
            <w:pPr>
              <w:jc w:val="right"/>
              <w:rPr>
                <w:rFonts w:hint="default" w:ascii="Times New Roman" w:hAnsi="Times New Roman" w:eastAsia="宋体" w:cs="Times New Roman"/>
                <w:i w:val="0"/>
                <w:iCs w:val="0"/>
                <w:color w:val="000000"/>
                <w:sz w:val="20"/>
                <w:szCs w:val="20"/>
                <w:u w:val="none"/>
              </w:rPr>
            </w:pPr>
          </w:p>
        </w:tc>
        <w:tc>
          <w:tcPr>
            <w:tcW w:w="1481" w:type="dxa"/>
            <w:tcBorders>
              <w:top w:val="nil"/>
              <w:left w:val="nil"/>
              <w:bottom w:val="single" w:color="000000" w:sz="8" w:space="0"/>
              <w:right w:val="single" w:color="000000" w:sz="8" w:space="0"/>
            </w:tcBorders>
            <w:shd w:val="clear" w:color="auto" w:fill="auto"/>
            <w:vAlign w:val="center"/>
          </w:tcPr>
          <w:p w14:paraId="7217579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三、国有企业公益性补贴</w:t>
            </w:r>
          </w:p>
        </w:tc>
        <w:tc>
          <w:tcPr>
            <w:tcW w:w="1444" w:type="dxa"/>
            <w:gridSpan w:val="2"/>
            <w:tcBorders>
              <w:top w:val="nil"/>
              <w:left w:val="nil"/>
              <w:bottom w:val="single" w:color="000000" w:sz="8" w:space="0"/>
              <w:right w:val="single" w:color="000000" w:sz="8" w:space="0"/>
            </w:tcBorders>
            <w:shd w:val="clear" w:color="auto" w:fill="auto"/>
            <w:vAlign w:val="center"/>
          </w:tcPr>
          <w:p w14:paraId="3966AB39">
            <w:pPr>
              <w:jc w:val="right"/>
              <w:rPr>
                <w:rFonts w:hint="default" w:ascii="Times New Roman" w:hAnsi="Times New Roman" w:eastAsia="宋体" w:cs="Times New Roman"/>
                <w:i w:val="0"/>
                <w:iCs w:val="0"/>
                <w:color w:val="000000"/>
                <w:sz w:val="20"/>
                <w:szCs w:val="20"/>
                <w:u w:val="none"/>
              </w:rPr>
            </w:pPr>
          </w:p>
        </w:tc>
        <w:tc>
          <w:tcPr>
            <w:tcW w:w="1395" w:type="dxa"/>
            <w:tcBorders>
              <w:top w:val="nil"/>
              <w:left w:val="nil"/>
              <w:bottom w:val="single" w:color="000000" w:sz="8" w:space="0"/>
              <w:right w:val="single" w:color="000000" w:sz="8" w:space="0"/>
            </w:tcBorders>
            <w:shd w:val="clear" w:color="auto" w:fill="auto"/>
            <w:vAlign w:val="center"/>
          </w:tcPr>
          <w:p w14:paraId="478A0E53">
            <w:pPr>
              <w:jc w:val="right"/>
              <w:rPr>
                <w:rFonts w:hint="default" w:ascii="Times New Roman" w:hAnsi="Times New Roman" w:eastAsia="宋体" w:cs="Times New Roman"/>
                <w:i w:val="0"/>
                <w:iCs w:val="0"/>
                <w:color w:val="000000"/>
                <w:sz w:val="20"/>
                <w:szCs w:val="20"/>
                <w:u w:val="none"/>
              </w:rPr>
            </w:pPr>
          </w:p>
        </w:tc>
      </w:tr>
      <w:tr w14:paraId="76AF1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137D209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四、清算收入</w:t>
            </w:r>
          </w:p>
        </w:tc>
        <w:tc>
          <w:tcPr>
            <w:tcW w:w="1482" w:type="dxa"/>
            <w:gridSpan w:val="2"/>
            <w:tcBorders>
              <w:top w:val="nil"/>
              <w:left w:val="nil"/>
              <w:bottom w:val="single" w:color="000000" w:sz="8" w:space="0"/>
              <w:right w:val="single" w:color="000000" w:sz="8" w:space="0"/>
            </w:tcBorders>
            <w:shd w:val="clear" w:color="auto" w:fill="auto"/>
            <w:vAlign w:val="center"/>
          </w:tcPr>
          <w:p w14:paraId="0E9E0832">
            <w:pPr>
              <w:jc w:val="right"/>
              <w:rPr>
                <w:rFonts w:hint="default" w:ascii="Times New Roman" w:hAnsi="Times New Roman" w:eastAsia="宋体" w:cs="Times New Roman"/>
                <w:i w:val="0"/>
                <w:iCs w:val="0"/>
                <w:color w:val="000000"/>
                <w:sz w:val="20"/>
                <w:szCs w:val="20"/>
                <w:u w:val="none"/>
              </w:rPr>
            </w:pPr>
          </w:p>
        </w:tc>
        <w:tc>
          <w:tcPr>
            <w:tcW w:w="1500" w:type="dxa"/>
            <w:tcBorders>
              <w:top w:val="nil"/>
              <w:left w:val="nil"/>
              <w:bottom w:val="single" w:color="000000" w:sz="8" w:space="0"/>
              <w:right w:val="single" w:color="000000" w:sz="8" w:space="0"/>
            </w:tcBorders>
            <w:shd w:val="clear" w:color="auto" w:fill="auto"/>
            <w:vAlign w:val="center"/>
          </w:tcPr>
          <w:p w14:paraId="2EA77442">
            <w:pPr>
              <w:jc w:val="right"/>
              <w:rPr>
                <w:rFonts w:hint="default" w:ascii="Times New Roman" w:hAnsi="Times New Roman" w:eastAsia="宋体" w:cs="Times New Roman"/>
                <w:i w:val="0"/>
                <w:iCs w:val="0"/>
                <w:color w:val="000000"/>
                <w:sz w:val="20"/>
                <w:szCs w:val="20"/>
                <w:u w:val="none"/>
              </w:rPr>
            </w:pPr>
          </w:p>
        </w:tc>
        <w:tc>
          <w:tcPr>
            <w:tcW w:w="1481" w:type="dxa"/>
            <w:tcBorders>
              <w:top w:val="nil"/>
              <w:left w:val="nil"/>
              <w:bottom w:val="single" w:color="000000" w:sz="8" w:space="0"/>
              <w:right w:val="single" w:color="000000" w:sz="8" w:space="0"/>
            </w:tcBorders>
            <w:shd w:val="clear" w:color="auto" w:fill="auto"/>
            <w:vAlign w:val="center"/>
          </w:tcPr>
          <w:p w14:paraId="0424E2F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四、其他国有资本经营预算支出</w:t>
            </w:r>
          </w:p>
        </w:tc>
        <w:tc>
          <w:tcPr>
            <w:tcW w:w="1444" w:type="dxa"/>
            <w:gridSpan w:val="2"/>
            <w:tcBorders>
              <w:top w:val="nil"/>
              <w:left w:val="nil"/>
              <w:bottom w:val="single" w:color="000000" w:sz="8" w:space="0"/>
              <w:right w:val="single" w:color="000000" w:sz="8" w:space="0"/>
            </w:tcBorders>
            <w:shd w:val="clear" w:color="auto" w:fill="auto"/>
            <w:vAlign w:val="center"/>
          </w:tcPr>
          <w:p w14:paraId="5A52777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1395" w:type="dxa"/>
            <w:tcBorders>
              <w:top w:val="nil"/>
              <w:left w:val="nil"/>
              <w:bottom w:val="single" w:color="000000" w:sz="8" w:space="0"/>
              <w:right w:val="single" w:color="000000" w:sz="8" w:space="0"/>
            </w:tcBorders>
            <w:shd w:val="clear" w:color="auto" w:fill="auto"/>
            <w:vAlign w:val="center"/>
          </w:tcPr>
          <w:p w14:paraId="136E00F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r>
      <w:tr w14:paraId="2EECEE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7CF42B4D">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五、其他国有资本经营预算收入</w:t>
            </w:r>
          </w:p>
        </w:tc>
        <w:tc>
          <w:tcPr>
            <w:tcW w:w="1482" w:type="dxa"/>
            <w:gridSpan w:val="2"/>
            <w:tcBorders>
              <w:top w:val="nil"/>
              <w:left w:val="nil"/>
              <w:bottom w:val="single" w:color="000000" w:sz="8" w:space="0"/>
              <w:right w:val="single" w:color="000000" w:sz="8" w:space="0"/>
            </w:tcBorders>
            <w:shd w:val="clear" w:color="auto" w:fill="auto"/>
            <w:vAlign w:val="center"/>
          </w:tcPr>
          <w:p w14:paraId="4D95A65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306</w:t>
            </w:r>
          </w:p>
        </w:tc>
        <w:tc>
          <w:tcPr>
            <w:tcW w:w="1500" w:type="dxa"/>
            <w:tcBorders>
              <w:top w:val="nil"/>
              <w:left w:val="nil"/>
              <w:bottom w:val="single" w:color="000000" w:sz="8" w:space="0"/>
              <w:right w:val="single" w:color="000000" w:sz="8" w:space="0"/>
            </w:tcBorders>
            <w:shd w:val="clear" w:color="auto" w:fill="auto"/>
            <w:vAlign w:val="center"/>
          </w:tcPr>
          <w:p w14:paraId="2F92B02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345</w:t>
            </w:r>
          </w:p>
        </w:tc>
        <w:tc>
          <w:tcPr>
            <w:tcW w:w="1481" w:type="dxa"/>
            <w:tcBorders>
              <w:top w:val="nil"/>
              <w:left w:val="nil"/>
              <w:bottom w:val="single" w:color="000000" w:sz="8" w:space="0"/>
              <w:right w:val="single" w:color="000000" w:sz="8" w:space="0"/>
            </w:tcBorders>
            <w:shd w:val="clear" w:color="auto" w:fill="auto"/>
            <w:vAlign w:val="center"/>
          </w:tcPr>
          <w:p w14:paraId="04E518F0">
            <w:pPr>
              <w:jc w:val="left"/>
              <w:rPr>
                <w:rFonts w:hint="default" w:ascii="Times New Roman" w:hAnsi="Times New Roman" w:eastAsia="宋体" w:cs="Times New Roman"/>
                <w:i w:val="0"/>
                <w:iCs w:val="0"/>
                <w:color w:val="000000"/>
                <w:sz w:val="20"/>
                <w:szCs w:val="20"/>
                <w:u w:val="none"/>
              </w:rPr>
            </w:pPr>
          </w:p>
        </w:tc>
        <w:tc>
          <w:tcPr>
            <w:tcW w:w="1444" w:type="dxa"/>
            <w:gridSpan w:val="2"/>
            <w:tcBorders>
              <w:top w:val="nil"/>
              <w:left w:val="nil"/>
              <w:bottom w:val="single" w:color="000000" w:sz="8" w:space="0"/>
              <w:right w:val="single" w:color="000000" w:sz="8" w:space="0"/>
            </w:tcBorders>
            <w:shd w:val="clear" w:color="auto" w:fill="auto"/>
            <w:vAlign w:val="center"/>
          </w:tcPr>
          <w:p w14:paraId="190B6F4C">
            <w:pPr>
              <w:jc w:val="right"/>
              <w:rPr>
                <w:rFonts w:hint="default" w:ascii="Times New Roman" w:hAnsi="Times New Roman" w:eastAsia="宋体" w:cs="Times New Roman"/>
                <w:i w:val="0"/>
                <w:iCs w:val="0"/>
                <w:color w:val="000000"/>
                <w:sz w:val="20"/>
                <w:szCs w:val="20"/>
                <w:u w:val="none"/>
              </w:rPr>
            </w:pPr>
          </w:p>
        </w:tc>
        <w:tc>
          <w:tcPr>
            <w:tcW w:w="1395" w:type="dxa"/>
            <w:tcBorders>
              <w:top w:val="nil"/>
              <w:left w:val="nil"/>
              <w:bottom w:val="single" w:color="000000" w:sz="8" w:space="0"/>
              <w:right w:val="single" w:color="000000" w:sz="8" w:space="0"/>
            </w:tcBorders>
            <w:shd w:val="clear" w:color="auto" w:fill="auto"/>
            <w:vAlign w:val="center"/>
          </w:tcPr>
          <w:p w14:paraId="7E80948B">
            <w:pPr>
              <w:jc w:val="right"/>
              <w:rPr>
                <w:rFonts w:hint="default" w:ascii="Times New Roman" w:hAnsi="Times New Roman" w:eastAsia="宋体" w:cs="Times New Roman"/>
                <w:i w:val="0"/>
                <w:iCs w:val="0"/>
                <w:color w:val="000000"/>
                <w:sz w:val="20"/>
                <w:szCs w:val="20"/>
                <w:u w:val="none"/>
              </w:rPr>
            </w:pPr>
          </w:p>
        </w:tc>
      </w:tr>
      <w:tr w14:paraId="0FD43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5D4EBC2A">
            <w:pPr>
              <w:jc w:val="left"/>
              <w:rPr>
                <w:rFonts w:hint="default" w:ascii="Times New Roman" w:hAnsi="Times New Roman" w:eastAsia="宋体" w:cs="Times New Roman"/>
                <w:i w:val="0"/>
                <w:iCs w:val="0"/>
                <w:color w:val="000000"/>
                <w:sz w:val="20"/>
                <w:szCs w:val="20"/>
                <w:u w:val="none"/>
              </w:rPr>
            </w:pPr>
          </w:p>
        </w:tc>
        <w:tc>
          <w:tcPr>
            <w:tcW w:w="1482" w:type="dxa"/>
            <w:gridSpan w:val="2"/>
            <w:tcBorders>
              <w:top w:val="nil"/>
              <w:left w:val="nil"/>
              <w:bottom w:val="single" w:color="000000" w:sz="8" w:space="0"/>
              <w:right w:val="single" w:color="000000" w:sz="8" w:space="0"/>
            </w:tcBorders>
            <w:shd w:val="clear" w:color="auto" w:fill="auto"/>
            <w:vAlign w:val="center"/>
          </w:tcPr>
          <w:p w14:paraId="1A3C5EF2">
            <w:pPr>
              <w:jc w:val="right"/>
              <w:rPr>
                <w:rFonts w:hint="default" w:ascii="Times New Roman" w:hAnsi="Times New Roman" w:eastAsia="宋体" w:cs="Times New Roman"/>
                <w:i w:val="0"/>
                <w:iCs w:val="0"/>
                <w:color w:val="000000"/>
                <w:sz w:val="20"/>
                <w:szCs w:val="20"/>
                <w:u w:val="none"/>
              </w:rPr>
            </w:pPr>
          </w:p>
        </w:tc>
        <w:tc>
          <w:tcPr>
            <w:tcW w:w="1500" w:type="dxa"/>
            <w:tcBorders>
              <w:top w:val="nil"/>
              <w:left w:val="nil"/>
              <w:bottom w:val="single" w:color="000000" w:sz="8" w:space="0"/>
              <w:right w:val="single" w:color="000000" w:sz="8" w:space="0"/>
            </w:tcBorders>
            <w:shd w:val="clear" w:color="auto" w:fill="auto"/>
            <w:vAlign w:val="center"/>
          </w:tcPr>
          <w:p w14:paraId="00C8FF26">
            <w:pPr>
              <w:jc w:val="right"/>
              <w:rPr>
                <w:rFonts w:hint="default" w:ascii="Times New Roman" w:hAnsi="Times New Roman" w:eastAsia="宋体" w:cs="Times New Roman"/>
                <w:i w:val="0"/>
                <w:iCs w:val="0"/>
                <w:color w:val="000000"/>
                <w:sz w:val="20"/>
                <w:szCs w:val="20"/>
                <w:u w:val="none"/>
              </w:rPr>
            </w:pPr>
          </w:p>
        </w:tc>
        <w:tc>
          <w:tcPr>
            <w:tcW w:w="1481" w:type="dxa"/>
            <w:tcBorders>
              <w:top w:val="nil"/>
              <w:left w:val="nil"/>
              <w:bottom w:val="single" w:color="000000" w:sz="8" w:space="0"/>
              <w:right w:val="single" w:color="000000" w:sz="8" w:space="0"/>
            </w:tcBorders>
            <w:shd w:val="clear" w:color="auto" w:fill="auto"/>
            <w:vAlign w:val="center"/>
          </w:tcPr>
          <w:p w14:paraId="30E1E906">
            <w:pPr>
              <w:jc w:val="center"/>
              <w:rPr>
                <w:rFonts w:hint="default" w:ascii="Times New Roman" w:hAnsi="Times New Roman" w:eastAsia="宋体" w:cs="Times New Roman"/>
                <w:i w:val="0"/>
                <w:iCs w:val="0"/>
                <w:color w:val="000000"/>
                <w:sz w:val="20"/>
                <w:szCs w:val="20"/>
                <w:u w:val="none"/>
              </w:rPr>
            </w:pPr>
          </w:p>
        </w:tc>
        <w:tc>
          <w:tcPr>
            <w:tcW w:w="1444" w:type="dxa"/>
            <w:gridSpan w:val="2"/>
            <w:tcBorders>
              <w:top w:val="nil"/>
              <w:left w:val="nil"/>
              <w:bottom w:val="single" w:color="000000" w:sz="8" w:space="0"/>
              <w:right w:val="single" w:color="000000" w:sz="8" w:space="0"/>
            </w:tcBorders>
            <w:shd w:val="clear" w:color="auto" w:fill="auto"/>
            <w:vAlign w:val="center"/>
          </w:tcPr>
          <w:p w14:paraId="21386371">
            <w:pPr>
              <w:jc w:val="right"/>
              <w:rPr>
                <w:rFonts w:hint="default" w:ascii="Times New Roman" w:hAnsi="Times New Roman" w:eastAsia="宋体" w:cs="Times New Roman"/>
                <w:i w:val="0"/>
                <w:iCs w:val="0"/>
                <w:color w:val="000000"/>
                <w:sz w:val="20"/>
                <w:szCs w:val="20"/>
                <w:u w:val="none"/>
              </w:rPr>
            </w:pPr>
          </w:p>
        </w:tc>
        <w:tc>
          <w:tcPr>
            <w:tcW w:w="1395" w:type="dxa"/>
            <w:tcBorders>
              <w:top w:val="nil"/>
              <w:left w:val="nil"/>
              <w:bottom w:val="single" w:color="000000" w:sz="8" w:space="0"/>
              <w:right w:val="single" w:color="000000" w:sz="8" w:space="0"/>
            </w:tcBorders>
            <w:shd w:val="clear" w:color="auto" w:fill="auto"/>
            <w:vAlign w:val="center"/>
          </w:tcPr>
          <w:p w14:paraId="227D1EB1">
            <w:pPr>
              <w:jc w:val="right"/>
              <w:rPr>
                <w:rFonts w:hint="default" w:ascii="Times New Roman" w:hAnsi="Times New Roman" w:eastAsia="宋体" w:cs="Times New Roman"/>
                <w:i w:val="0"/>
                <w:iCs w:val="0"/>
                <w:color w:val="000000"/>
                <w:sz w:val="20"/>
                <w:szCs w:val="20"/>
                <w:u w:val="none"/>
              </w:rPr>
            </w:pPr>
          </w:p>
        </w:tc>
      </w:tr>
      <w:tr w14:paraId="5EB92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2CE06E6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收入合计</w:t>
            </w:r>
          </w:p>
        </w:tc>
        <w:tc>
          <w:tcPr>
            <w:tcW w:w="1482" w:type="dxa"/>
            <w:gridSpan w:val="2"/>
            <w:tcBorders>
              <w:top w:val="nil"/>
              <w:left w:val="nil"/>
              <w:bottom w:val="single" w:color="000000" w:sz="8" w:space="0"/>
              <w:right w:val="single" w:color="000000" w:sz="8" w:space="0"/>
            </w:tcBorders>
            <w:shd w:val="clear" w:color="auto" w:fill="auto"/>
            <w:vAlign w:val="center"/>
          </w:tcPr>
          <w:p w14:paraId="3A768F11">
            <w:pPr>
              <w:keepNext w:val="0"/>
              <w:keepLines w:val="0"/>
              <w:widowControl/>
              <w:suppressLineNumbers w:val="0"/>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306</w:t>
            </w:r>
          </w:p>
        </w:tc>
        <w:tc>
          <w:tcPr>
            <w:tcW w:w="1500" w:type="dxa"/>
            <w:tcBorders>
              <w:top w:val="nil"/>
              <w:left w:val="nil"/>
              <w:bottom w:val="single" w:color="000000" w:sz="8" w:space="0"/>
              <w:right w:val="single" w:color="000000" w:sz="8" w:space="0"/>
            </w:tcBorders>
            <w:shd w:val="clear" w:color="auto" w:fill="auto"/>
            <w:vAlign w:val="center"/>
          </w:tcPr>
          <w:p w14:paraId="18979FFE">
            <w:pPr>
              <w:keepNext w:val="0"/>
              <w:keepLines w:val="0"/>
              <w:widowControl/>
              <w:suppressLineNumbers w:val="0"/>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345</w:t>
            </w:r>
          </w:p>
        </w:tc>
        <w:tc>
          <w:tcPr>
            <w:tcW w:w="1481" w:type="dxa"/>
            <w:tcBorders>
              <w:top w:val="nil"/>
              <w:left w:val="nil"/>
              <w:bottom w:val="single" w:color="000000" w:sz="8" w:space="0"/>
              <w:right w:val="single" w:color="000000" w:sz="8" w:space="0"/>
            </w:tcBorders>
            <w:shd w:val="clear" w:color="auto" w:fill="auto"/>
            <w:vAlign w:val="center"/>
          </w:tcPr>
          <w:p w14:paraId="3B356B96">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支出合计</w:t>
            </w:r>
          </w:p>
        </w:tc>
        <w:tc>
          <w:tcPr>
            <w:tcW w:w="1444" w:type="dxa"/>
            <w:gridSpan w:val="2"/>
            <w:tcBorders>
              <w:top w:val="nil"/>
              <w:left w:val="nil"/>
              <w:bottom w:val="single" w:color="000000" w:sz="8" w:space="0"/>
              <w:right w:val="single" w:color="000000" w:sz="8" w:space="0"/>
            </w:tcBorders>
            <w:shd w:val="clear" w:color="auto" w:fill="auto"/>
            <w:vAlign w:val="center"/>
          </w:tcPr>
          <w:p w14:paraId="57ABBAF0">
            <w:pPr>
              <w:keepNext w:val="0"/>
              <w:keepLines w:val="0"/>
              <w:widowControl/>
              <w:suppressLineNumbers w:val="0"/>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2736</w:t>
            </w:r>
          </w:p>
        </w:tc>
        <w:tc>
          <w:tcPr>
            <w:tcW w:w="1395" w:type="dxa"/>
            <w:tcBorders>
              <w:top w:val="nil"/>
              <w:left w:val="nil"/>
              <w:bottom w:val="single" w:color="000000" w:sz="8" w:space="0"/>
              <w:right w:val="single" w:color="000000" w:sz="8" w:space="0"/>
            </w:tcBorders>
            <w:shd w:val="clear" w:color="auto" w:fill="auto"/>
            <w:vAlign w:val="center"/>
          </w:tcPr>
          <w:p w14:paraId="381B23AE">
            <w:pPr>
              <w:keepNext w:val="0"/>
              <w:keepLines w:val="0"/>
              <w:widowControl/>
              <w:suppressLineNumbers w:val="0"/>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3222</w:t>
            </w:r>
          </w:p>
        </w:tc>
      </w:tr>
      <w:tr w14:paraId="0A73D7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5C052DE1">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国有资本经营预算转移支付收入</w:t>
            </w:r>
          </w:p>
        </w:tc>
        <w:tc>
          <w:tcPr>
            <w:tcW w:w="1482" w:type="dxa"/>
            <w:gridSpan w:val="2"/>
            <w:tcBorders>
              <w:top w:val="nil"/>
              <w:left w:val="nil"/>
              <w:bottom w:val="single" w:color="000000" w:sz="8" w:space="0"/>
              <w:right w:val="single" w:color="000000" w:sz="8" w:space="0"/>
            </w:tcBorders>
            <w:shd w:val="clear" w:color="auto" w:fill="auto"/>
            <w:vAlign w:val="center"/>
          </w:tcPr>
          <w:p w14:paraId="5303948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500" w:type="dxa"/>
            <w:tcBorders>
              <w:top w:val="nil"/>
              <w:left w:val="nil"/>
              <w:bottom w:val="single" w:color="000000" w:sz="8" w:space="0"/>
              <w:right w:val="single" w:color="000000" w:sz="8" w:space="0"/>
            </w:tcBorders>
            <w:shd w:val="clear" w:color="auto" w:fill="auto"/>
            <w:vAlign w:val="center"/>
          </w:tcPr>
          <w:p w14:paraId="174FB85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1481" w:type="dxa"/>
            <w:tcBorders>
              <w:top w:val="nil"/>
              <w:left w:val="nil"/>
              <w:bottom w:val="single" w:color="000000" w:sz="8" w:space="0"/>
              <w:right w:val="single" w:color="000000" w:sz="8" w:space="0"/>
            </w:tcBorders>
            <w:shd w:val="clear" w:color="auto" w:fill="auto"/>
            <w:vAlign w:val="center"/>
          </w:tcPr>
          <w:p w14:paraId="49A10719">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国有资本经营预算转移支付支出</w:t>
            </w:r>
          </w:p>
        </w:tc>
        <w:tc>
          <w:tcPr>
            <w:tcW w:w="1444" w:type="dxa"/>
            <w:gridSpan w:val="2"/>
            <w:tcBorders>
              <w:top w:val="nil"/>
              <w:left w:val="nil"/>
              <w:bottom w:val="single" w:color="000000" w:sz="8" w:space="0"/>
              <w:right w:val="single" w:color="000000" w:sz="8" w:space="0"/>
            </w:tcBorders>
            <w:shd w:val="clear" w:color="auto" w:fill="auto"/>
            <w:vAlign w:val="center"/>
          </w:tcPr>
          <w:p w14:paraId="749538EA">
            <w:pPr>
              <w:jc w:val="right"/>
              <w:rPr>
                <w:rFonts w:hint="default" w:ascii="Times New Roman" w:hAnsi="Times New Roman" w:eastAsia="宋体" w:cs="Times New Roman"/>
                <w:i w:val="0"/>
                <w:iCs w:val="0"/>
                <w:color w:val="000000"/>
                <w:sz w:val="20"/>
                <w:szCs w:val="20"/>
                <w:u w:val="none"/>
              </w:rPr>
            </w:pPr>
          </w:p>
        </w:tc>
        <w:tc>
          <w:tcPr>
            <w:tcW w:w="1395" w:type="dxa"/>
            <w:tcBorders>
              <w:top w:val="nil"/>
              <w:left w:val="nil"/>
              <w:bottom w:val="single" w:color="000000" w:sz="8" w:space="0"/>
              <w:right w:val="single" w:color="000000" w:sz="8" w:space="0"/>
            </w:tcBorders>
            <w:shd w:val="clear" w:color="auto" w:fill="auto"/>
            <w:vAlign w:val="center"/>
          </w:tcPr>
          <w:p w14:paraId="19D52237">
            <w:pPr>
              <w:jc w:val="right"/>
              <w:rPr>
                <w:rFonts w:hint="default" w:ascii="Times New Roman" w:hAnsi="Times New Roman" w:eastAsia="宋体" w:cs="Times New Roman"/>
                <w:i w:val="0"/>
                <w:iCs w:val="0"/>
                <w:color w:val="000000"/>
                <w:sz w:val="20"/>
                <w:szCs w:val="20"/>
                <w:u w:val="none"/>
              </w:rPr>
            </w:pPr>
          </w:p>
        </w:tc>
      </w:tr>
      <w:tr w14:paraId="6F32B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331ED1D2">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国有资本经营预算上年结转收入</w:t>
            </w:r>
          </w:p>
        </w:tc>
        <w:tc>
          <w:tcPr>
            <w:tcW w:w="1482" w:type="dxa"/>
            <w:gridSpan w:val="2"/>
            <w:tcBorders>
              <w:top w:val="nil"/>
              <w:left w:val="nil"/>
              <w:bottom w:val="single" w:color="000000" w:sz="8" w:space="0"/>
              <w:right w:val="single" w:color="000000" w:sz="8" w:space="0"/>
            </w:tcBorders>
            <w:shd w:val="clear" w:color="auto" w:fill="auto"/>
            <w:vAlign w:val="center"/>
          </w:tcPr>
          <w:p w14:paraId="4E40674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5499</w:t>
            </w:r>
          </w:p>
        </w:tc>
        <w:tc>
          <w:tcPr>
            <w:tcW w:w="1500" w:type="dxa"/>
            <w:tcBorders>
              <w:top w:val="nil"/>
              <w:left w:val="nil"/>
              <w:bottom w:val="single" w:color="000000" w:sz="8" w:space="0"/>
              <w:right w:val="single" w:color="000000" w:sz="8" w:space="0"/>
            </w:tcBorders>
            <w:shd w:val="clear" w:color="auto" w:fill="auto"/>
            <w:vAlign w:val="center"/>
          </w:tcPr>
          <w:p w14:paraId="2456714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1481" w:type="dxa"/>
            <w:tcBorders>
              <w:top w:val="nil"/>
              <w:left w:val="nil"/>
              <w:bottom w:val="single" w:color="000000" w:sz="8" w:space="0"/>
              <w:right w:val="single" w:color="000000" w:sz="8" w:space="0"/>
            </w:tcBorders>
            <w:shd w:val="clear" w:color="auto" w:fill="auto"/>
            <w:vAlign w:val="center"/>
          </w:tcPr>
          <w:p w14:paraId="43B2BEF7">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国有资本经营预算调出资金</w:t>
            </w:r>
          </w:p>
        </w:tc>
        <w:tc>
          <w:tcPr>
            <w:tcW w:w="1444" w:type="dxa"/>
            <w:gridSpan w:val="2"/>
            <w:tcBorders>
              <w:top w:val="nil"/>
              <w:left w:val="nil"/>
              <w:bottom w:val="single" w:color="000000" w:sz="8" w:space="0"/>
              <w:right w:val="single" w:color="000000" w:sz="8" w:space="0"/>
            </w:tcBorders>
            <w:shd w:val="clear" w:color="auto" w:fill="auto"/>
            <w:vAlign w:val="center"/>
          </w:tcPr>
          <w:p w14:paraId="6BE67E1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1395" w:type="dxa"/>
            <w:tcBorders>
              <w:top w:val="nil"/>
              <w:left w:val="nil"/>
              <w:bottom w:val="single" w:color="000000" w:sz="8" w:space="0"/>
              <w:right w:val="single" w:color="000000" w:sz="8" w:space="0"/>
            </w:tcBorders>
            <w:shd w:val="clear" w:color="auto" w:fill="auto"/>
            <w:vAlign w:val="center"/>
          </w:tcPr>
          <w:p w14:paraId="6F39D39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r>
      <w:tr w14:paraId="023492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527417AA">
            <w:pPr>
              <w:jc w:val="left"/>
              <w:rPr>
                <w:rFonts w:hint="default" w:ascii="Times New Roman" w:hAnsi="Times New Roman" w:eastAsia="宋体" w:cs="Times New Roman"/>
                <w:i w:val="0"/>
                <w:iCs w:val="0"/>
                <w:color w:val="000000"/>
                <w:sz w:val="20"/>
                <w:szCs w:val="20"/>
                <w:u w:val="none"/>
              </w:rPr>
            </w:pPr>
          </w:p>
        </w:tc>
        <w:tc>
          <w:tcPr>
            <w:tcW w:w="1482" w:type="dxa"/>
            <w:gridSpan w:val="2"/>
            <w:tcBorders>
              <w:top w:val="nil"/>
              <w:left w:val="nil"/>
              <w:bottom w:val="single" w:color="000000" w:sz="8" w:space="0"/>
              <w:right w:val="single" w:color="000000" w:sz="8" w:space="0"/>
            </w:tcBorders>
            <w:shd w:val="clear" w:color="auto" w:fill="auto"/>
            <w:vAlign w:val="center"/>
          </w:tcPr>
          <w:p w14:paraId="220EE6E1">
            <w:pPr>
              <w:jc w:val="right"/>
              <w:rPr>
                <w:rFonts w:hint="default" w:ascii="Times New Roman" w:hAnsi="Times New Roman" w:eastAsia="宋体" w:cs="Times New Roman"/>
                <w:i w:val="0"/>
                <w:iCs w:val="0"/>
                <w:color w:val="000000"/>
                <w:sz w:val="20"/>
                <w:szCs w:val="20"/>
                <w:u w:val="none"/>
              </w:rPr>
            </w:pPr>
          </w:p>
        </w:tc>
        <w:tc>
          <w:tcPr>
            <w:tcW w:w="1500" w:type="dxa"/>
            <w:tcBorders>
              <w:top w:val="nil"/>
              <w:left w:val="nil"/>
              <w:bottom w:val="single" w:color="000000" w:sz="8" w:space="0"/>
              <w:right w:val="single" w:color="000000" w:sz="8" w:space="0"/>
            </w:tcBorders>
            <w:shd w:val="clear" w:color="auto" w:fill="auto"/>
            <w:vAlign w:val="center"/>
          </w:tcPr>
          <w:p w14:paraId="04D1CBE7">
            <w:pPr>
              <w:jc w:val="right"/>
              <w:rPr>
                <w:rFonts w:hint="default" w:ascii="Times New Roman" w:hAnsi="Times New Roman" w:eastAsia="宋体" w:cs="Times New Roman"/>
                <w:i w:val="0"/>
                <w:iCs w:val="0"/>
                <w:color w:val="000000"/>
                <w:sz w:val="20"/>
                <w:szCs w:val="20"/>
                <w:u w:val="none"/>
              </w:rPr>
            </w:pPr>
          </w:p>
        </w:tc>
        <w:tc>
          <w:tcPr>
            <w:tcW w:w="1481" w:type="dxa"/>
            <w:tcBorders>
              <w:top w:val="nil"/>
              <w:left w:val="nil"/>
              <w:bottom w:val="single" w:color="000000" w:sz="8" w:space="0"/>
              <w:right w:val="single" w:color="000000" w:sz="8" w:space="0"/>
            </w:tcBorders>
            <w:shd w:val="clear" w:color="auto" w:fill="auto"/>
            <w:vAlign w:val="center"/>
          </w:tcPr>
          <w:p w14:paraId="2900666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国有资本经营预算年终结余</w:t>
            </w:r>
          </w:p>
        </w:tc>
        <w:tc>
          <w:tcPr>
            <w:tcW w:w="1444" w:type="dxa"/>
            <w:gridSpan w:val="2"/>
            <w:tcBorders>
              <w:top w:val="nil"/>
              <w:left w:val="nil"/>
              <w:bottom w:val="single" w:color="000000" w:sz="8" w:space="0"/>
              <w:right w:val="single" w:color="000000" w:sz="8" w:space="0"/>
            </w:tcBorders>
            <w:shd w:val="clear" w:color="auto" w:fill="auto"/>
            <w:vAlign w:val="center"/>
          </w:tcPr>
          <w:p w14:paraId="3D3DFFD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1395" w:type="dxa"/>
            <w:tcBorders>
              <w:top w:val="nil"/>
              <w:left w:val="nil"/>
              <w:bottom w:val="single" w:color="000000" w:sz="8" w:space="0"/>
              <w:right w:val="single" w:color="000000" w:sz="8" w:space="0"/>
            </w:tcBorders>
            <w:shd w:val="clear" w:color="auto" w:fill="auto"/>
            <w:vAlign w:val="center"/>
          </w:tcPr>
          <w:p w14:paraId="6AFF1F9B">
            <w:pPr>
              <w:jc w:val="right"/>
              <w:rPr>
                <w:rFonts w:hint="default" w:ascii="Times New Roman" w:hAnsi="Times New Roman" w:eastAsia="宋体" w:cs="Times New Roman"/>
                <w:i w:val="0"/>
                <w:iCs w:val="0"/>
                <w:color w:val="000000"/>
                <w:sz w:val="20"/>
                <w:szCs w:val="20"/>
                <w:u w:val="none"/>
              </w:rPr>
            </w:pPr>
          </w:p>
        </w:tc>
      </w:tr>
      <w:tr w14:paraId="0CD41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1338" w:type="dxa"/>
            <w:tcBorders>
              <w:top w:val="nil"/>
              <w:left w:val="single" w:color="000000" w:sz="8" w:space="0"/>
              <w:bottom w:val="single" w:color="000000" w:sz="8" w:space="0"/>
              <w:right w:val="single" w:color="000000" w:sz="8" w:space="0"/>
            </w:tcBorders>
            <w:shd w:val="clear" w:color="auto" w:fill="auto"/>
            <w:vAlign w:val="center"/>
          </w:tcPr>
          <w:p w14:paraId="4BDA1D8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收入总计</w:t>
            </w:r>
          </w:p>
        </w:tc>
        <w:tc>
          <w:tcPr>
            <w:tcW w:w="1482" w:type="dxa"/>
            <w:gridSpan w:val="2"/>
            <w:tcBorders>
              <w:top w:val="nil"/>
              <w:left w:val="nil"/>
              <w:bottom w:val="single" w:color="000000" w:sz="8" w:space="0"/>
              <w:right w:val="single" w:color="000000" w:sz="8" w:space="0"/>
            </w:tcBorders>
            <w:shd w:val="clear" w:color="auto" w:fill="auto"/>
            <w:vAlign w:val="center"/>
          </w:tcPr>
          <w:p w14:paraId="3A62491C">
            <w:pPr>
              <w:keepNext w:val="0"/>
              <w:keepLines w:val="0"/>
              <w:widowControl/>
              <w:suppressLineNumbers w:val="0"/>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5807</w:t>
            </w:r>
          </w:p>
        </w:tc>
        <w:tc>
          <w:tcPr>
            <w:tcW w:w="1500" w:type="dxa"/>
            <w:tcBorders>
              <w:top w:val="nil"/>
              <w:left w:val="nil"/>
              <w:bottom w:val="single" w:color="000000" w:sz="8" w:space="0"/>
              <w:right w:val="single" w:color="000000" w:sz="8" w:space="0"/>
            </w:tcBorders>
            <w:shd w:val="clear" w:color="auto" w:fill="auto"/>
            <w:vAlign w:val="center"/>
          </w:tcPr>
          <w:p w14:paraId="3FE94B00">
            <w:pPr>
              <w:keepNext w:val="0"/>
              <w:keepLines w:val="0"/>
              <w:widowControl/>
              <w:suppressLineNumbers w:val="0"/>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3326</w:t>
            </w:r>
          </w:p>
        </w:tc>
        <w:tc>
          <w:tcPr>
            <w:tcW w:w="1481" w:type="dxa"/>
            <w:tcBorders>
              <w:top w:val="nil"/>
              <w:left w:val="nil"/>
              <w:bottom w:val="single" w:color="000000" w:sz="8" w:space="0"/>
              <w:right w:val="single" w:color="000000" w:sz="8" w:space="0"/>
            </w:tcBorders>
            <w:shd w:val="clear" w:color="auto" w:fill="auto"/>
            <w:vAlign w:val="center"/>
          </w:tcPr>
          <w:p w14:paraId="5EA088C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支出总计</w:t>
            </w:r>
          </w:p>
        </w:tc>
        <w:tc>
          <w:tcPr>
            <w:tcW w:w="1444" w:type="dxa"/>
            <w:gridSpan w:val="2"/>
            <w:tcBorders>
              <w:top w:val="nil"/>
              <w:left w:val="nil"/>
              <w:bottom w:val="single" w:color="000000" w:sz="8" w:space="0"/>
              <w:right w:val="single" w:color="000000" w:sz="8" w:space="0"/>
            </w:tcBorders>
            <w:shd w:val="clear" w:color="auto" w:fill="auto"/>
            <w:vAlign w:val="center"/>
          </w:tcPr>
          <w:p w14:paraId="22DB018E">
            <w:pPr>
              <w:keepNext w:val="0"/>
              <w:keepLines w:val="0"/>
              <w:widowControl/>
              <w:suppressLineNumbers w:val="0"/>
              <w:jc w:val="right"/>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5807</w:t>
            </w:r>
          </w:p>
        </w:tc>
        <w:tc>
          <w:tcPr>
            <w:tcW w:w="1395" w:type="dxa"/>
            <w:tcBorders>
              <w:top w:val="nil"/>
              <w:left w:val="nil"/>
              <w:bottom w:val="single" w:color="000000" w:sz="8" w:space="0"/>
              <w:right w:val="single" w:color="000000" w:sz="8" w:space="0"/>
            </w:tcBorders>
            <w:shd w:val="clear" w:color="auto" w:fill="auto"/>
            <w:noWrap/>
            <w:vAlign w:val="center"/>
          </w:tcPr>
          <w:p w14:paraId="402D5F0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3326</w:t>
            </w:r>
          </w:p>
        </w:tc>
      </w:tr>
    </w:tbl>
    <w:p w14:paraId="730752F9">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pPr>
    </w:p>
    <w:p w14:paraId="60512E18">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sectPr>
          <w:pgSz w:w="11906" w:h="16838"/>
          <w:pgMar w:top="1440" w:right="1800" w:bottom="1440" w:left="1800" w:header="851" w:footer="992" w:gutter="0"/>
          <w:cols w:space="720" w:num="1"/>
          <w:docGrid w:type="lines" w:linePitch="312" w:charSpace="0"/>
        </w:sectPr>
      </w:pPr>
    </w:p>
    <w:p w14:paraId="242FE69C">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pPr>
    </w:p>
    <w:p w14:paraId="58CE62D0">
      <w:pPr>
        <w:pStyle w:val="8"/>
        <w:rPr>
          <w:rFonts w:hint="default"/>
          <w:lang w:val="en-US" w:eastAsia="zh-CN"/>
        </w:rPr>
      </w:pPr>
    </w:p>
    <w:p w14:paraId="4F39AF27">
      <w:pPr>
        <w:pStyle w:val="8"/>
        <w:rPr>
          <w:rFonts w:hint="default"/>
          <w:lang w:val="en-US" w:eastAsia="zh-CN"/>
        </w:rPr>
      </w:pPr>
    </w:p>
    <w:tbl>
      <w:tblPr>
        <w:tblStyle w:val="9"/>
        <w:tblpPr w:leftFromText="180" w:rightFromText="180" w:vertAnchor="text" w:horzAnchor="page" w:tblpX="1238" w:tblpY="176"/>
        <w:tblOverlap w:val="never"/>
        <w:tblW w:w="916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410"/>
        <w:gridCol w:w="3236"/>
        <w:gridCol w:w="1670"/>
        <w:gridCol w:w="1590"/>
        <w:gridCol w:w="1260"/>
      </w:tblGrid>
      <w:tr w14:paraId="04334E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410" w:type="dxa"/>
            <w:noWrap w:val="0"/>
            <w:vAlign w:val="bottom"/>
          </w:tcPr>
          <w:p w14:paraId="0206C20D">
            <w:pPr>
              <w:keepNext w:val="0"/>
              <w:keepLines w:val="0"/>
              <w:widowControl/>
              <w:suppressLineNumbers w:val="0"/>
              <w:jc w:val="left"/>
              <w:textAlignment w:val="bottom"/>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表1</w:t>
            </w:r>
            <w:r>
              <w:rPr>
                <w:rFonts w:hint="default" w:ascii="Times New Roman" w:hAnsi="Times New Roman" w:cs="Times New Roman"/>
                <w:i w:val="0"/>
                <w:color w:val="000000"/>
                <w:kern w:val="0"/>
                <w:sz w:val="20"/>
                <w:szCs w:val="20"/>
                <w:u w:val="none"/>
                <w:lang w:eastAsia="zh-CN" w:bidi="ar"/>
              </w:rPr>
              <w:t>8</w:t>
            </w:r>
          </w:p>
        </w:tc>
        <w:tc>
          <w:tcPr>
            <w:tcW w:w="3236" w:type="dxa"/>
            <w:noWrap w:val="0"/>
            <w:vAlign w:val="center"/>
          </w:tcPr>
          <w:p w14:paraId="105F2E80">
            <w:pPr>
              <w:rPr>
                <w:rFonts w:hint="default" w:ascii="Times New Roman" w:hAnsi="Times New Roman" w:eastAsia="宋体" w:cs="Times New Roman"/>
                <w:i w:val="0"/>
                <w:color w:val="000000"/>
                <w:sz w:val="24"/>
                <w:szCs w:val="24"/>
                <w:u w:val="none"/>
              </w:rPr>
            </w:pPr>
          </w:p>
        </w:tc>
        <w:tc>
          <w:tcPr>
            <w:tcW w:w="1670" w:type="dxa"/>
            <w:noWrap w:val="0"/>
            <w:vAlign w:val="center"/>
          </w:tcPr>
          <w:p w14:paraId="74298953">
            <w:pPr>
              <w:rPr>
                <w:rFonts w:hint="default" w:ascii="Times New Roman" w:hAnsi="Times New Roman" w:eastAsia="宋体" w:cs="Times New Roman"/>
                <w:i w:val="0"/>
                <w:color w:val="000000"/>
                <w:sz w:val="24"/>
                <w:szCs w:val="24"/>
                <w:u w:val="none"/>
              </w:rPr>
            </w:pPr>
          </w:p>
        </w:tc>
        <w:tc>
          <w:tcPr>
            <w:tcW w:w="1590" w:type="dxa"/>
            <w:noWrap w:val="0"/>
            <w:vAlign w:val="center"/>
          </w:tcPr>
          <w:p w14:paraId="4AF8A396">
            <w:pPr>
              <w:rPr>
                <w:rFonts w:hint="default" w:ascii="Times New Roman" w:hAnsi="Times New Roman" w:eastAsia="宋体" w:cs="Times New Roman"/>
                <w:i w:val="0"/>
                <w:color w:val="000000"/>
                <w:sz w:val="24"/>
                <w:szCs w:val="24"/>
                <w:u w:val="none"/>
              </w:rPr>
            </w:pPr>
          </w:p>
        </w:tc>
        <w:tc>
          <w:tcPr>
            <w:tcW w:w="1260" w:type="dxa"/>
            <w:noWrap w:val="0"/>
            <w:vAlign w:val="center"/>
          </w:tcPr>
          <w:p w14:paraId="5BCAF3D6">
            <w:pPr>
              <w:rPr>
                <w:rFonts w:hint="default" w:ascii="Times New Roman" w:hAnsi="Times New Roman" w:eastAsia="宋体" w:cs="Times New Roman"/>
                <w:i w:val="0"/>
                <w:color w:val="000000"/>
                <w:sz w:val="24"/>
                <w:szCs w:val="24"/>
                <w:u w:val="none"/>
              </w:rPr>
            </w:pPr>
          </w:p>
        </w:tc>
      </w:tr>
      <w:tr w14:paraId="1E4EC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80" w:hRule="atLeast"/>
        </w:trPr>
        <w:tc>
          <w:tcPr>
            <w:tcW w:w="9166" w:type="dxa"/>
            <w:gridSpan w:val="5"/>
            <w:noWrap w:val="0"/>
            <w:vAlign w:val="center"/>
          </w:tcPr>
          <w:p w14:paraId="355EC5A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u w:val="none"/>
              </w:rPr>
            </w:pPr>
            <w:r>
              <w:rPr>
                <w:rFonts w:hint="default" w:ascii="Times New Roman" w:hAnsi="Times New Roman" w:eastAsia="宋体" w:cs="Times New Roman"/>
                <w:b/>
                <w:i w:val="0"/>
                <w:color w:val="000000"/>
                <w:kern w:val="0"/>
                <w:sz w:val="20"/>
                <w:szCs w:val="20"/>
                <w:u w:val="none"/>
                <w:lang w:val="en-US" w:eastAsia="zh-CN" w:bidi="ar"/>
              </w:rPr>
              <w:t>202</w:t>
            </w:r>
            <w:r>
              <w:rPr>
                <w:rFonts w:hint="eastAsia" w:cs="Times New Roman"/>
                <w:b/>
                <w:i w:val="0"/>
                <w:color w:val="000000"/>
                <w:kern w:val="0"/>
                <w:sz w:val="20"/>
                <w:szCs w:val="20"/>
                <w:u w:val="none"/>
                <w:lang w:val="en-US" w:eastAsia="zh-CN" w:bidi="ar"/>
              </w:rPr>
              <w:t>6</w:t>
            </w:r>
            <w:r>
              <w:rPr>
                <w:rFonts w:hint="default" w:ascii="Times New Roman" w:hAnsi="Times New Roman" w:eastAsia="宋体" w:cs="Times New Roman"/>
                <w:b/>
                <w:i w:val="0"/>
                <w:color w:val="000000"/>
                <w:kern w:val="0"/>
                <w:sz w:val="20"/>
                <w:szCs w:val="20"/>
                <w:u w:val="none"/>
                <w:lang w:val="en-US" w:eastAsia="zh-CN" w:bidi="ar"/>
              </w:rPr>
              <w:t>年</w:t>
            </w:r>
            <w:r>
              <w:rPr>
                <w:rFonts w:hint="eastAsia" w:cs="Times New Roman"/>
                <w:b/>
                <w:i w:val="0"/>
                <w:color w:val="000000"/>
                <w:kern w:val="0"/>
                <w:sz w:val="20"/>
                <w:szCs w:val="20"/>
                <w:u w:val="none"/>
                <w:lang w:val="en-US" w:eastAsia="zh-CN" w:bidi="ar"/>
              </w:rPr>
              <w:t>墨玉县</w:t>
            </w:r>
            <w:r>
              <w:rPr>
                <w:rFonts w:hint="default" w:ascii="Times New Roman" w:hAnsi="Times New Roman" w:eastAsia="宋体" w:cs="Times New Roman"/>
                <w:b/>
                <w:i w:val="0"/>
                <w:color w:val="000000"/>
                <w:kern w:val="0"/>
                <w:sz w:val="20"/>
                <w:szCs w:val="20"/>
                <w:u w:val="none"/>
                <w:lang w:val="en-US" w:eastAsia="zh-CN" w:bidi="ar"/>
              </w:rPr>
              <w:t>本级国有资本经营预算收入表</w:t>
            </w:r>
          </w:p>
        </w:tc>
      </w:tr>
      <w:tr w14:paraId="148AD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55" w:hRule="atLeast"/>
        </w:trPr>
        <w:tc>
          <w:tcPr>
            <w:tcW w:w="1410" w:type="dxa"/>
            <w:noWrap w:val="0"/>
            <w:vAlign w:val="center"/>
          </w:tcPr>
          <w:p w14:paraId="14C8151A">
            <w:pPr>
              <w:jc w:val="center"/>
              <w:rPr>
                <w:rFonts w:hint="default" w:ascii="Times New Roman" w:hAnsi="Times New Roman" w:eastAsia="宋体" w:cs="Times New Roman"/>
                <w:i w:val="0"/>
                <w:color w:val="000000"/>
                <w:sz w:val="20"/>
                <w:szCs w:val="20"/>
                <w:u w:val="none"/>
              </w:rPr>
            </w:pPr>
          </w:p>
        </w:tc>
        <w:tc>
          <w:tcPr>
            <w:tcW w:w="3236" w:type="dxa"/>
            <w:noWrap w:val="0"/>
            <w:vAlign w:val="center"/>
          </w:tcPr>
          <w:p w14:paraId="543368C2">
            <w:pPr>
              <w:jc w:val="center"/>
              <w:rPr>
                <w:rFonts w:hint="default" w:ascii="Times New Roman" w:hAnsi="Times New Roman" w:eastAsia="宋体" w:cs="Times New Roman"/>
                <w:i w:val="0"/>
                <w:color w:val="000000"/>
                <w:sz w:val="20"/>
                <w:szCs w:val="20"/>
                <w:u w:val="none"/>
              </w:rPr>
            </w:pPr>
          </w:p>
        </w:tc>
        <w:tc>
          <w:tcPr>
            <w:tcW w:w="1670" w:type="dxa"/>
            <w:noWrap w:val="0"/>
            <w:vAlign w:val="center"/>
          </w:tcPr>
          <w:p w14:paraId="4A3185A6">
            <w:pPr>
              <w:jc w:val="center"/>
              <w:rPr>
                <w:rFonts w:hint="default" w:ascii="Times New Roman" w:hAnsi="Times New Roman" w:eastAsia="宋体" w:cs="Times New Roman"/>
                <w:i w:val="0"/>
                <w:color w:val="000000"/>
                <w:sz w:val="20"/>
                <w:szCs w:val="20"/>
                <w:u w:val="none"/>
              </w:rPr>
            </w:pPr>
          </w:p>
        </w:tc>
        <w:tc>
          <w:tcPr>
            <w:tcW w:w="1590" w:type="dxa"/>
            <w:noWrap w:val="0"/>
            <w:vAlign w:val="center"/>
          </w:tcPr>
          <w:p w14:paraId="39D7B34D">
            <w:pPr>
              <w:jc w:val="center"/>
              <w:rPr>
                <w:rFonts w:hint="default" w:ascii="Times New Roman" w:hAnsi="Times New Roman" w:eastAsia="宋体" w:cs="Times New Roman"/>
                <w:i w:val="0"/>
                <w:color w:val="000000"/>
                <w:sz w:val="20"/>
                <w:szCs w:val="20"/>
                <w:u w:val="none"/>
              </w:rPr>
            </w:pPr>
          </w:p>
        </w:tc>
        <w:tc>
          <w:tcPr>
            <w:tcW w:w="1260" w:type="dxa"/>
            <w:tcBorders>
              <w:bottom w:val="single" w:color="000000" w:sz="4" w:space="0"/>
            </w:tcBorders>
            <w:noWrap w:val="0"/>
            <w:vAlign w:val="center"/>
          </w:tcPr>
          <w:p w14:paraId="48BA9D3D">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单位:万元</w:t>
            </w:r>
          </w:p>
        </w:tc>
      </w:tr>
      <w:tr w14:paraId="58E01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584896C9">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科目编码</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7D7C1D0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科目名称／企业</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44260BA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5</w:t>
            </w:r>
            <w:r>
              <w:rPr>
                <w:rFonts w:hint="default" w:ascii="Times New Roman" w:hAnsi="Times New Roman" w:eastAsia="宋体" w:cs="Times New Roman"/>
                <w:b/>
                <w:bCs/>
                <w:i w:val="0"/>
                <w:color w:val="000000"/>
                <w:kern w:val="0"/>
                <w:sz w:val="20"/>
                <w:szCs w:val="20"/>
                <w:u w:val="none"/>
                <w:lang w:val="en-US" w:eastAsia="zh-CN" w:bidi="ar"/>
              </w:rPr>
              <w:t>年</w:t>
            </w: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3404510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CN" w:bidi="ar"/>
              </w:rPr>
              <w:t>202</w:t>
            </w:r>
            <w:r>
              <w:rPr>
                <w:rFonts w:hint="eastAsia" w:cs="Times New Roman"/>
                <w:b/>
                <w:bCs/>
                <w:i w:val="0"/>
                <w:color w:val="000000"/>
                <w:kern w:val="0"/>
                <w:sz w:val="20"/>
                <w:szCs w:val="20"/>
                <w:u w:val="none"/>
                <w:lang w:val="en-US" w:eastAsia="zh-CN" w:bidi="ar"/>
              </w:rPr>
              <w:t>6</w:t>
            </w:r>
            <w:r>
              <w:rPr>
                <w:rFonts w:hint="default" w:ascii="Times New Roman" w:hAnsi="Times New Roman" w:eastAsia="宋体" w:cs="Times New Roman"/>
                <w:b/>
                <w:bCs/>
                <w:i w:val="0"/>
                <w:color w:val="000000"/>
                <w:kern w:val="0"/>
                <w:sz w:val="20"/>
                <w:szCs w:val="20"/>
                <w:u w:val="none"/>
                <w:lang w:val="en-US" w:eastAsia="zh-CN" w:bidi="ar"/>
              </w:rPr>
              <w:t>年预算数</w:t>
            </w:r>
          </w:p>
        </w:tc>
        <w:tc>
          <w:tcPr>
            <w:tcW w:w="1260" w:type="dxa"/>
            <w:tcBorders>
              <w:top w:val="single" w:color="000000" w:sz="4" w:space="0"/>
              <w:left w:val="single" w:color="000000" w:sz="4" w:space="0"/>
              <w:right w:val="single" w:color="000000" w:sz="4" w:space="0"/>
            </w:tcBorders>
            <w:noWrap w:val="0"/>
            <w:vAlign w:val="center"/>
          </w:tcPr>
          <w:p w14:paraId="2D11A349">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u w:val="none"/>
                <w:lang w:val="en-US" w:eastAsia="zh-CN" w:bidi="ar"/>
              </w:rPr>
            </w:pPr>
            <w:r>
              <w:rPr>
                <w:rFonts w:hint="default" w:ascii="Times New Roman" w:hAnsi="Times New Roman" w:eastAsia="宋体" w:cs="Times New Roman"/>
                <w:b/>
                <w:bCs/>
                <w:i w:val="0"/>
                <w:color w:val="000000"/>
                <w:kern w:val="0"/>
                <w:sz w:val="20"/>
                <w:szCs w:val="20"/>
                <w:u w:val="none"/>
                <w:lang w:val="en-US" w:eastAsia="zh-CN" w:bidi="ar"/>
              </w:rPr>
              <w:t>预算数为上年</w:t>
            </w:r>
          </w:p>
          <w:p w14:paraId="5F4EEE6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u w:val="none"/>
              </w:rPr>
            </w:pPr>
            <w:r>
              <w:rPr>
                <w:rFonts w:hint="default" w:ascii="Times New Roman" w:hAnsi="Times New Roman" w:eastAsia="宋体" w:cs="Times New Roman"/>
                <w:b/>
                <w:bCs/>
                <w:i w:val="0"/>
                <w:color w:val="000000"/>
                <w:kern w:val="0"/>
                <w:sz w:val="20"/>
                <w:szCs w:val="20"/>
                <w:u w:val="none"/>
                <w:lang w:val="en-US" w:eastAsia="zh-Hans" w:bidi="ar"/>
              </w:rPr>
              <w:t>完成</w:t>
            </w:r>
            <w:r>
              <w:rPr>
                <w:rFonts w:hint="default" w:ascii="Times New Roman" w:hAnsi="Times New Roman" w:eastAsia="宋体" w:cs="Times New Roman"/>
                <w:b/>
                <w:bCs/>
                <w:i w:val="0"/>
                <w:color w:val="000000"/>
                <w:kern w:val="0"/>
                <w:sz w:val="20"/>
                <w:szCs w:val="20"/>
                <w:u w:val="none"/>
                <w:lang w:val="en-US" w:eastAsia="zh-CN" w:bidi="ar"/>
              </w:rPr>
              <w:t>数的%</w:t>
            </w:r>
          </w:p>
        </w:tc>
      </w:tr>
      <w:tr w14:paraId="1832C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4BE6AF18">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1030601</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75DEAE07">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一、利润收入</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5C864441">
            <w:pPr>
              <w:jc w:val="right"/>
              <w:rPr>
                <w:rFonts w:hint="default" w:ascii="Times New Roman" w:hAnsi="Times New Roman" w:eastAsia="宋体" w:cs="Times New Roman"/>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0A965BC4">
            <w:pPr>
              <w:jc w:val="right"/>
              <w:rPr>
                <w:rFonts w:hint="default" w:ascii="Times New Roman" w:hAnsi="Times New Roman" w:eastAsia="宋体" w:cs="Times New Roman"/>
                <w:i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40F07B95">
            <w:pPr>
              <w:jc w:val="right"/>
              <w:rPr>
                <w:rFonts w:hint="default" w:ascii="Times New Roman" w:hAnsi="Times New Roman" w:eastAsia="宋体" w:cs="Times New Roman"/>
                <w:i w:val="0"/>
                <w:color w:val="000000"/>
                <w:sz w:val="20"/>
                <w:szCs w:val="20"/>
                <w:u w:val="none"/>
              </w:rPr>
            </w:pPr>
          </w:p>
        </w:tc>
      </w:tr>
      <w:tr w14:paraId="3E58E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0FCDED96">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cs="Times New Roman"/>
                <w:i w:val="0"/>
                <w:color w:val="000000"/>
                <w:kern w:val="0"/>
                <w:sz w:val="20"/>
                <w:szCs w:val="20"/>
                <w:u w:val="none"/>
                <w:lang w:val="en-US" w:eastAsia="zh-CN" w:bidi="ar"/>
              </w:rPr>
              <w:t>106060198</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49D4895C">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 xml:space="preserve">  其他国有资本经营预算企业利润收入</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75B6BEEB">
            <w:pPr>
              <w:jc w:val="right"/>
              <w:rPr>
                <w:rFonts w:hint="default" w:ascii="Times New Roman" w:hAnsi="Times New Roman" w:eastAsia="宋体" w:cs="Times New Roman"/>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0F007394">
            <w:pPr>
              <w:jc w:val="right"/>
              <w:rPr>
                <w:rFonts w:hint="default" w:ascii="Times New Roman" w:hAnsi="Times New Roman" w:eastAsia="宋体" w:cs="Times New Roman"/>
                <w:i w:val="0"/>
                <w:color w:val="000000"/>
                <w:sz w:val="20"/>
                <w:szCs w:val="20"/>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6167986F">
            <w:pPr>
              <w:jc w:val="right"/>
              <w:rPr>
                <w:rFonts w:hint="default" w:ascii="Times New Roman" w:hAnsi="Times New Roman" w:eastAsia="宋体" w:cs="Times New Roman"/>
                <w:i w:val="0"/>
                <w:color w:val="000000"/>
                <w:sz w:val="20"/>
                <w:szCs w:val="20"/>
                <w:u w:val="none"/>
              </w:rPr>
            </w:pPr>
          </w:p>
        </w:tc>
      </w:tr>
      <w:tr w14:paraId="6CF864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227E9D3A">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1030602</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56BFB1BF">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二、股利、股息收入</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5832CC20">
            <w:pPr>
              <w:jc w:val="right"/>
              <w:rPr>
                <w:rFonts w:hint="default" w:ascii="Times New Roman" w:hAnsi="Times New Roman" w:eastAsia="宋体" w:cs="Times New Roman"/>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7C4D1F57">
            <w:pPr>
              <w:jc w:val="right"/>
              <w:rPr>
                <w:rFonts w:hint="default" w:ascii="Times New Roman" w:hAnsi="Times New Roman" w:eastAsia="宋体" w:cs="Times New Roman"/>
                <w:i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8269F94">
            <w:pPr>
              <w:jc w:val="right"/>
              <w:rPr>
                <w:rFonts w:hint="default" w:ascii="Times New Roman" w:hAnsi="Times New Roman" w:eastAsia="宋体" w:cs="Times New Roman"/>
                <w:i w:val="0"/>
                <w:color w:val="000000"/>
                <w:sz w:val="20"/>
                <w:szCs w:val="20"/>
                <w:u w:val="none"/>
              </w:rPr>
            </w:pPr>
          </w:p>
        </w:tc>
      </w:tr>
      <w:tr w14:paraId="5EA5F0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3F8FFB36">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1030603</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44C16800">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三、产权转让收入</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1674EA84">
            <w:pPr>
              <w:jc w:val="right"/>
              <w:rPr>
                <w:rFonts w:hint="default" w:ascii="Times New Roman" w:hAnsi="Times New Roman" w:eastAsia="宋体" w:cs="Times New Roman"/>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0D60559E">
            <w:pPr>
              <w:jc w:val="right"/>
              <w:rPr>
                <w:rFonts w:hint="default" w:ascii="Times New Roman" w:hAnsi="Times New Roman" w:eastAsia="宋体" w:cs="Times New Roman"/>
                <w:i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46136247">
            <w:pPr>
              <w:jc w:val="right"/>
              <w:rPr>
                <w:rFonts w:hint="default" w:ascii="Times New Roman" w:hAnsi="Times New Roman" w:eastAsia="宋体" w:cs="Times New Roman"/>
                <w:i w:val="0"/>
                <w:color w:val="000000"/>
                <w:sz w:val="20"/>
                <w:szCs w:val="20"/>
                <w:u w:val="none"/>
                <w:lang w:val="en-US" w:eastAsia="zh-CN"/>
              </w:rPr>
            </w:pPr>
          </w:p>
        </w:tc>
      </w:tr>
      <w:tr w14:paraId="13923D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5F37FD6A">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cs="Times New Roman"/>
                <w:i w:val="0"/>
                <w:color w:val="000000"/>
                <w:kern w:val="0"/>
                <w:sz w:val="20"/>
                <w:szCs w:val="20"/>
                <w:u w:val="none"/>
                <w:lang w:val="en-US" w:eastAsia="zh-CN" w:bidi="ar"/>
              </w:rPr>
              <w:t>103060305</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60BECE08">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u w:val="none"/>
              </w:rPr>
            </w:pPr>
            <w:r>
              <w:rPr>
                <w:rFonts w:hint="eastAsia" w:cs="Times New Roman"/>
                <w:i w:val="0"/>
                <w:color w:val="000000"/>
                <w:kern w:val="0"/>
                <w:sz w:val="20"/>
                <w:szCs w:val="20"/>
                <w:u w:val="none"/>
                <w:lang w:val="en-US" w:eastAsia="zh-CN" w:bidi="ar"/>
              </w:rPr>
              <w:t>国有独资企业产权转让收入</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41B8571F">
            <w:pPr>
              <w:jc w:val="right"/>
              <w:rPr>
                <w:rFonts w:hint="default" w:ascii="Times New Roman" w:hAnsi="Times New Roman" w:eastAsia="宋体" w:cs="Times New Roman"/>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bottom"/>
          </w:tcPr>
          <w:p w14:paraId="1FA9EF72">
            <w:pPr>
              <w:rPr>
                <w:rFonts w:hint="default" w:ascii="Times New Roman" w:hAnsi="Times New Roman" w:eastAsia="宋体" w:cs="Times New Roman"/>
                <w:i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1B55391A">
            <w:pPr>
              <w:jc w:val="right"/>
              <w:rPr>
                <w:rFonts w:hint="default" w:ascii="Times New Roman" w:hAnsi="Times New Roman" w:eastAsia="宋体" w:cs="Times New Roman"/>
                <w:i w:val="0"/>
                <w:color w:val="000000"/>
                <w:sz w:val="20"/>
                <w:szCs w:val="20"/>
                <w:u w:val="none"/>
              </w:rPr>
            </w:pPr>
          </w:p>
        </w:tc>
      </w:tr>
      <w:tr w14:paraId="0100C0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6B909FC2">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103060398</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5921E06A">
            <w:pPr>
              <w:keepNext w:val="0"/>
              <w:keepLines w:val="0"/>
              <w:widowControl/>
              <w:suppressLineNumbers w:val="0"/>
              <w:ind w:firstLine="200" w:firstLineChars="100"/>
              <w:jc w:val="left"/>
              <w:textAlignment w:val="center"/>
              <w:rPr>
                <w:rFonts w:hint="default" w:ascii="Times New Roman" w:hAnsi="Times New Roman" w:eastAsia="宋体" w:cs="Times New Roman"/>
                <w:i w:val="0"/>
                <w:color w:val="000000"/>
                <w:sz w:val="20"/>
                <w:szCs w:val="20"/>
                <w:u w:val="none"/>
              </w:rPr>
            </w:pPr>
            <w:r>
              <w:rPr>
                <w:rFonts w:hint="eastAsia" w:cs="Times New Roman"/>
                <w:i w:val="0"/>
                <w:color w:val="000000"/>
                <w:kern w:val="0"/>
                <w:sz w:val="20"/>
                <w:szCs w:val="20"/>
                <w:u w:val="none"/>
                <w:lang w:val="en-US" w:eastAsia="zh-CN" w:bidi="ar"/>
              </w:rPr>
              <w:t>其他国有资本经营预算企业产权转让收入</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5A099B52">
            <w:pPr>
              <w:jc w:val="right"/>
              <w:rPr>
                <w:rFonts w:hint="default" w:ascii="Times New Roman" w:hAnsi="Times New Roman" w:eastAsia="宋体" w:cs="Times New Roman"/>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3871248D">
            <w:pPr>
              <w:jc w:val="right"/>
              <w:rPr>
                <w:rFonts w:hint="default" w:ascii="Times New Roman" w:hAnsi="Times New Roman" w:eastAsia="宋体" w:cs="Times New Roman"/>
                <w:i w:val="0"/>
                <w:color w:val="000000"/>
                <w:sz w:val="20"/>
                <w:szCs w:val="20"/>
                <w:u w:val="none"/>
                <w:lang w:val="en-US" w:eastAsia="zh-CN"/>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47DBD5F5">
            <w:pPr>
              <w:jc w:val="right"/>
              <w:rPr>
                <w:rFonts w:hint="default" w:ascii="Times New Roman" w:hAnsi="Times New Roman" w:eastAsia="宋体" w:cs="Times New Roman"/>
                <w:i w:val="0"/>
                <w:color w:val="000000"/>
                <w:sz w:val="20"/>
                <w:szCs w:val="20"/>
                <w:u w:val="none"/>
              </w:rPr>
            </w:pPr>
          </w:p>
        </w:tc>
      </w:tr>
      <w:tr w14:paraId="54B00F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13AF2CA5">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1030604</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04CF91EB">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四、清算收入</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0E31FAC0">
            <w:pPr>
              <w:jc w:val="right"/>
              <w:rPr>
                <w:rFonts w:hint="default" w:ascii="Times New Roman" w:hAnsi="Times New Roman" w:eastAsia="宋体" w:cs="Times New Roman"/>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14899B45">
            <w:pPr>
              <w:jc w:val="right"/>
              <w:rPr>
                <w:rFonts w:hint="default" w:ascii="Times New Roman" w:hAnsi="Times New Roman" w:eastAsia="宋体" w:cs="Times New Roman"/>
                <w:i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3D28CA02">
            <w:pPr>
              <w:jc w:val="right"/>
              <w:rPr>
                <w:rFonts w:hint="default" w:ascii="Times New Roman" w:hAnsi="Times New Roman" w:eastAsia="宋体" w:cs="Times New Roman"/>
                <w:i w:val="0"/>
                <w:color w:val="000000"/>
                <w:sz w:val="20"/>
                <w:szCs w:val="20"/>
                <w:u w:val="none"/>
              </w:rPr>
            </w:pPr>
          </w:p>
        </w:tc>
      </w:tr>
      <w:tr w14:paraId="20F1E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7074B3FB">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103069</w:t>
            </w:r>
            <w:r>
              <w:rPr>
                <w:rFonts w:hint="eastAsia" w:cs="Times New Roman"/>
                <w:i w:val="0"/>
                <w:color w:val="000000"/>
                <w:kern w:val="0"/>
                <w:sz w:val="20"/>
                <w:szCs w:val="20"/>
                <w:u w:val="none"/>
                <w:lang w:val="en-US" w:eastAsia="zh-CN" w:bidi="ar"/>
              </w:rPr>
              <w:t>8</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1772E1E9">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五、其他国有资本经营预算收入</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6E1AC45C">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306</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5C1DF742">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345</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03190C16">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iCs w:val="0"/>
                <w:color w:val="000000"/>
                <w:kern w:val="0"/>
                <w:sz w:val="22"/>
                <w:szCs w:val="22"/>
                <w:u w:val="none"/>
                <w:lang w:val="en-US" w:eastAsia="zh-CN" w:bidi="ar"/>
              </w:rPr>
              <w:t>12.75%</w:t>
            </w:r>
          </w:p>
        </w:tc>
      </w:tr>
      <w:tr w14:paraId="317464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7D425460">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cs="Times New Roman"/>
                <w:i w:val="0"/>
                <w:color w:val="000000"/>
                <w:kern w:val="0"/>
                <w:sz w:val="20"/>
                <w:szCs w:val="20"/>
                <w:u w:val="none"/>
                <w:lang w:val="en-US" w:eastAsia="zh-CN" w:bidi="ar"/>
              </w:rPr>
              <w:t>1100501</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7C8E32B7">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ascii="Times New Roman" w:hAnsi="Times New Roman" w:eastAsia="宋体" w:cs="Times New Roman"/>
                <w:i w:val="0"/>
                <w:color w:val="000000"/>
                <w:kern w:val="0"/>
                <w:sz w:val="20"/>
                <w:szCs w:val="20"/>
                <w:u w:val="none"/>
                <w:lang w:val="en-US" w:eastAsia="zh-CN" w:bidi="ar"/>
              </w:rPr>
              <w:t>六、国有资本经营预算转移支付收入</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7FEA81C7">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6163374C">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20C18097">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0.00%</w:t>
            </w:r>
          </w:p>
        </w:tc>
      </w:tr>
      <w:tr w14:paraId="58142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658603EB">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cs="Times New Roman"/>
                <w:i w:val="0"/>
                <w:color w:val="000000"/>
                <w:kern w:val="0"/>
                <w:sz w:val="20"/>
                <w:szCs w:val="20"/>
                <w:u w:val="none"/>
                <w:lang w:val="en-US" w:eastAsia="zh-CN" w:bidi="ar"/>
              </w:rPr>
              <w:t>1100804</w:t>
            </w: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617C02AA">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r>
              <w:rPr>
                <w:rFonts w:hint="eastAsia" w:cs="Times New Roman"/>
                <w:i w:val="0"/>
                <w:color w:val="000000"/>
                <w:sz w:val="20"/>
                <w:szCs w:val="20"/>
                <w:u w:val="none"/>
                <w:lang w:val="en-US" w:eastAsia="zh-CN"/>
              </w:rPr>
              <w:t>七、国有资本经营预算上年结余收入</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10E9B9E5">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5499</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64F002F2">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2979</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3FC78830">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-45.83%</w:t>
            </w:r>
          </w:p>
        </w:tc>
      </w:tr>
      <w:tr w14:paraId="596FBF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410" w:type="dxa"/>
            <w:tcBorders>
              <w:top w:val="single" w:color="000000" w:sz="4" w:space="0"/>
              <w:left w:val="single" w:color="000000" w:sz="4" w:space="0"/>
              <w:bottom w:val="single" w:color="000000" w:sz="4" w:space="0"/>
              <w:right w:val="single" w:color="000000" w:sz="4" w:space="0"/>
            </w:tcBorders>
            <w:noWrap w:val="0"/>
            <w:vAlign w:val="center"/>
          </w:tcPr>
          <w:p w14:paraId="06291A5A">
            <w:pPr>
              <w:keepNext w:val="0"/>
              <w:keepLines w:val="0"/>
              <w:widowControl/>
              <w:suppressLineNumbers w:val="0"/>
              <w:jc w:val="left"/>
              <w:textAlignment w:val="center"/>
              <w:rPr>
                <w:rFonts w:hint="default" w:ascii="Times New Roman" w:hAnsi="Times New Roman" w:eastAsia="宋体" w:cs="Times New Roman"/>
                <w:i w:val="0"/>
                <w:color w:val="000000"/>
                <w:sz w:val="20"/>
                <w:szCs w:val="20"/>
                <w:u w:val="none"/>
              </w:rPr>
            </w:pPr>
          </w:p>
        </w:tc>
        <w:tc>
          <w:tcPr>
            <w:tcW w:w="3236" w:type="dxa"/>
            <w:tcBorders>
              <w:top w:val="single" w:color="000000" w:sz="4" w:space="0"/>
              <w:left w:val="single" w:color="000000" w:sz="4" w:space="0"/>
              <w:bottom w:val="single" w:color="000000" w:sz="4" w:space="0"/>
              <w:right w:val="single" w:color="000000" w:sz="4" w:space="0"/>
            </w:tcBorders>
            <w:noWrap w:val="0"/>
            <w:vAlign w:val="center"/>
          </w:tcPr>
          <w:p w14:paraId="549D9D58">
            <w:pPr>
              <w:keepNext w:val="0"/>
              <w:keepLines w:val="0"/>
              <w:widowControl/>
              <w:suppressLineNumbers w:val="0"/>
              <w:ind w:firstLineChars="100"/>
              <w:jc w:val="left"/>
              <w:textAlignment w:val="center"/>
              <w:rPr>
                <w:rFonts w:hint="default" w:ascii="Times New Roman" w:hAnsi="Times New Roman" w:eastAsia="宋体" w:cs="Times New Roman"/>
                <w:i w:val="0"/>
                <w:color w:val="000000"/>
                <w:sz w:val="20"/>
                <w:szCs w:val="20"/>
                <w:u w:val="none"/>
              </w:rPr>
            </w:pP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5368CC2E">
            <w:pPr>
              <w:jc w:val="right"/>
              <w:rPr>
                <w:rFonts w:hint="default" w:ascii="Times New Roman" w:hAnsi="Times New Roman" w:eastAsia="宋体" w:cs="Times New Roman"/>
                <w:i w:val="0"/>
                <w:color w:val="000000"/>
                <w:sz w:val="20"/>
                <w:szCs w:val="20"/>
                <w:u w:val="none"/>
              </w:rPr>
            </w:pP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12854937">
            <w:pPr>
              <w:jc w:val="right"/>
              <w:rPr>
                <w:rFonts w:hint="default" w:ascii="Times New Roman" w:hAnsi="Times New Roman" w:eastAsia="宋体" w:cs="Times New Roman"/>
                <w:i w:val="0"/>
                <w:color w:val="000000"/>
                <w:sz w:val="20"/>
                <w:szCs w:val="20"/>
                <w:u w:val="none"/>
              </w:rPr>
            </w:pP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57201674">
            <w:pPr>
              <w:jc w:val="right"/>
              <w:rPr>
                <w:rFonts w:hint="default" w:ascii="Times New Roman" w:hAnsi="Times New Roman" w:eastAsia="宋体" w:cs="Times New Roman"/>
                <w:i w:val="0"/>
                <w:color w:val="000000"/>
                <w:sz w:val="20"/>
                <w:szCs w:val="20"/>
                <w:u w:val="none"/>
              </w:rPr>
            </w:pPr>
          </w:p>
        </w:tc>
      </w:tr>
      <w:tr w14:paraId="117BD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4646" w:type="dxa"/>
            <w:gridSpan w:val="2"/>
            <w:tcBorders>
              <w:top w:val="single" w:color="000000" w:sz="4" w:space="0"/>
              <w:left w:val="single" w:color="000000" w:sz="4" w:space="0"/>
              <w:bottom w:val="single" w:color="000000" w:sz="4" w:space="0"/>
              <w:right w:val="single" w:color="000000" w:sz="4" w:space="0"/>
            </w:tcBorders>
            <w:noWrap w:val="0"/>
            <w:vAlign w:val="center"/>
          </w:tcPr>
          <w:p w14:paraId="79264971">
            <w:pPr>
              <w:keepNext w:val="0"/>
              <w:keepLines w:val="0"/>
              <w:widowControl/>
              <w:suppressLineNumbers w:val="0"/>
              <w:jc w:val="center"/>
              <w:textAlignment w:val="center"/>
              <w:rPr>
                <w:rFonts w:hint="default" w:ascii="Times New Roman" w:hAnsi="Times New Roman" w:eastAsia="宋体" w:cs="Times New Roman"/>
                <w:i w:val="0"/>
                <w:color w:val="000000"/>
                <w:sz w:val="20"/>
                <w:szCs w:val="20"/>
                <w:u w:val="none"/>
              </w:rPr>
            </w:pPr>
            <w:r>
              <w:rPr>
                <w:rFonts w:hint="default" w:ascii="Times New Roman" w:hAnsi="Times New Roman" w:eastAsia="宋体" w:cs="Times New Roman"/>
                <w:i w:val="0"/>
                <w:color w:val="000000"/>
                <w:kern w:val="0"/>
                <w:sz w:val="20"/>
                <w:szCs w:val="20"/>
                <w:u w:val="none"/>
                <w:lang w:val="en-US" w:eastAsia="zh-CN" w:bidi="ar"/>
              </w:rPr>
              <w:t>合    计</w:t>
            </w:r>
          </w:p>
        </w:tc>
        <w:tc>
          <w:tcPr>
            <w:tcW w:w="1670" w:type="dxa"/>
            <w:tcBorders>
              <w:top w:val="single" w:color="000000" w:sz="4" w:space="0"/>
              <w:left w:val="single" w:color="000000" w:sz="4" w:space="0"/>
              <w:bottom w:val="single" w:color="000000" w:sz="4" w:space="0"/>
              <w:right w:val="single" w:color="000000" w:sz="4" w:space="0"/>
            </w:tcBorders>
            <w:noWrap w:val="0"/>
            <w:vAlign w:val="center"/>
          </w:tcPr>
          <w:p w14:paraId="58971399">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5807</w:t>
            </w:r>
          </w:p>
        </w:tc>
        <w:tc>
          <w:tcPr>
            <w:tcW w:w="1590" w:type="dxa"/>
            <w:tcBorders>
              <w:top w:val="single" w:color="000000" w:sz="4" w:space="0"/>
              <w:left w:val="single" w:color="000000" w:sz="4" w:space="0"/>
              <w:bottom w:val="single" w:color="000000" w:sz="4" w:space="0"/>
              <w:right w:val="single" w:color="000000" w:sz="4" w:space="0"/>
            </w:tcBorders>
            <w:noWrap w:val="0"/>
            <w:vAlign w:val="center"/>
          </w:tcPr>
          <w:p w14:paraId="4E87237F">
            <w:pPr>
              <w:jc w:val="right"/>
              <w:rPr>
                <w:rFonts w:hint="default" w:ascii="Times New Roman" w:hAnsi="Times New Roman" w:eastAsia="宋体" w:cs="Times New Roman"/>
                <w:i w:val="0"/>
                <w:color w:val="000000"/>
                <w:sz w:val="20"/>
                <w:szCs w:val="20"/>
                <w:u w:val="none"/>
                <w:lang w:val="en-US" w:eastAsia="zh-CN"/>
              </w:rPr>
            </w:pPr>
            <w:r>
              <w:rPr>
                <w:rFonts w:hint="eastAsia" w:cs="Times New Roman"/>
                <w:i w:val="0"/>
                <w:color w:val="000000"/>
                <w:sz w:val="20"/>
                <w:szCs w:val="20"/>
                <w:u w:val="none"/>
                <w:lang w:val="en-US" w:eastAsia="zh-CN"/>
              </w:rPr>
              <w:t>3326</w:t>
            </w:r>
          </w:p>
        </w:tc>
        <w:tc>
          <w:tcPr>
            <w:tcW w:w="1260" w:type="dxa"/>
            <w:tcBorders>
              <w:top w:val="single" w:color="000000" w:sz="4" w:space="0"/>
              <w:left w:val="single" w:color="000000" w:sz="4" w:space="0"/>
              <w:bottom w:val="single" w:color="000000" w:sz="4" w:space="0"/>
              <w:right w:val="single" w:color="000000" w:sz="4" w:space="0"/>
            </w:tcBorders>
            <w:noWrap w:val="0"/>
            <w:vAlign w:val="center"/>
          </w:tcPr>
          <w:p w14:paraId="411DC568">
            <w:pPr>
              <w:keepNext w:val="0"/>
              <w:keepLines w:val="0"/>
              <w:widowControl/>
              <w:suppressLineNumbers w:val="0"/>
              <w:jc w:val="right"/>
              <w:textAlignment w:val="center"/>
              <w:rPr>
                <w:rFonts w:hint="default" w:ascii="Times New Roman" w:hAnsi="Times New Roman" w:eastAsia="宋体" w:cs="Times New Roman"/>
                <w:i w:val="0"/>
                <w:color w:val="000000"/>
                <w:sz w:val="20"/>
                <w:szCs w:val="20"/>
                <w:u w:val="none"/>
                <w:lang w:val="en-US" w:eastAsia="zh-CN"/>
              </w:rPr>
            </w:pPr>
            <w:r>
              <w:rPr>
                <w:rFonts w:hint="default" w:ascii="Times New Roman" w:hAnsi="Times New Roman" w:eastAsia="宋体" w:cs="Times New Roman"/>
                <w:i w:val="0"/>
                <w:iCs w:val="0"/>
                <w:color w:val="000000"/>
                <w:kern w:val="0"/>
                <w:sz w:val="22"/>
                <w:szCs w:val="22"/>
                <w:u w:val="none"/>
                <w:lang w:val="en-US" w:eastAsia="zh-CN" w:bidi="ar"/>
              </w:rPr>
              <w:t>-42.72%</w:t>
            </w:r>
          </w:p>
        </w:tc>
      </w:tr>
    </w:tbl>
    <w:p w14:paraId="301E9C02">
      <w:pPr>
        <w:pStyle w:val="8"/>
        <w:rPr>
          <w:rFonts w:hint="default"/>
          <w:lang w:val="en-US" w:eastAsia="zh-CN"/>
        </w:rPr>
      </w:pPr>
    </w:p>
    <w:p w14:paraId="6ED803D4">
      <w:pPr>
        <w:rPr>
          <w:rFonts w:hint="default" w:ascii="Times New Roman" w:hAnsi="Times New Roman" w:cs="Times New Roman"/>
          <w:highlight w:val="none"/>
        </w:rPr>
        <w:sectPr>
          <w:pgSz w:w="11906" w:h="16838"/>
          <w:pgMar w:top="1440" w:right="1800" w:bottom="1440" w:left="1800" w:header="851" w:footer="992" w:gutter="0"/>
          <w:cols w:space="720" w:num="1"/>
          <w:docGrid w:type="lines" w:linePitch="312" w:charSpace="0"/>
        </w:sectPr>
      </w:pPr>
    </w:p>
    <w:p w14:paraId="4921C532">
      <w:pPr>
        <w:rPr>
          <w:rFonts w:hint="default" w:ascii="Times New Roman" w:hAnsi="Times New Roman" w:cs="Times New Roman"/>
          <w:highlight w:val="none"/>
        </w:rPr>
      </w:pPr>
    </w:p>
    <w:p w14:paraId="654BF570">
      <w:pPr>
        <w:rPr>
          <w:rFonts w:hint="default" w:ascii="Times New Roman" w:hAnsi="Times New Roman" w:cs="Times New Roman"/>
          <w:highlight w:val="none"/>
        </w:rPr>
      </w:pPr>
    </w:p>
    <w:p w14:paraId="33908EB8">
      <w:pPr>
        <w:rPr>
          <w:rFonts w:hint="default" w:ascii="Times New Roman" w:hAnsi="Times New Roman" w:cs="Times New Roman"/>
          <w:highlight w:val="none"/>
        </w:rPr>
      </w:pPr>
    </w:p>
    <w:tbl>
      <w:tblPr>
        <w:tblStyle w:val="9"/>
        <w:tblpPr w:leftFromText="180" w:rightFromText="180" w:vertAnchor="text" w:horzAnchor="page" w:tblpX="1226" w:tblpY="475"/>
        <w:tblOverlap w:val="never"/>
        <w:tblW w:w="5533"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88"/>
        <w:gridCol w:w="1425"/>
        <w:gridCol w:w="618"/>
        <w:gridCol w:w="638"/>
        <w:gridCol w:w="806"/>
        <w:gridCol w:w="638"/>
        <w:gridCol w:w="731"/>
        <w:gridCol w:w="694"/>
        <w:gridCol w:w="618"/>
        <w:gridCol w:w="675"/>
        <w:gridCol w:w="638"/>
        <w:gridCol w:w="1162"/>
      </w:tblGrid>
      <w:tr w14:paraId="216EC85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417" w:type="pct"/>
            <w:tcBorders>
              <w:top w:val="nil"/>
              <w:left w:val="nil"/>
              <w:bottom w:val="nil"/>
              <w:right w:val="nil"/>
            </w:tcBorders>
            <w:shd w:val="clear" w:color="auto" w:fill="auto"/>
            <w:vAlign w:val="bottom"/>
          </w:tcPr>
          <w:p w14:paraId="34B66FE8">
            <w:pPr>
              <w:keepNext w:val="0"/>
              <w:keepLines w:val="0"/>
              <w:widowControl/>
              <w:suppressLineNumbers w:val="0"/>
              <w:jc w:val="left"/>
              <w:textAlignment w:val="bottom"/>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表</w:t>
            </w:r>
            <w:r>
              <w:rPr>
                <w:rFonts w:hint="default" w:ascii="Times New Roman" w:hAnsi="Times New Roman" w:eastAsia="宋体" w:cs="Times New Roman"/>
                <w:i w:val="0"/>
                <w:iCs w:val="0"/>
                <w:color w:val="000000"/>
                <w:kern w:val="0"/>
                <w:sz w:val="20"/>
                <w:szCs w:val="20"/>
                <w:u w:val="none"/>
                <w:lang w:val="en-US" w:eastAsia="zh-CN" w:bidi="ar"/>
              </w:rPr>
              <w:t>19</w:t>
            </w:r>
          </w:p>
        </w:tc>
        <w:tc>
          <w:tcPr>
            <w:tcW w:w="755" w:type="pct"/>
            <w:tcBorders>
              <w:top w:val="nil"/>
              <w:left w:val="nil"/>
              <w:bottom w:val="nil"/>
              <w:right w:val="nil"/>
            </w:tcBorders>
            <w:shd w:val="clear" w:color="auto" w:fill="auto"/>
            <w:vAlign w:val="center"/>
          </w:tcPr>
          <w:p w14:paraId="1AB94DD9">
            <w:pPr>
              <w:jc w:val="left"/>
              <w:rPr>
                <w:rFonts w:hint="default" w:ascii="Times New Roman" w:hAnsi="Times New Roman" w:eastAsia="宋体" w:cs="Times New Roman"/>
                <w:i w:val="0"/>
                <w:iCs w:val="0"/>
                <w:color w:val="000000"/>
                <w:sz w:val="24"/>
                <w:szCs w:val="24"/>
                <w:u w:val="none"/>
              </w:rPr>
            </w:pPr>
          </w:p>
        </w:tc>
        <w:tc>
          <w:tcPr>
            <w:tcW w:w="327" w:type="pct"/>
            <w:tcBorders>
              <w:top w:val="nil"/>
              <w:left w:val="nil"/>
              <w:bottom w:val="nil"/>
              <w:right w:val="nil"/>
            </w:tcBorders>
            <w:shd w:val="clear" w:color="auto" w:fill="auto"/>
            <w:vAlign w:val="center"/>
          </w:tcPr>
          <w:p w14:paraId="30F02323">
            <w:pPr>
              <w:jc w:val="both"/>
              <w:rPr>
                <w:rFonts w:hint="default" w:ascii="Times New Roman" w:hAnsi="Times New Roman" w:eastAsia="宋体" w:cs="Times New Roman"/>
                <w:i w:val="0"/>
                <w:iCs w:val="0"/>
                <w:color w:val="000000"/>
                <w:sz w:val="24"/>
                <w:szCs w:val="24"/>
                <w:u w:val="none"/>
              </w:rPr>
            </w:pPr>
          </w:p>
        </w:tc>
        <w:tc>
          <w:tcPr>
            <w:tcW w:w="338" w:type="pct"/>
            <w:tcBorders>
              <w:top w:val="nil"/>
              <w:left w:val="nil"/>
              <w:bottom w:val="nil"/>
              <w:right w:val="nil"/>
            </w:tcBorders>
            <w:shd w:val="clear" w:color="auto" w:fill="auto"/>
            <w:vAlign w:val="center"/>
          </w:tcPr>
          <w:p w14:paraId="46617594">
            <w:pPr>
              <w:jc w:val="both"/>
              <w:rPr>
                <w:rFonts w:hint="default" w:ascii="Times New Roman" w:hAnsi="Times New Roman" w:eastAsia="宋体" w:cs="Times New Roman"/>
                <w:i w:val="0"/>
                <w:iCs w:val="0"/>
                <w:color w:val="000000"/>
                <w:sz w:val="24"/>
                <w:szCs w:val="24"/>
                <w:u w:val="none"/>
              </w:rPr>
            </w:pPr>
          </w:p>
        </w:tc>
        <w:tc>
          <w:tcPr>
            <w:tcW w:w="427" w:type="pct"/>
            <w:tcBorders>
              <w:top w:val="nil"/>
              <w:left w:val="nil"/>
              <w:bottom w:val="nil"/>
              <w:right w:val="nil"/>
            </w:tcBorders>
            <w:shd w:val="clear" w:color="auto" w:fill="auto"/>
            <w:vAlign w:val="center"/>
          </w:tcPr>
          <w:p w14:paraId="3F523524">
            <w:pPr>
              <w:jc w:val="both"/>
              <w:rPr>
                <w:rFonts w:hint="default" w:ascii="Times New Roman" w:hAnsi="Times New Roman" w:eastAsia="宋体" w:cs="Times New Roman"/>
                <w:i w:val="0"/>
                <w:iCs w:val="0"/>
                <w:color w:val="000000"/>
                <w:sz w:val="24"/>
                <w:szCs w:val="24"/>
                <w:u w:val="none"/>
              </w:rPr>
            </w:pPr>
          </w:p>
        </w:tc>
        <w:tc>
          <w:tcPr>
            <w:tcW w:w="338" w:type="pct"/>
            <w:tcBorders>
              <w:top w:val="nil"/>
              <w:left w:val="nil"/>
              <w:bottom w:val="nil"/>
              <w:right w:val="nil"/>
            </w:tcBorders>
            <w:shd w:val="clear" w:color="auto" w:fill="auto"/>
            <w:vAlign w:val="center"/>
          </w:tcPr>
          <w:p w14:paraId="4A8C159C">
            <w:pPr>
              <w:jc w:val="both"/>
              <w:rPr>
                <w:rFonts w:hint="default" w:ascii="Times New Roman" w:hAnsi="Times New Roman" w:eastAsia="宋体" w:cs="Times New Roman"/>
                <w:i w:val="0"/>
                <w:iCs w:val="0"/>
                <w:color w:val="000000"/>
                <w:sz w:val="24"/>
                <w:szCs w:val="24"/>
                <w:u w:val="none"/>
              </w:rPr>
            </w:pPr>
          </w:p>
        </w:tc>
        <w:tc>
          <w:tcPr>
            <w:tcW w:w="387" w:type="pct"/>
            <w:tcBorders>
              <w:top w:val="nil"/>
              <w:left w:val="nil"/>
              <w:bottom w:val="nil"/>
              <w:right w:val="nil"/>
            </w:tcBorders>
            <w:shd w:val="clear" w:color="auto" w:fill="auto"/>
            <w:vAlign w:val="center"/>
          </w:tcPr>
          <w:p w14:paraId="7E21EE76">
            <w:pPr>
              <w:jc w:val="both"/>
              <w:rPr>
                <w:rFonts w:hint="default" w:ascii="Times New Roman" w:hAnsi="Times New Roman" w:eastAsia="宋体" w:cs="Times New Roman"/>
                <w:i w:val="0"/>
                <w:iCs w:val="0"/>
                <w:color w:val="000000"/>
                <w:sz w:val="24"/>
                <w:szCs w:val="24"/>
                <w:u w:val="none"/>
              </w:rPr>
            </w:pPr>
          </w:p>
        </w:tc>
        <w:tc>
          <w:tcPr>
            <w:tcW w:w="367" w:type="pct"/>
            <w:tcBorders>
              <w:top w:val="nil"/>
              <w:left w:val="nil"/>
              <w:bottom w:val="nil"/>
              <w:right w:val="nil"/>
            </w:tcBorders>
            <w:shd w:val="clear" w:color="auto" w:fill="auto"/>
            <w:vAlign w:val="center"/>
          </w:tcPr>
          <w:p w14:paraId="39A60047">
            <w:pPr>
              <w:jc w:val="both"/>
              <w:rPr>
                <w:rFonts w:hint="default" w:ascii="Times New Roman" w:hAnsi="Times New Roman" w:eastAsia="宋体" w:cs="Times New Roman"/>
                <w:i w:val="0"/>
                <w:iCs w:val="0"/>
                <w:color w:val="000000"/>
                <w:sz w:val="24"/>
                <w:szCs w:val="24"/>
                <w:u w:val="none"/>
              </w:rPr>
            </w:pPr>
          </w:p>
        </w:tc>
        <w:tc>
          <w:tcPr>
            <w:tcW w:w="327" w:type="pct"/>
            <w:tcBorders>
              <w:top w:val="nil"/>
              <w:left w:val="nil"/>
              <w:bottom w:val="nil"/>
              <w:right w:val="nil"/>
            </w:tcBorders>
            <w:shd w:val="clear" w:color="auto" w:fill="auto"/>
            <w:vAlign w:val="center"/>
          </w:tcPr>
          <w:p w14:paraId="7F4FAFFD">
            <w:pPr>
              <w:jc w:val="both"/>
              <w:rPr>
                <w:rFonts w:hint="default" w:ascii="Times New Roman" w:hAnsi="Times New Roman" w:eastAsia="宋体" w:cs="Times New Roman"/>
                <w:i w:val="0"/>
                <w:iCs w:val="0"/>
                <w:color w:val="000000"/>
                <w:sz w:val="24"/>
                <w:szCs w:val="24"/>
                <w:u w:val="none"/>
              </w:rPr>
            </w:pPr>
          </w:p>
        </w:tc>
        <w:tc>
          <w:tcPr>
            <w:tcW w:w="357" w:type="pct"/>
            <w:tcBorders>
              <w:top w:val="nil"/>
              <w:left w:val="nil"/>
              <w:bottom w:val="nil"/>
              <w:right w:val="nil"/>
            </w:tcBorders>
            <w:shd w:val="clear" w:color="auto" w:fill="auto"/>
            <w:vAlign w:val="center"/>
          </w:tcPr>
          <w:p w14:paraId="28F11241">
            <w:pPr>
              <w:jc w:val="both"/>
              <w:rPr>
                <w:rFonts w:hint="default" w:ascii="Times New Roman" w:hAnsi="Times New Roman" w:eastAsia="宋体" w:cs="Times New Roman"/>
                <w:i w:val="0"/>
                <w:iCs w:val="0"/>
                <w:color w:val="000000"/>
                <w:sz w:val="24"/>
                <w:szCs w:val="24"/>
                <w:u w:val="none"/>
              </w:rPr>
            </w:pPr>
          </w:p>
        </w:tc>
        <w:tc>
          <w:tcPr>
            <w:tcW w:w="338" w:type="pct"/>
            <w:tcBorders>
              <w:top w:val="nil"/>
              <w:left w:val="nil"/>
              <w:bottom w:val="nil"/>
              <w:right w:val="nil"/>
            </w:tcBorders>
            <w:shd w:val="clear" w:color="auto" w:fill="auto"/>
            <w:vAlign w:val="center"/>
          </w:tcPr>
          <w:p w14:paraId="4783A6CF">
            <w:pPr>
              <w:jc w:val="both"/>
              <w:rPr>
                <w:rFonts w:hint="default" w:ascii="Times New Roman" w:hAnsi="Times New Roman" w:eastAsia="宋体" w:cs="Times New Roman"/>
                <w:i w:val="0"/>
                <w:iCs w:val="0"/>
                <w:color w:val="000000"/>
                <w:sz w:val="24"/>
                <w:szCs w:val="24"/>
                <w:u w:val="none"/>
              </w:rPr>
            </w:pPr>
          </w:p>
        </w:tc>
        <w:tc>
          <w:tcPr>
            <w:tcW w:w="616" w:type="pct"/>
            <w:tcBorders>
              <w:top w:val="nil"/>
              <w:left w:val="nil"/>
              <w:bottom w:val="nil"/>
              <w:right w:val="nil"/>
            </w:tcBorders>
            <w:shd w:val="clear" w:color="auto" w:fill="auto"/>
            <w:noWrap/>
            <w:vAlign w:val="center"/>
          </w:tcPr>
          <w:p w14:paraId="788B6D6A">
            <w:pPr>
              <w:rPr>
                <w:rFonts w:hint="eastAsia" w:ascii="宋体" w:hAnsi="宋体" w:eastAsia="宋体" w:cs="宋体"/>
                <w:i w:val="0"/>
                <w:iCs w:val="0"/>
                <w:color w:val="000000"/>
                <w:sz w:val="22"/>
                <w:szCs w:val="22"/>
                <w:u w:val="none"/>
              </w:rPr>
            </w:pPr>
          </w:p>
        </w:tc>
      </w:tr>
      <w:tr w14:paraId="546525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5000" w:type="pct"/>
            <w:gridSpan w:val="12"/>
            <w:tcBorders>
              <w:top w:val="nil"/>
              <w:left w:val="nil"/>
              <w:bottom w:val="nil"/>
              <w:right w:val="nil"/>
            </w:tcBorders>
            <w:shd w:val="clear" w:color="auto" w:fill="auto"/>
            <w:vAlign w:val="center"/>
          </w:tcPr>
          <w:p w14:paraId="4528404F">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Fonts w:hint="eastAsia" w:ascii="宋体" w:hAnsi="宋体" w:eastAsia="宋体" w:cs="宋体"/>
                <w:b/>
                <w:bCs/>
                <w:i w:val="0"/>
                <w:iCs w:val="0"/>
                <w:color w:val="000000"/>
                <w:kern w:val="0"/>
                <w:sz w:val="20"/>
                <w:szCs w:val="20"/>
                <w:u w:val="none"/>
                <w:lang w:val="en-US" w:eastAsia="zh-CN" w:bidi="ar"/>
              </w:rPr>
              <w:t>年墨玉县本级国有资本经营预算支出表</w:t>
            </w:r>
          </w:p>
        </w:tc>
      </w:tr>
      <w:tr w14:paraId="7A42E5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7" w:type="pct"/>
            <w:tcBorders>
              <w:top w:val="nil"/>
              <w:left w:val="nil"/>
              <w:bottom w:val="nil"/>
              <w:right w:val="nil"/>
            </w:tcBorders>
            <w:shd w:val="clear" w:color="auto" w:fill="auto"/>
            <w:vAlign w:val="center"/>
          </w:tcPr>
          <w:p w14:paraId="422DB448">
            <w:pPr>
              <w:jc w:val="center"/>
              <w:rPr>
                <w:rFonts w:hint="default" w:ascii="Times New Roman" w:hAnsi="Times New Roman" w:eastAsia="宋体" w:cs="Times New Roman"/>
                <w:i w:val="0"/>
                <w:iCs w:val="0"/>
                <w:color w:val="000000"/>
                <w:sz w:val="20"/>
                <w:szCs w:val="20"/>
                <w:u w:val="none"/>
              </w:rPr>
            </w:pPr>
          </w:p>
        </w:tc>
        <w:tc>
          <w:tcPr>
            <w:tcW w:w="755" w:type="pct"/>
            <w:tcBorders>
              <w:top w:val="nil"/>
              <w:left w:val="nil"/>
              <w:bottom w:val="nil"/>
              <w:right w:val="nil"/>
            </w:tcBorders>
            <w:shd w:val="clear" w:color="auto" w:fill="auto"/>
            <w:vAlign w:val="center"/>
          </w:tcPr>
          <w:p w14:paraId="0308E8B0">
            <w:pPr>
              <w:jc w:val="left"/>
              <w:rPr>
                <w:rFonts w:hint="default" w:ascii="Times New Roman" w:hAnsi="Times New Roman" w:eastAsia="宋体" w:cs="Times New Roman"/>
                <w:i w:val="0"/>
                <w:iCs w:val="0"/>
                <w:color w:val="000000"/>
                <w:sz w:val="20"/>
                <w:szCs w:val="20"/>
                <w:u w:val="none"/>
              </w:rPr>
            </w:pPr>
          </w:p>
        </w:tc>
        <w:tc>
          <w:tcPr>
            <w:tcW w:w="327" w:type="pct"/>
            <w:tcBorders>
              <w:top w:val="nil"/>
              <w:left w:val="nil"/>
              <w:bottom w:val="nil"/>
              <w:right w:val="nil"/>
            </w:tcBorders>
            <w:shd w:val="clear" w:color="auto" w:fill="auto"/>
            <w:vAlign w:val="bottom"/>
          </w:tcPr>
          <w:p w14:paraId="6B07DF37">
            <w:pPr>
              <w:jc w:val="both"/>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4" w:space="0"/>
              <w:right w:val="nil"/>
            </w:tcBorders>
            <w:shd w:val="clear" w:color="auto" w:fill="auto"/>
            <w:vAlign w:val="bottom"/>
          </w:tcPr>
          <w:p w14:paraId="679C1A23">
            <w:pPr>
              <w:jc w:val="both"/>
              <w:rPr>
                <w:rFonts w:hint="default" w:ascii="Times New Roman" w:hAnsi="Times New Roman" w:eastAsia="宋体" w:cs="Times New Roman"/>
                <w:i w:val="0"/>
                <w:iCs w:val="0"/>
                <w:color w:val="000000"/>
                <w:sz w:val="20"/>
                <w:szCs w:val="20"/>
                <w:u w:val="none"/>
              </w:rPr>
            </w:pPr>
          </w:p>
        </w:tc>
        <w:tc>
          <w:tcPr>
            <w:tcW w:w="427" w:type="pct"/>
            <w:tcBorders>
              <w:top w:val="nil"/>
              <w:left w:val="nil"/>
              <w:bottom w:val="single" w:color="000000" w:sz="4" w:space="0"/>
              <w:right w:val="nil"/>
            </w:tcBorders>
            <w:shd w:val="clear" w:color="auto" w:fill="auto"/>
            <w:vAlign w:val="bottom"/>
          </w:tcPr>
          <w:p w14:paraId="5E7CBEAA">
            <w:pPr>
              <w:jc w:val="both"/>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4" w:space="0"/>
              <w:right w:val="nil"/>
            </w:tcBorders>
            <w:shd w:val="clear" w:color="auto" w:fill="auto"/>
            <w:vAlign w:val="bottom"/>
          </w:tcPr>
          <w:p w14:paraId="3F648305">
            <w:pPr>
              <w:jc w:val="both"/>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4" w:space="0"/>
              <w:right w:val="nil"/>
            </w:tcBorders>
            <w:shd w:val="clear" w:color="auto" w:fill="auto"/>
            <w:vAlign w:val="center"/>
          </w:tcPr>
          <w:p w14:paraId="14AE149E">
            <w:pPr>
              <w:jc w:val="both"/>
              <w:rPr>
                <w:rFonts w:hint="default" w:ascii="Times New Roman" w:hAnsi="Times New Roman" w:eastAsia="宋体" w:cs="Times New Roman"/>
                <w:i w:val="0"/>
                <w:iCs w:val="0"/>
                <w:color w:val="000000"/>
                <w:sz w:val="20"/>
                <w:szCs w:val="20"/>
                <w:u w:val="none"/>
              </w:rPr>
            </w:pPr>
          </w:p>
        </w:tc>
        <w:tc>
          <w:tcPr>
            <w:tcW w:w="367" w:type="pct"/>
            <w:tcBorders>
              <w:top w:val="nil"/>
              <w:left w:val="nil"/>
              <w:bottom w:val="single" w:color="000000" w:sz="4" w:space="0"/>
              <w:right w:val="nil"/>
            </w:tcBorders>
            <w:shd w:val="clear" w:color="auto" w:fill="auto"/>
            <w:vAlign w:val="center"/>
          </w:tcPr>
          <w:p w14:paraId="1D162B3C">
            <w:pPr>
              <w:jc w:val="right"/>
              <w:rPr>
                <w:rFonts w:hint="default" w:ascii="Times New Roman" w:hAnsi="Times New Roman" w:eastAsia="宋体" w:cs="Times New Roman"/>
                <w:i w:val="0"/>
                <w:iCs w:val="0"/>
                <w:color w:val="000000"/>
                <w:sz w:val="20"/>
                <w:szCs w:val="20"/>
                <w:u w:val="none"/>
              </w:rPr>
            </w:pPr>
          </w:p>
        </w:tc>
        <w:tc>
          <w:tcPr>
            <w:tcW w:w="327" w:type="pct"/>
            <w:tcBorders>
              <w:top w:val="nil"/>
              <w:left w:val="nil"/>
              <w:bottom w:val="single" w:color="000000" w:sz="4" w:space="0"/>
              <w:right w:val="nil"/>
            </w:tcBorders>
            <w:shd w:val="clear" w:color="auto" w:fill="auto"/>
            <w:vAlign w:val="center"/>
          </w:tcPr>
          <w:p w14:paraId="295AFAC2">
            <w:pPr>
              <w:jc w:val="right"/>
              <w:rPr>
                <w:rFonts w:hint="default" w:ascii="Times New Roman" w:hAnsi="Times New Roman" w:eastAsia="宋体" w:cs="Times New Roman"/>
                <w:i w:val="0"/>
                <w:iCs w:val="0"/>
                <w:color w:val="000000"/>
                <w:sz w:val="20"/>
                <w:szCs w:val="20"/>
                <w:u w:val="none"/>
              </w:rPr>
            </w:pPr>
          </w:p>
        </w:tc>
        <w:tc>
          <w:tcPr>
            <w:tcW w:w="357" w:type="pct"/>
            <w:tcBorders>
              <w:top w:val="nil"/>
              <w:left w:val="nil"/>
              <w:bottom w:val="single" w:color="000000" w:sz="4" w:space="0"/>
              <w:right w:val="nil"/>
            </w:tcBorders>
            <w:shd w:val="clear" w:color="auto" w:fill="auto"/>
            <w:vAlign w:val="center"/>
          </w:tcPr>
          <w:p w14:paraId="7658A938">
            <w:pPr>
              <w:jc w:val="right"/>
              <w:rPr>
                <w:rFonts w:hint="default" w:ascii="Times New Roman" w:hAnsi="Times New Roman" w:eastAsia="宋体" w:cs="Times New Roman"/>
                <w:i w:val="0"/>
                <w:iCs w:val="0"/>
                <w:color w:val="000000"/>
                <w:sz w:val="20"/>
                <w:szCs w:val="20"/>
                <w:u w:val="none"/>
              </w:rPr>
            </w:pPr>
          </w:p>
        </w:tc>
        <w:tc>
          <w:tcPr>
            <w:tcW w:w="954" w:type="pct"/>
            <w:gridSpan w:val="2"/>
            <w:tcBorders>
              <w:top w:val="nil"/>
              <w:left w:val="nil"/>
              <w:bottom w:val="single" w:color="000000" w:sz="8" w:space="0"/>
              <w:right w:val="nil"/>
            </w:tcBorders>
            <w:shd w:val="clear" w:color="auto" w:fill="auto"/>
            <w:vAlign w:val="center"/>
          </w:tcPr>
          <w:p w14:paraId="23DEBF34">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14:paraId="7FDD60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7" w:type="pct"/>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F4D7357">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科目编码</w:t>
            </w:r>
          </w:p>
        </w:tc>
        <w:tc>
          <w:tcPr>
            <w:tcW w:w="755" w:type="pct"/>
            <w:vMerge w:val="restart"/>
            <w:tcBorders>
              <w:top w:val="single" w:color="000000" w:sz="8" w:space="0"/>
              <w:left w:val="nil"/>
              <w:bottom w:val="single" w:color="000000" w:sz="8" w:space="0"/>
              <w:right w:val="single" w:color="000000" w:sz="8" w:space="0"/>
            </w:tcBorders>
            <w:shd w:val="clear" w:color="auto" w:fill="auto"/>
            <w:vAlign w:val="center"/>
          </w:tcPr>
          <w:p w14:paraId="604EC5F3">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科目名称</w:t>
            </w:r>
          </w:p>
        </w:tc>
        <w:tc>
          <w:tcPr>
            <w:tcW w:w="1819" w:type="pct"/>
            <w:gridSpan w:val="5"/>
            <w:tcBorders>
              <w:top w:val="single" w:color="000000" w:sz="8" w:space="0"/>
              <w:left w:val="nil"/>
              <w:bottom w:val="single" w:color="000000" w:sz="8" w:space="0"/>
              <w:right w:val="single" w:color="000000" w:sz="8" w:space="0"/>
            </w:tcBorders>
            <w:shd w:val="clear" w:color="auto" w:fill="auto"/>
            <w:vAlign w:val="center"/>
          </w:tcPr>
          <w:p w14:paraId="428724C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2025</w:t>
            </w:r>
            <w:r>
              <w:rPr>
                <w:rFonts w:hint="eastAsia" w:ascii="宋体" w:hAnsi="宋体" w:eastAsia="宋体" w:cs="宋体"/>
                <w:b/>
                <w:bCs/>
                <w:i w:val="0"/>
                <w:iCs w:val="0"/>
                <w:color w:val="000000"/>
                <w:kern w:val="0"/>
                <w:sz w:val="20"/>
                <w:szCs w:val="20"/>
                <w:u w:val="none"/>
                <w:lang w:val="en-US" w:eastAsia="zh-CN" w:bidi="ar"/>
              </w:rPr>
              <w:t>年完成数</w:t>
            </w:r>
          </w:p>
        </w:tc>
        <w:tc>
          <w:tcPr>
            <w:tcW w:w="1391" w:type="pct"/>
            <w:gridSpan w:val="4"/>
            <w:tcBorders>
              <w:top w:val="single" w:color="000000" w:sz="8" w:space="0"/>
              <w:left w:val="nil"/>
              <w:bottom w:val="single" w:color="000000" w:sz="8" w:space="0"/>
              <w:right w:val="single" w:color="000000" w:sz="8" w:space="0"/>
            </w:tcBorders>
            <w:shd w:val="clear" w:color="auto" w:fill="auto"/>
            <w:vAlign w:val="center"/>
          </w:tcPr>
          <w:p w14:paraId="2F27910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20"/>
                <w:szCs w:val="20"/>
                <w:u w:val="none"/>
              </w:rPr>
            </w:pPr>
            <w:r>
              <w:rPr>
                <w:rFonts w:hint="default" w:ascii="Times New Roman" w:hAnsi="Times New Roman" w:eastAsia="宋体" w:cs="Times New Roman"/>
                <w:b/>
                <w:bCs/>
                <w:i w:val="0"/>
                <w:iCs w:val="0"/>
                <w:color w:val="000000"/>
                <w:kern w:val="0"/>
                <w:sz w:val="20"/>
                <w:szCs w:val="20"/>
                <w:u w:val="none"/>
                <w:lang w:val="en-US" w:eastAsia="zh-CN" w:bidi="ar"/>
              </w:rPr>
              <w:t>2026</w:t>
            </w:r>
            <w:r>
              <w:rPr>
                <w:rFonts w:hint="eastAsia" w:ascii="宋体" w:hAnsi="宋体" w:eastAsia="宋体" w:cs="宋体"/>
                <w:b/>
                <w:bCs/>
                <w:i w:val="0"/>
                <w:iCs w:val="0"/>
                <w:color w:val="000000"/>
                <w:kern w:val="0"/>
                <w:sz w:val="20"/>
                <w:szCs w:val="20"/>
                <w:u w:val="none"/>
                <w:lang w:val="en-US" w:eastAsia="zh-CN" w:bidi="ar"/>
              </w:rPr>
              <w:t>年预算数</w:t>
            </w:r>
          </w:p>
        </w:tc>
        <w:tc>
          <w:tcPr>
            <w:tcW w:w="616" w:type="pct"/>
            <w:vMerge w:val="restart"/>
            <w:tcBorders>
              <w:top w:val="single" w:color="000000" w:sz="8" w:space="0"/>
              <w:left w:val="nil"/>
              <w:bottom w:val="single" w:color="000000" w:sz="8" w:space="0"/>
              <w:right w:val="single" w:color="000000" w:sz="8" w:space="0"/>
            </w:tcBorders>
            <w:shd w:val="clear" w:color="auto" w:fill="auto"/>
            <w:vAlign w:val="center"/>
          </w:tcPr>
          <w:p w14:paraId="20F616B4">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预算数为上年完成数的</w:t>
            </w:r>
            <w:r>
              <w:rPr>
                <w:rFonts w:hint="default" w:ascii="Times New Roman" w:hAnsi="Times New Roman" w:eastAsia="宋体" w:cs="Times New Roman"/>
                <w:b/>
                <w:bCs/>
                <w:i w:val="0"/>
                <w:iCs w:val="0"/>
                <w:color w:val="000000"/>
                <w:kern w:val="0"/>
                <w:sz w:val="20"/>
                <w:szCs w:val="20"/>
                <w:u w:val="none"/>
                <w:lang w:val="en-US" w:eastAsia="zh-CN" w:bidi="ar"/>
              </w:rPr>
              <w:t>%</w:t>
            </w:r>
          </w:p>
        </w:tc>
      </w:tr>
      <w:tr w14:paraId="704A5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417" w:type="pct"/>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D24121E">
            <w:pPr>
              <w:jc w:val="center"/>
              <w:rPr>
                <w:rFonts w:hint="eastAsia" w:ascii="宋体" w:hAnsi="宋体" w:eastAsia="宋体" w:cs="宋体"/>
                <w:b/>
                <w:bCs/>
                <w:i w:val="0"/>
                <w:iCs w:val="0"/>
                <w:color w:val="000000"/>
                <w:sz w:val="20"/>
                <w:szCs w:val="20"/>
                <w:u w:val="none"/>
              </w:rPr>
            </w:pPr>
          </w:p>
        </w:tc>
        <w:tc>
          <w:tcPr>
            <w:tcW w:w="755" w:type="pct"/>
            <w:vMerge w:val="continue"/>
            <w:tcBorders>
              <w:top w:val="single" w:color="000000" w:sz="8" w:space="0"/>
              <w:left w:val="nil"/>
              <w:bottom w:val="single" w:color="000000" w:sz="8" w:space="0"/>
              <w:right w:val="single" w:color="000000" w:sz="8" w:space="0"/>
            </w:tcBorders>
            <w:shd w:val="clear" w:color="auto" w:fill="auto"/>
            <w:vAlign w:val="center"/>
          </w:tcPr>
          <w:p w14:paraId="2B34A362">
            <w:pPr>
              <w:jc w:val="center"/>
              <w:rPr>
                <w:rFonts w:hint="eastAsia" w:ascii="宋体" w:hAnsi="宋体" w:eastAsia="宋体" w:cs="宋体"/>
                <w:b/>
                <w:bCs/>
                <w:i w:val="0"/>
                <w:iCs w:val="0"/>
                <w:color w:val="000000"/>
                <w:sz w:val="20"/>
                <w:szCs w:val="20"/>
                <w:u w:val="none"/>
              </w:rPr>
            </w:pPr>
          </w:p>
        </w:tc>
        <w:tc>
          <w:tcPr>
            <w:tcW w:w="327" w:type="pct"/>
            <w:tcBorders>
              <w:top w:val="single" w:color="000000" w:sz="8" w:space="0"/>
              <w:left w:val="single" w:color="000000" w:sz="8" w:space="0"/>
              <w:bottom w:val="single" w:color="000000" w:sz="4" w:space="0"/>
              <w:right w:val="single" w:color="000000" w:sz="8" w:space="0"/>
            </w:tcBorders>
            <w:shd w:val="clear" w:color="auto" w:fill="auto"/>
            <w:vAlign w:val="center"/>
          </w:tcPr>
          <w:p w14:paraId="47778E4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合计</w:t>
            </w:r>
          </w:p>
        </w:tc>
        <w:tc>
          <w:tcPr>
            <w:tcW w:w="338" w:type="pct"/>
            <w:tcBorders>
              <w:top w:val="nil"/>
              <w:left w:val="nil"/>
              <w:bottom w:val="single" w:color="000000" w:sz="8" w:space="0"/>
              <w:right w:val="single" w:color="000000" w:sz="8" w:space="0"/>
            </w:tcBorders>
            <w:shd w:val="clear" w:color="auto" w:fill="auto"/>
            <w:vAlign w:val="center"/>
          </w:tcPr>
          <w:p w14:paraId="375018EA">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427" w:type="pct"/>
            <w:tcBorders>
              <w:top w:val="single" w:color="000000" w:sz="8" w:space="0"/>
              <w:left w:val="nil"/>
              <w:bottom w:val="single" w:color="000000" w:sz="8" w:space="0"/>
              <w:right w:val="single" w:color="000000" w:sz="8" w:space="0"/>
            </w:tcBorders>
            <w:shd w:val="clear" w:color="auto" w:fill="auto"/>
            <w:vAlign w:val="center"/>
          </w:tcPr>
          <w:p w14:paraId="17667D1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资本性支出</w:t>
            </w:r>
          </w:p>
        </w:tc>
        <w:tc>
          <w:tcPr>
            <w:tcW w:w="338" w:type="pct"/>
            <w:tcBorders>
              <w:top w:val="single" w:color="000000" w:sz="8" w:space="0"/>
              <w:left w:val="nil"/>
              <w:bottom w:val="single" w:color="000000" w:sz="8" w:space="0"/>
              <w:right w:val="single" w:color="000000" w:sz="8" w:space="0"/>
            </w:tcBorders>
            <w:shd w:val="clear" w:color="auto" w:fill="auto"/>
            <w:vAlign w:val="center"/>
          </w:tcPr>
          <w:p w14:paraId="600E287F">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费用性支出</w:t>
            </w:r>
          </w:p>
        </w:tc>
        <w:tc>
          <w:tcPr>
            <w:tcW w:w="387" w:type="pct"/>
            <w:tcBorders>
              <w:top w:val="single" w:color="000000" w:sz="8" w:space="0"/>
              <w:left w:val="nil"/>
              <w:bottom w:val="single" w:color="000000" w:sz="8" w:space="0"/>
              <w:right w:val="single" w:color="000000" w:sz="8" w:space="0"/>
            </w:tcBorders>
            <w:shd w:val="clear" w:color="auto" w:fill="auto"/>
            <w:vAlign w:val="center"/>
          </w:tcPr>
          <w:p w14:paraId="4ED7DF3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367" w:type="pct"/>
            <w:tcBorders>
              <w:top w:val="single" w:color="000000" w:sz="8" w:space="0"/>
              <w:left w:val="nil"/>
              <w:bottom w:val="single" w:color="000000" w:sz="8" w:space="0"/>
              <w:right w:val="single" w:color="000000" w:sz="8" w:space="0"/>
            </w:tcBorders>
            <w:shd w:val="clear" w:color="auto" w:fill="auto"/>
            <w:vAlign w:val="center"/>
          </w:tcPr>
          <w:p w14:paraId="4E31737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小计</w:t>
            </w:r>
          </w:p>
        </w:tc>
        <w:tc>
          <w:tcPr>
            <w:tcW w:w="327" w:type="pct"/>
            <w:tcBorders>
              <w:top w:val="single" w:color="000000" w:sz="8" w:space="0"/>
              <w:left w:val="nil"/>
              <w:bottom w:val="single" w:color="000000" w:sz="8" w:space="0"/>
              <w:right w:val="single" w:color="000000" w:sz="8" w:space="0"/>
            </w:tcBorders>
            <w:shd w:val="clear" w:color="auto" w:fill="auto"/>
            <w:vAlign w:val="center"/>
          </w:tcPr>
          <w:p w14:paraId="291EC47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资本性支出</w:t>
            </w:r>
          </w:p>
        </w:tc>
        <w:tc>
          <w:tcPr>
            <w:tcW w:w="357" w:type="pct"/>
            <w:tcBorders>
              <w:top w:val="single" w:color="000000" w:sz="8" w:space="0"/>
              <w:left w:val="nil"/>
              <w:bottom w:val="single" w:color="000000" w:sz="8" w:space="0"/>
              <w:right w:val="single" w:color="000000" w:sz="8" w:space="0"/>
            </w:tcBorders>
            <w:shd w:val="clear" w:color="auto" w:fill="auto"/>
            <w:vAlign w:val="center"/>
          </w:tcPr>
          <w:p w14:paraId="41A908D1">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费用性支出</w:t>
            </w:r>
          </w:p>
        </w:tc>
        <w:tc>
          <w:tcPr>
            <w:tcW w:w="338" w:type="pct"/>
            <w:tcBorders>
              <w:top w:val="single" w:color="000000" w:sz="8" w:space="0"/>
              <w:left w:val="nil"/>
              <w:bottom w:val="single" w:color="000000" w:sz="8" w:space="0"/>
              <w:right w:val="single" w:color="000000" w:sz="8" w:space="0"/>
            </w:tcBorders>
            <w:shd w:val="clear" w:color="auto" w:fill="auto"/>
            <w:vAlign w:val="center"/>
          </w:tcPr>
          <w:p w14:paraId="645635EC">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616" w:type="pct"/>
            <w:vMerge w:val="continue"/>
            <w:tcBorders>
              <w:top w:val="single" w:color="000000" w:sz="8" w:space="0"/>
              <w:left w:val="nil"/>
              <w:bottom w:val="single" w:color="000000" w:sz="8" w:space="0"/>
              <w:right w:val="single" w:color="000000" w:sz="8" w:space="0"/>
            </w:tcBorders>
            <w:shd w:val="clear" w:color="auto" w:fill="auto"/>
            <w:vAlign w:val="center"/>
          </w:tcPr>
          <w:p w14:paraId="7B1E8E8C">
            <w:pPr>
              <w:jc w:val="center"/>
              <w:rPr>
                <w:rFonts w:hint="eastAsia" w:ascii="宋体" w:hAnsi="宋体" w:eastAsia="宋体" w:cs="宋体"/>
                <w:b/>
                <w:bCs/>
                <w:i w:val="0"/>
                <w:iCs w:val="0"/>
                <w:color w:val="000000"/>
                <w:sz w:val="20"/>
                <w:szCs w:val="20"/>
                <w:u w:val="none"/>
              </w:rPr>
            </w:pPr>
          </w:p>
        </w:tc>
      </w:tr>
      <w:tr w14:paraId="059F6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52C45BE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w:t>
            </w:r>
          </w:p>
        </w:tc>
        <w:tc>
          <w:tcPr>
            <w:tcW w:w="755" w:type="pct"/>
            <w:tcBorders>
              <w:top w:val="nil"/>
              <w:left w:val="nil"/>
              <w:bottom w:val="single" w:color="000000" w:sz="8" w:space="0"/>
              <w:right w:val="nil"/>
            </w:tcBorders>
            <w:shd w:val="clear" w:color="auto" w:fill="auto"/>
            <w:vAlign w:val="center"/>
          </w:tcPr>
          <w:p w14:paraId="68B0E72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国有资本经营预算支出 </w:t>
            </w:r>
          </w:p>
        </w:tc>
        <w:tc>
          <w:tcPr>
            <w:tcW w:w="327" w:type="pct"/>
            <w:tcBorders>
              <w:top w:val="single" w:color="000000" w:sz="8" w:space="0"/>
              <w:left w:val="single" w:color="000000" w:sz="8" w:space="0"/>
              <w:bottom w:val="nil"/>
              <w:right w:val="single" w:color="000000" w:sz="8" w:space="0"/>
            </w:tcBorders>
            <w:shd w:val="clear" w:color="auto" w:fill="auto"/>
            <w:vAlign w:val="center"/>
          </w:tcPr>
          <w:p w14:paraId="761FFFA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2736</w:t>
            </w:r>
          </w:p>
        </w:tc>
        <w:tc>
          <w:tcPr>
            <w:tcW w:w="338" w:type="pct"/>
            <w:tcBorders>
              <w:top w:val="nil"/>
              <w:left w:val="nil"/>
              <w:bottom w:val="single" w:color="000000" w:sz="8" w:space="0"/>
              <w:right w:val="single" w:color="000000" w:sz="8" w:space="0"/>
            </w:tcBorders>
            <w:shd w:val="clear" w:color="auto" w:fill="auto"/>
            <w:vAlign w:val="center"/>
          </w:tcPr>
          <w:p w14:paraId="60BA8D7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2736</w:t>
            </w:r>
          </w:p>
        </w:tc>
        <w:tc>
          <w:tcPr>
            <w:tcW w:w="427" w:type="pct"/>
            <w:tcBorders>
              <w:top w:val="nil"/>
              <w:left w:val="nil"/>
              <w:bottom w:val="single" w:color="000000" w:sz="8" w:space="0"/>
              <w:right w:val="single" w:color="000000" w:sz="8" w:space="0"/>
            </w:tcBorders>
            <w:shd w:val="clear" w:color="auto" w:fill="auto"/>
            <w:vAlign w:val="center"/>
          </w:tcPr>
          <w:p w14:paraId="62260CC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2734</w:t>
            </w:r>
          </w:p>
        </w:tc>
        <w:tc>
          <w:tcPr>
            <w:tcW w:w="338" w:type="pct"/>
            <w:tcBorders>
              <w:top w:val="nil"/>
              <w:left w:val="nil"/>
              <w:bottom w:val="single" w:color="000000" w:sz="8" w:space="0"/>
              <w:right w:val="single" w:color="000000" w:sz="8" w:space="0"/>
            </w:tcBorders>
            <w:shd w:val="clear" w:color="auto" w:fill="auto"/>
            <w:vAlign w:val="center"/>
          </w:tcPr>
          <w:p w14:paraId="59D1654F">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1CD3781A">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367" w:type="pct"/>
            <w:tcBorders>
              <w:top w:val="nil"/>
              <w:left w:val="nil"/>
              <w:bottom w:val="single" w:color="000000" w:sz="8" w:space="0"/>
              <w:right w:val="single" w:color="000000" w:sz="8" w:space="0"/>
            </w:tcBorders>
            <w:shd w:val="clear" w:color="auto" w:fill="auto"/>
            <w:vAlign w:val="center"/>
          </w:tcPr>
          <w:p w14:paraId="6322D4D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3222</w:t>
            </w:r>
          </w:p>
        </w:tc>
        <w:tc>
          <w:tcPr>
            <w:tcW w:w="327" w:type="pct"/>
            <w:tcBorders>
              <w:top w:val="nil"/>
              <w:left w:val="nil"/>
              <w:bottom w:val="single" w:color="000000" w:sz="8" w:space="0"/>
              <w:right w:val="single" w:color="000000" w:sz="8" w:space="0"/>
            </w:tcBorders>
            <w:shd w:val="clear" w:color="auto" w:fill="auto"/>
            <w:vAlign w:val="center"/>
          </w:tcPr>
          <w:p w14:paraId="03A2210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357" w:type="pct"/>
            <w:tcBorders>
              <w:top w:val="nil"/>
              <w:left w:val="nil"/>
              <w:bottom w:val="single" w:color="000000" w:sz="8" w:space="0"/>
              <w:right w:val="single" w:color="000000" w:sz="8" w:space="0"/>
            </w:tcBorders>
            <w:shd w:val="clear" w:color="auto" w:fill="auto"/>
            <w:vAlign w:val="center"/>
          </w:tcPr>
          <w:p w14:paraId="75262B43">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5E52D45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4AFA3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17.76%</w:t>
            </w:r>
          </w:p>
        </w:tc>
      </w:tr>
      <w:tr w14:paraId="142F61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69CC3B14">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22301</w:t>
            </w:r>
          </w:p>
        </w:tc>
        <w:tc>
          <w:tcPr>
            <w:tcW w:w="755" w:type="pct"/>
            <w:tcBorders>
              <w:top w:val="nil"/>
              <w:left w:val="nil"/>
              <w:bottom w:val="single" w:color="000000" w:sz="8" w:space="0"/>
              <w:right w:val="nil"/>
            </w:tcBorders>
            <w:shd w:val="clear" w:color="auto" w:fill="auto"/>
            <w:vAlign w:val="center"/>
          </w:tcPr>
          <w:p w14:paraId="6F6A831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解决历史遗留问题及改革成本支出</w:t>
            </w:r>
          </w:p>
        </w:tc>
        <w:tc>
          <w:tcPr>
            <w:tcW w:w="327" w:type="pct"/>
            <w:tcBorders>
              <w:top w:val="single" w:color="000000" w:sz="8" w:space="0"/>
              <w:left w:val="single" w:color="000000" w:sz="8" w:space="0"/>
              <w:bottom w:val="nil"/>
              <w:right w:val="single" w:color="000000" w:sz="8" w:space="0"/>
            </w:tcBorders>
            <w:shd w:val="clear" w:color="auto" w:fill="auto"/>
            <w:vAlign w:val="center"/>
          </w:tcPr>
          <w:p w14:paraId="6C2652D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338" w:type="pct"/>
            <w:tcBorders>
              <w:top w:val="nil"/>
              <w:left w:val="nil"/>
              <w:bottom w:val="single" w:color="000000" w:sz="8" w:space="0"/>
              <w:right w:val="single" w:color="000000" w:sz="8" w:space="0"/>
            </w:tcBorders>
            <w:shd w:val="clear" w:color="auto" w:fill="auto"/>
            <w:vAlign w:val="center"/>
          </w:tcPr>
          <w:p w14:paraId="11191F7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27" w:type="pct"/>
            <w:tcBorders>
              <w:top w:val="nil"/>
              <w:left w:val="nil"/>
              <w:bottom w:val="single" w:color="000000" w:sz="8" w:space="0"/>
              <w:right w:val="single" w:color="000000" w:sz="8" w:space="0"/>
            </w:tcBorders>
            <w:shd w:val="clear" w:color="auto" w:fill="auto"/>
            <w:vAlign w:val="center"/>
          </w:tcPr>
          <w:p w14:paraId="77E3E55B">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60B5E83E">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0168CFD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367" w:type="pct"/>
            <w:tcBorders>
              <w:top w:val="nil"/>
              <w:left w:val="nil"/>
              <w:bottom w:val="single" w:color="000000" w:sz="8" w:space="0"/>
              <w:right w:val="single" w:color="000000" w:sz="8" w:space="0"/>
            </w:tcBorders>
            <w:shd w:val="clear" w:color="auto" w:fill="auto"/>
            <w:vAlign w:val="center"/>
          </w:tcPr>
          <w:p w14:paraId="5B325D4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327" w:type="pct"/>
            <w:tcBorders>
              <w:top w:val="nil"/>
              <w:left w:val="nil"/>
              <w:bottom w:val="single" w:color="000000" w:sz="8" w:space="0"/>
              <w:right w:val="single" w:color="000000" w:sz="8" w:space="0"/>
            </w:tcBorders>
            <w:shd w:val="clear" w:color="auto" w:fill="auto"/>
            <w:vAlign w:val="center"/>
          </w:tcPr>
          <w:p w14:paraId="54D0E895">
            <w:pPr>
              <w:jc w:val="right"/>
              <w:rPr>
                <w:rFonts w:hint="default" w:ascii="Times New Roman" w:hAnsi="Times New Roman" w:eastAsia="宋体" w:cs="Times New Roman"/>
                <w:i w:val="0"/>
                <w:iCs w:val="0"/>
                <w:color w:val="000000"/>
                <w:sz w:val="20"/>
                <w:szCs w:val="20"/>
                <w:u w:val="none"/>
              </w:rPr>
            </w:pPr>
          </w:p>
        </w:tc>
        <w:tc>
          <w:tcPr>
            <w:tcW w:w="357" w:type="pct"/>
            <w:tcBorders>
              <w:top w:val="nil"/>
              <w:left w:val="nil"/>
              <w:bottom w:val="single" w:color="000000" w:sz="8" w:space="0"/>
              <w:right w:val="single" w:color="000000" w:sz="8" w:space="0"/>
            </w:tcBorders>
            <w:shd w:val="clear" w:color="auto" w:fill="auto"/>
            <w:vAlign w:val="center"/>
          </w:tcPr>
          <w:p w14:paraId="6D3A7F14">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37F2819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7AB27C3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66ADC9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09F8DB19">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2230105</w:t>
            </w:r>
          </w:p>
        </w:tc>
        <w:tc>
          <w:tcPr>
            <w:tcW w:w="755" w:type="pct"/>
            <w:tcBorders>
              <w:top w:val="nil"/>
              <w:left w:val="nil"/>
              <w:bottom w:val="single" w:color="000000" w:sz="8" w:space="0"/>
              <w:right w:val="nil"/>
            </w:tcBorders>
            <w:shd w:val="clear" w:color="auto" w:fill="auto"/>
            <w:vAlign w:val="center"/>
          </w:tcPr>
          <w:p w14:paraId="19EA25A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国有企业退休人员社会化管理补助支出</w:t>
            </w:r>
          </w:p>
        </w:tc>
        <w:tc>
          <w:tcPr>
            <w:tcW w:w="3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3E17C85">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338" w:type="pct"/>
            <w:tcBorders>
              <w:top w:val="nil"/>
              <w:left w:val="nil"/>
              <w:bottom w:val="single" w:color="000000" w:sz="8" w:space="0"/>
              <w:right w:val="single" w:color="000000" w:sz="8" w:space="0"/>
            </w:tcBorders>
            <w:shd w:val="clear" w:color="auto" w:fill="auto"/>
            <w:vAlign w:val="center"/>
          </w:tcPr>
          <w:p w14:paraId="7F9FFE7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427" w:type="pct"/>
            <w:tcBorders>
              <w:top w:val="nil"/>
              <w:left w:val="nil"/>
              <w:bottom w:val="single" w:color="000000" w:sz="8" w:space="0"/>
              <w:right w:val="single" w:color="000000" w:sz="8" w:space="0"/>
            </w:tcBorders>
            <w:shd w:val="clear" w:color="auto" w:fill="auto"/>
            <w:vAlign w:val="center"/>
          </w:tcPr>
          <w:p w14:paraId="7111ECDF">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46F654BA">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4C0ED4D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367" w:type="pct"/>
            <w:tcBorders>
              <w:top w:val="nil"/>
              <w:left w:val="nil"/>
              <w:bottom w:val="single" w:color="000000" w:sz="8" w:space="0"/>
              <w:right w:val="single" w:color="000000" w:sz="8" w:space="0"/>
            </w:tcBorders>
            <w:shd w:val="clear" w:color="auto" w:fill="auto"/>
            <w:vAlign w:val="center"/>
          </w:tcPr>
          <w:p w14:paraId="6E3E5FA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327" w:type="pct"/>
            <w:tcBorders>
              <w:top w:val="nil"/>
              <w:left w:val="nil"/>
              <w:bottom w:val="single" w:color="000000" w:sz="8" w:space="0"/>
              <w:right w:val="single" w:color="000000" w:sz="8" w:space="0"/>
            </w:tcBorders>
            <w:shd w:val="clear" w:color="auto" w:fill="auto"/>
            <w:vAlign w:val="center"/>
          </w:tcPr>
          <w:p w14:paraId="2F9B9497">
            <w:pPr>
              <w:jc w:val="right"/>
              <w:rPr>
                <w:rFonts w:hint="default" w:ascii="Times New Roman" w:hAnsi="Times New Roman" w:eastAsia="宋体" w:cs="Times New Roman"/>
                <w:i w:val="0"/>
                <w:iCs w:val="0"/>
                <w:color w:val="000000"/>
                <w:sz w:val="20"/>
                <w:szCs w:val="20"/>
                <w:u w:val="none"/>
              </w:rPr>
            </w:pPr>
          </w:p>
        </w:tc>
        <w:tc>
          <w:tcPr>
            <w:tcW w:w="357" w:type="pct"/>
            <w:tcBorders>
              <w:top w:val="nil"/>
              <w:left w:val="nil"/>
              <w:bottom w:val="single" w:color="000000" w:sz="8" w:space="0"/>
              <w:right w:val="single" w:color="000000" w:sz="8" w:space="0"/>
            </w:tcBorders>
            <w:shd w:val="clear" w:color="auto" w:fill="auto"/>
            <w:vAlign w:val="center"/>
          </w:tcPr>
          <w:p w14:paraId="2B77DB12">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585913C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w:t>
            </w: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502845A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14:paraId="23228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322AD8B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22302</w:t>
            </w:r>
          </w:p>
        </w:tc>
        <w:tc>
          <w:tcPr>
            <w:tcW w:w="755" w:type="pct"/>
            <w:tcBorders>
              <w:top w:val="nil"/>
              <w:left w:val="nil"/>
              <w:bottom w:val="single" w:color="000000" w:sz="8" w:space="0"/>
              <w:right w:val="nil"/>
            </w:tcBorders>
            <w:shd w:val="clear" w:color="auto" w:fill="auto"/>
            <w:vAlign w:val="center"/>
          </w:tcPr>
          <w:p w14:paraId="21746008">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国有企业资本金注入</w:t>
            </w:r>
          </w:p>
        </w:tc>
        <w:tc>
          <w:tcPr>
            <w:tcW w:w="3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B201715">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338" w:type="pct"/>
            <w:tcBorders>
              <w:top w:val="nil"/>
              <w:left w:val="nil"/>
              <w:bottom w:val="single" w:color="000000" w:sz="8" w:space="0"/>
              <w:right w:val="single" w:color="000000" w:sz="8" w:space="0"/>
            </w:tcBorders>
            <w:shd w:val="clear" w:color="auto" w:fill="auto"/>
            <w:vAlign w:val="center"/>
          </w:tcPr>
          <w:p w14:paraId="602BDF3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427" w:type="pct"/>
            <w:tcBorders>
              <w:top w:val="nil"/>
              <w:left w:val="nil"/>
              <w:bottom w:val="single" w:color="000000" w:sz="8" w:space="0"/>
              <w:right w:val="single" w:color="000000" w:sz="8" w:space="0"/>
            </w:tcBorders>
            <w:shd w:val="clear" w:color="auto" w:fill="auto"/>
            <w:vAlign w:val="center"/>
          </w:tcPr>
          <w:p w14:paraId="163C789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338" w:type="pct"/>
            <w:tcBorders>
              <w:top w:val="nil"/>
              <w:left w:val="nil"/>
              <w:bottom w:val="single" w:color="000000" w:sz="8" w:space="0"/>
              <w:right w:val="single" w:color="000000" w:sz="8" w:space="0"/>
            </w:tcBorders>
            <w:shd w:val="clear" w:color="auto" w:fill="auto"/>
            <w:vAlign w:val="center"/>
          </w:tcPr>
          <w:p w14:paraId="147690C5">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5DEDD8E0">
            <w:pPr>
              <w:jc w:val="right"/>
              <w:rPr>
                <w:rFonts w:hint="default" w:ascii="Times New Roman" w:hAnsi="Times New Roman" w:eastAsia="宋体" w:cs="Times New Roman"/>
                <w:i w:val="0"/>
                <w:iCs w:val="0"/>
                <w:color w:val="000000"/>
                <w:sz w:val="20"/>
                <w:szCs w:val="20"/>
                <w:u w:val="none"/>
              </w:rPr>
            </w:pPr>
          </w:p>
        </w:tc>
        <w:tc>
          <w:tcPr>
            <w:tcW w:w="367" w:type="pct"/>
            <w:tcBorders>
              <w:top w:val="nil"/>
              <w:left w:val="nil"/>
              <w:bottom w:val="single" w:color="000000" w:sz="8" w:space="0"/>
              <w:right w:val="single" w:color="000000" w:sz="8" w:space="0"/>
            </w:tcBorders>
            <w:shd w:val="clear" w:color="auto" w:fill="auto"/>
            <w:vAlign w:val="center"/>
          </w:tcPr>
          <w:p w14:paraId="19809A65">
            <w:pPr>
              <w:jc w:val="right"/>
              <w:rPr>
                <w:rFonts w:hint="default" w:ascii="Times New Roman" w:hAnsi="Times New Roman" w:eastAsia="宋体" w:cs="Times New Roman"/>
                <w:i w:val="0"/>
                <w:iCs w:val="0"/>
                <w:color w:val="000000"/>
                <w:sz w:val="20"/>
                <w:szCs w:val="20"/>
                <w:u w:val="none"/>
              </w:rPr>
            </w:pPr>
          </w:p>
        </w:tc>
        <w:tc>
          <w:tcPr>
            <w:tcW w:w="327" w:type="pct"/>
            <w:tcBorders>
              <w:top w:val="nil"/>
              <w:left w:val="nil"/>
              <w:bottom w:val="single" w:color="000000" w:sz="8" w:space="0"/>
              <w:right w:val="single" w:color="000000" w:sz="8" w:space="0"/>
            </w:tcBorders>
            <w:shd w:val="clear" w:color="auto" w:fill="auto"/>
            <w:vAlign w:val="center"/>
          </w:tcPr>
          <w:p w14:paraId="12679445">
            <w:pPr>
              <w:jc w:val="right"/>
              <w:rPr>
                <w:rFonts w:hint="default" w:ascii="Times New Roman" w:hAnsi="Times New Roman" w:eastAsia="宋体" w:cs="Times New Roman"/>
                <w:i w:val="0"/>
                <w:iCs w:val="0"/>
                <w:color w:val="000000"/>
                <w:sz w:val="20"/>
                <w:szCs w:val="20"/>
                <w:u w:val="none"/>
              </w:rPr>
            </w:pPr>
          </w:p>
        </w:tc>
        <w:tc>
          <w:tcPr>
            <w:tcW w:w="357" w:type="pct"/>
            <w:tcBorders>
              <w:top w:val="nil"/>
              <w:left w:val="nil"/>
              <w:bottom w:val="single" w:color="000000" w:sz="8" w:space="0"/>
              <w:right w:val="single" w:color="000000" w:sz="8" w:space="0"/>
            </w:tcBorders>
            <w:shd w:val="clear" w:color="auto" w:fill="auto"/>
            <w:vAlign w:val="center"/>
          </w:tcPr>
          <w:p w14:paraId="09C90D98">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5399B2D2">
            <w:pPr>
              <w:jc w:val="right"/>
              <w:rPr>
                <w:rFonts w:hint="default" w:ascii="Times New Roman" w:hAnsi="Times New Roman" w:eastAsia="宋体" w:cs="Times New Roman"/>
                <w:i w:val="0"/>
                <w:iCs w:val="0"/>
                <w:color w:val="000000"/>
                <w:sz w:val="20"/>
                <w:szCs w:val="20"/>
                <w:u w:val="none"/>
              </w:rPr>
            </w:pP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12E0D3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r>
      <w:tr w14:paraId="0765A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1A06E45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2230299</w:t>
            </w:r>
          </w:p>
        </w:tc>
        <w:tc>
          <w:tcPr>
            <w:tcW w:w="755" w:type="pct"/>
            <w:tcBorders>
              <w:top w:val="nil"/>
              <w:left w:val="nil"/>
              <w:bottom w:val="single" w:color="000000" w:sz="8" w:space="0"/>
              <w:right w:val="nil"/>
            </w:tcBorders>
            <w:shd w:val="clear" w:color="auto" w:fill="auto"/>
            <w:vAlign w:val="center"/>
          </w:tcPr>
          <w:p w14:paraId="7EC994A4">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其他国有企业资本金注入</w:t>
            </w:r>
          </w:p>
        </w:tc>
        <w:tc>
          <w:tcPr>
            <w:tcW w:w="3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591AB0D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338" w:type="pct"/>
            <w:tcBorders>
              <w:top w:val="nil"/>
              <w:left w:val="nil"/>
              <w:bottom w:val="single" w:color="000000" w:sz="8" w:space="0"/>
              <w:right w:val="single" w:color="000000" w:sz="8" w:space="0"/>
            </w:tcBorders>
            <w:shd w:val="clear" w:color="auto" w:fill="auto"/>
            <w:vAlign w:val="center"/>
          </w:tcPr>
          <w:p w14:paraId="2ADCE99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427" w:type="pct"/>
            <w:tcBorders>
              <w:top w:val="nil"/>
              <w:left w:val="nil"/>
              <w:bottom w:val="single" w:color="000000" w:sz="8" w:space="0"/>
              <w:right w:val="single" w:color="000000" w:sz="8" w:space="0"/>
            </w:tcBorders>
            <w:shd w:val="clear" w:color="auto" w:fill="auto"/>
            <w:vAlign w:val="center"/>
          </w:tcPr>
          <w:p w14:paraId="5B549D7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2500</w:t>
            </w:r>
          </w:p>
        </w:tc>
        <w:tc>
          <w:tcPr>
            <w:tcW w:w="338" w:type="pct"/>
            <w:tcBorders>
              <w:top w:val="nil"/>
              <w:left w:val="nil"/>
              <w:bottom w:val="single" w:color="000000" w:sz="8" w:space="0"/>
              <w:right w:val="single" w:color="000000" w:sz="8" w:space="0"/>
            </w:tcBorders>
            <w:shd w:val="clear" w:color="auto" w:fill="auto"/>
            <w:vAlign w:val="center"/>
          </w:tcPr>
          <w:p w14:paraId="001CE0BA">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287D1DED">
            <w:pPr>
              <w:jc w:val="right"/>
              <w:rPr>
                <w:rFonts w:hint="default" w:ascii="Times New Roman" w:hAnsi="Times New Roman" w:eastAsia="宋体" w:cs="Times New Roman"/>
                <w:i w:val="0"/>
                <w:iCs w:val="0"/>
                <w:color w:val="000000"/>
                <w:sz w:val="20"/>
                <w:szCs w:val="20"/>
                <w:u w:val="none"/>
              </w:rPr>
            </w:pPr>
          </w:p>
        </w:tc>
        <w:tc>
          <w:tcPr>
            <w:tcW w:w="367" w:type="pct"/>
            <w:tcBorders>
              <w:top w:val="nil"/>
              <w:left w:val="nil"/>
              <w:bottom w:val="single" w:color="000000" w:sz="8" w:space="0"/>
              <w:right w:val="single" w:color="000000" w:sz="8" w:space="0"/>
            </w:tcBorders>
            <w:shd w:val="clear" w:color="auto" w:fill="auto"/>
            <w:vAlign w:val="center"/>
          </w:tcPr>
          <w:p w14:paraId="26BC3A96">
            <w:pPr>
              <w:jc w:val="right"/>
              <w:rPr>
                <w:rFonts w:hint="default" w:ascii="Times New Roman" w:hAnsi="Times New Roman" w:eastAsia="宋体" w:cs="Times New Roman"/>
                <w:i w:val="0"/>
                <w:iCs w:val="0"/>
                <w:color w:val="000000"/>
                <w:sz w:val="20"/>
                <w:szCs w:val="20"/>
                <w:u w:val="none"/>
              </w:rPr>
            </w:pPr>
          </w:p>
        </w:tc>
        <w:tc>
          <w:tcPr>
            <w:tcW w:w="327" w:type="pct"/>
            <w:tcBorders>
              <w:top w:val="nil"/>
              <w:left w:val="nil"/>
              <w:bottom w:val="single" w:color="000000" w:sz="8" w:space="0"/>
              <w:right w:val="single" w:color="000000" w:sz="8" w:space="0"/>
            </w:tcBorders>
            <w:shd w:val="clear" w:color="auto" w:fill="auto"/>
            <w:vAlign w:val="center"/>
          </w:tcPr>
          <w:p w14:paraId="0B016CF4">
            <w:pPr>
              <w:jc w:val="right"/>
              <w:rPr>
                <w:rFonts w:hint="default" w:ascii="Times New Roman" w:hAnsi="Times New Roman" w:eastAsia="宋体" w:cs="Times New Roman"/>
                <w:i w:val="0"/>
                <w:iCs w:val="0"/>
                <w:color w:val="000000"/>
                <w:sz w:val="20"/>
                <w:szCs w:val="20"/>
                <w:u w:val="none"/>
              </w:rPr>
            </w:pPr>
          </w:p>
        </w:tc>
        <w:tc>
          <w:tcPr>
            <w:tcW w:w="357" w:type="pct"/>
            <w:tcBorders>
              <w:top w:val="nil"/>
              <w:left w:val="nil"/>
              <w:bottom w:val="single" w:color="000000" w:sz="8" w:space="0"/>
              <w:right w:val="single" w:color="000000" w:sz="8" w:space="0"/>
            </w:tcBorders>
            <w:shd w:val="clear" w:color="auto" w:fill="auto"/>
            <w:vAlign w:val="center"/>
          </w:tcPr>
          <w:p w14:paraId="6E18492F">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2E6AB4FD">
            <w:pPr>
              <w:jc w:val="right"/>
              <w:rPr>
                <w:rFonts w:hint="default" w:ascii="Times New Roman" w:hAnsi="Times New Roman" w:eastAsia="宋体" w:cs="Times New Roman"/>
                <w:i w:val="0"/>
                <w:iCs w:val="0"/>
                <w:color w:val="000000"/>
                <w:sz w:val="20"/>
                <w:szCs w:val="20"/>
                <w:u w:val="none"/>
              </w:rPr>
            </w:pP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981AA47">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r>
      <w:tr w14:paraId="2B37E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38561C7E">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22399</w:t>
            </w:r>
          </w:p>
        </w:tc>
        <w:tc>
          <w:tcPr>
            <w:tcW w:w="755" w:type="pct"/>
            <w:tcBorders>
              <w:top w:val="nil"/>
              <w:left w:val="nil"/>
              <w:bottom w:val="single" w:color="000000" w:sz="8" w:space="0"/>
              <w:right w:val="single" w:color="000000" w:sz="8" w:space="0"/>
            </w:tcBorders>
            <w:shd w:val="clear" w:color="auto" w:fill="auto"/>
            <w:vAlign w:val="center"/>
          </w:tcPr>
          <w:p w14:paraId="5F0AB24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其他国有资本经营预算支出(款)</w:t>
            </w:r>
          </w:p>
        </w:tc>
        <w:tc>
          <w:tcPr>
            <w:tcW w:w="327" w:type="pct"/>
            <w:tcBorders>
              <w:top w:val="nil"/>
              <w:left w:val="nil"/>
              <w:bottom w:val="single" w:color="000000" w:sz="8" w:space="0"/>
              <w:right w:val="single" w:color="000000" w:sz="8" w:space="0"/>
            </w:tcBorders>
            <w:shd w:val="clear" w:color="auto" w:fill="auto"/>
            <w:vAlign w:val="center"/>
          </w:tcPr>
          <w:p w14:paraId="2B77430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338" w:type="pct"/>
            <w:tcBorders>
              <w:top w:val="nil"/>
              <w:left w:val="nil"/>
              <w:bottom w:val="single" w:color="000000" w:sz="8" w:space="0"/>
              <w:right w:val="single" w:color="000000" w:sz="8" w:space="0"/>
            </w:tcBorders>
            <w:shd w:val="clear" w:color="auto" w:fill="auto"/>
            <w:vAlign w:val="center"/>
          </w:tcPr>
          <w:p w14:paraId="289F659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427" w:type="pct"/>
            <w:tcBorders>
              <w:top w:val="nil"/>
              <w:left w:val="nil"/>
              <w:bottom w:val="single" w:color="000000" w:sz="8" w:space="0"/>
              <w:right w:val="single" w:color="000000" w:sz="8" w:space="0"/>
            </w:tcBorders>
            <w:shd w:val="clear" w:color="auto" w:fill="auto"/>
            <w:vAlign w:val="center"/>
          </w:tcPr>
          <w:p w14:paraId="65BD584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338" w:type="pct"/>
            <w:tcBorders>
              <w:top w:val="nil"/>
              <w:left w:val="nil"/>
              <w:bottom w:val="single" w:color="000000" w:sz="8" w:space="0"/>
              <w:right w:val="single" w:color="000000" w:sz="8" w:space="0"/>
            </w:tcBorders>
            <w:shd w:val="clear" w:color="auto" w:fill="auto"/>
            <w:vAlign w:val="center"/>
          </w:tcPr>
          <w:p w14:paraId="40068137">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033B189B">
            <w:pPr>
              <w:jc w:val="right"/>
              <w:rPr>
                <w:rFonts w:hint="default" w:ascii="Times New Roman" w:hAnsi="Times New Roman" w:eastAsia="宋体" w:cs="Times New Roman"/>
                <w:i w:val="0"/>
                <w:iCs w:val="0"/>
                <w:color w:val="000000"/>
                <w:sz w:val="20"/>
                <w:szCs w:val="20"/>
                <w:u w:val="none"/>
              </w:rPr>
            </w:pPr>
          </w:p>
        </w:tc>
        <w:tc>
          <w:tcPr>
            <w:tcW w:w="367" w:type="pct"/>
            <w:tcBorders>
              <w:top w:val="nil"/>
              <w:left w:val="nil"/>
              <w:bottom w:val="single" w:color="000000" w:sz="8" w:space="0"/>
              <w:right w:val="single" w:color="000000" w:sz="8" w:space="0"/>
            </w:tcBorders>
            <w:shd w:val="clear" w:color="auto" w:fill="auto"/>
            <w:vAlign w:val="center"/>
          </w:tcPr>
          <w:p w14:paraId="78370CB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327" w:type="pct"/>
            <w:tcBorders>
              <w:top w:val="nil"/>
              <w:left w:val="nil"/>
              <w:bottom w:val="single" w:color="000000" w:sz="8" w:space="0"/>
              <w:right w:val="single" w:color="000000" w:sz="8" w:space="0"/>
            </w:tcBorders>
            <w:shd w:val="clear" w:color="auto" w:fill="auto"/>
            <w:vAlign w:val="center"/>
          </w:tcPr>
          <w:p w14:paraId="3F7D7F3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357" w:type="pct"/>
            <w:tcBorders>
              <w:top w:val="nil"/>
              <w:left w:val="nil"/>
              <w:bottom w:val="single" w:color="000000" w:sz="8" w:space="0"/>
              <w:right w:val="single" w:color="000000" w:sz="8" w:space="0"/>
            </w:tcBorders>
            <w:shd w:val="clear" w:color="auto" w:fill="auto"/>
            <w:vAlign w:val="center"/>
          </w:tcPr>
          <w:p w14:paraId="5D66B2D2">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291FDBDD">
            <w:pPr>
              <w:jc w:val="right"/>
              <w:rPr>
                <w:rFonts w:hint="default" w:ascii="Times New Roman" w:hAnsi="Times New Roman" w:eastAsia="宋体" w:cs="Times New Roman"/>
                <w:i w:val="0"/>
                <w:iCs w:val="0"/>
                <w:color w:val="000000"/>
                <w:sz w:val="20"/>
                <w:szCs w:val="20"/>
                <w:u w:val="none"/>
              </w:rPr>
            </w:pP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69FBAF5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1276.07%</w:t>
            </w:r>
          </w:p>
        </w:tc>
      </w:tr>
      <w:tr w14:paraId="199594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0F11CD7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2239999</w:t>
            </w:r>
          </w:p>
        </w:tc>
        <w:tc>
          <w:tcPr>
            <w:tcW w:w="755" w:type="pct"/>
            <w:tcBorders>
              <w:top w:val="nil"/>
              <w:left w:val="nil"/>
              <w:bottom w:val="single" w:color="000000" w:sz="8" w:space="0"/>
              <w:right w:val="single" w:color="000000" w:sz="8" w:space="0"/>
            </w:tcBorders>
            <w:shd w:val="clear" w:color="auto" w:fill="auto"/>
            <w:vAlign w:val="center"/>
          </w:tcPr>
          <w:p w14:paraId="7A38DC00">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其他国有资本经营预算支出</w:t>
            </w:r>
          </w:p>
        </w:tc>
        <w:tc>
          <w:tcPr>
            <w:tcW w:w="327" w:type="pct"/>
            <w:tcBorders>
              <w:top w:val="nil"/>
              <w:left w:val="nil"/>
              <w:bottom w:val="single" w:color="000000" w:sz="8" w:space="0"/>
              <w:right w:val="single" w:color="000000" w:sz="8" w:space="0"/>
            </w:tcBorders>
            <w:shd w:val="clear" w:color="auto" w:fill="auto"/>
            <w:vAlign w:val="center"/>
          </w:tcPr>
          <w:p w14:paraId="0C9716D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338" w:type="pct"/>
            <w:tcBorders>
              <w:top w:val="nil"/>
              <w:left w:val="nil"/>
              <w:bottom w:val="single" w:color="000000" w:sz="8" w:space="0"/>
              <w:right w:val="single" w:color="000000" w:sz="8" w:space="0"/>
            </w:tcBorders>
            <w:shd w:val="clear" w:color="auto" w:fill="auto"/>
            <w:vAlign w:val="center"/>
          </w:tcPr>
          <w:p w14:paraId="78BD56E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427" w:type="pct"/>
            <w:tcBorders>
              <w:top w:val="nil"/>
              <w:left w:val="nil"/>
              <w:bottom w:val="single" w:color="000000" w:sz="8" w:space="0"/>
              <w:right w:val="single" w:color="000000" w:sz="8" w:space="0"/>
            </w:tcBorders>
            <w:shd w:val="clear" w:color="auto" w:fill="auto"/>
            <w:vAlign w:val="center"/>
          </w:tcPr>
          <w:p w14:paraId="4B38DDEB">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234</w:t>
            </w:r>
          </w:p>
        </w:tc>
        <w:tc>
          <w:tcPr>
            <w:tcW w:w="338" w:type="pct"/>
            <w:tcBorders>
              <w:top w:val="nil"/>
              <w:left w:val="nil"/>
              <w:bottom w:val="single" w:color="000000" w:sz="8" w:space="0"/>
              <w:right w:val="single" w:color="000000" w:sz="8" w:space="0"/>
            </w:tcBorders>
            <w:shd w:val="clear" w:color="auto" w:fill="auto"/>
            <w:vAlign w:val="center"/>
          </w:tcPr>
          <w:p w14:paraId="681C649C">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1DA43052">
            <w:pPr>
              <w:jc w:val="right"/>
              <w:rPr>
                <w:rFonts w:hint="default" w:ascii="Times New Roman" w:hAnsi="Times New Roman" w:eastAsia="宋体" w:cs="Times New Roman"/>
                <w:i w:val="0"/>
                <w:iCs w:val="0"/>
                <w:color w:val="000000"/>
                <w:sz w:val="20"/>
                <w:szCs w:val="20"/>
                <w:u w:val="none"/>
              </w:rPr>
            </w:pPr>
          </w:p>
        </w:tc>
        <w:tc>
          <w:tcPr>
            <w:tcW w:w="367" w:type="pct"/>
            <w:tcBorders>
              <w:top w:val="nil"/>
              <w:left w:val="nil"/>
              <w:bottom w:val="single" w:color="000000" w:sz="8" w:space="0"/>
              <w:right w:val="single" w:color="000000" w:sz="8" w:space="0"/>
            </w:tcBorders>
            <w:shd w:val="clear" w:color="auto" w:fill="auto"/>
            <w:vAlign w:val="center"/>
          </w:tcPr>
          <w:p w14:paraId="384699C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327" w:type="pct"/>
            <w:tcBorders>
              <w:top w:val="nil"/>
              <w:left w:val="nil"/>
              <w:bottom w:val="single" w:color="000000" w:sz="8" w:space="0"/>
              <w:right w:val="single" w:color="000000" w:sz="8" w:space="0"/>
            </w:tcBorders>
            <w:shd w:val="clear" w:color="auto" w:fill="auto"/>
            <w:vAlign w:val="center"/>
          </w:tcPr>
          <w:p w14:paraId="7C4E016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357" w:type="pct"/>
            <w:tcBorders>
              <w:top w:val="nil"/>
              <w:left w:val="nil"/>
              <w:bottom w:val="single" w:color="000000" w:sz="8" w:space="0"/>
              <w:right w:val="single" w:color="000000" w:sz="8" w:space="0"/>
            </w:tcBorders>
            <w:shd w:val="clear" w:color="auto" w:fill="auto"/>
            <w:vAlign w:val="center"/>
          </w:tcPr>
          <w:p w14:paraId="0790B06B">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73BE2EA5">
            <w:pPr>
              <w:jc w:val="right"/>
              <w:rPr>
                <w:rFonts w:hint="default" w:ascii="Times New Roman" w:hAnsi="Times New Roman" w:eastAsia="宋体" w:cs="Times New Roman"/>
                <w:i w:val="0"/>
                <w:iCs w:val="0"/>
                <w:color w:val="000000"/>
                <w:sz w:val="20"/>
                <w:szCs w:val="20"/>
                <w:u w:val="none"/>
              </w:rPr>
            </w:pP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2F881AE3">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1276.07%</w:t>
            </w:r>
          </w:p>
        </w:tc>
      </w:tr>
      <w:tr w14:paraId="336F8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03928186">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w:t>
            </w:r>
          </w:p>
        </w:tc>
        <w:tc>
          <w:tcPr>
            <w:tcW w:w="755" w:type="pct"/>
            <w:tcBorders>
              <w:top w:val="nil"/>
              <w:left w:val="nil"/>
              <w:bottom w:val="single" w:color="000000" w:sz="8" w:space="0"/>
              <w:right w:val="single" w:color="000000" w:sz="8" w:space="0"/>
            </w:tcBorders>
            <w:shd w:val="clear" w:color="auto" w:fill="auto"/>
            <w:vAlign w:val="center"/>
          </w:tcPr>
          <w:p w14:paraId="33EEA2BC">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转移性支出</w:t>
            </w:r>
          </w:p>
        </w:tc>
        <w:tc>
          <w:tcPr>
            <w:tcW w:w="327" w:type="pct"/>
            <w:tcBorders>
              <w:top w:val="nil"/>
              <w:left w:val="nil"/>
              <w:bottom w:val="single" w:color="000000" w:sz="8" w:space="0"/>
              <w:right w:val="single" w:color="000000" w:sz="8" w:space="0"/>
            </w:tcBorders>
            <w:shd w:val="clear" w:color="auto" w:fill="auto"/>
            <w:vAlign w:val="center"/>
          </w:tcPr>
          <w:p w14:paraId="760615C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3071</w:t>
            </w:r>
          </w:p>
        </w:tc>
        <w:tc>
          <w:tcPr>
            <w:tcW w:w="338" w:type="pct"/>
            <w:tcBorders>
              <w:top w:val="nil"/>
              <w:left w:val="nil"/>
              <w:bottom w:val="single" w:color="000000" w:sz="8" w:space="0"/>
              <w:right w:val="single" w:color="000000" w:sz="8" w:space="0"/>
            </w:tcBorders>
            <w:shd w:val="clear" w:color="auto" w:fill="auto"/>
            <w:vAlign w:val="center"/>
          </w:tcPr>
          <w:p w14:paraId="55D0F46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3071</w:t>
            </w:r>
          </w:p>
        </w:tc>
        <w:tc>
          <w:tcPr>
            <w:tcW w:w="427" w:type="pct"/>
            <w:tcBorders>
              <w:top w:val="nil"/>
              <w:left w:val="nil"/>
              <w:bottom w:val="single" w:color="000000" w:sz="8" w:space="0"/>
              <w:right w:val="single" w:color="000000" w:sz="8" w:space="0"/>
            </w:tcBorders>
            <w:shd w:val="clear" w:color="auto" w:fill="auto"/>
            <w:vAlign w:val="center"/>
          </w:tcPr>
          <w:p w14:paraId="71ACFD28">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75060CD8">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6979754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3071</w:t>
            </w:r>
          </w:p>
        </w:tc>
        <w:tc>
          <w:tcPr>
            <w:tcW w:w="367" w:type="pct"/>
            <w:tcBorders>
              <w:top w:val="nil"/>
              <w:left w:val="nil"/>
              <w:bottom w:val="single" w:color="000000" w:sz="8" w:space="0"/>
              <w:right w:val="single" w:color="000000" w:sz="8" w:space="0"/>
            </w:tcBorders>
            <w:shd w:val="clear" w:color="auto" w:fill="auto"/>
            <w:vAlign w:val="center"/>
          </w:tcPr>
          <w:p w14:paraId="31A786D5">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327" w:type="pct"/>
            <w:tcBorders>
              <w:top w:val="nil"/>
              <w:left w:val="nil"/>
              <w:bottom w:val="single" w:color="000000" w:sz="8" w:space="0"/>
              <w:right w:val="single" w:color="000000" w:sz="8" w:space="0"/>
            </w:tcBorders>
            <w:shd w:val="clear" w:color="auto" w:fill="auto"/>
            <w:vAlign w:val="center"/>
          </w:tcPr>
          <w:p w14:paraId="31077F6E">
            <w:pPr>
              <w:jc w:val="right"/>
              <w:rPr>
                <w:rFonts w:hint="default" w:ascii="Times New Roman" w:hAnsi="Times New Roman" w:eastAsia="宋体" w:cs="Times New Roman"/>
                <w:i w:val="0"/>
                <w:iCs w:val="0"/>
                <w:color w:val="000000"/>
                <w:sz w:val="20"/>
                <w:szCs w:val="20"/>
                <w:u w:val="none"/>
              </w:rPr>
            </w:pPr>
          </w:p>
        </w:tc>
        <w:tc>
          <w:tcPr>
            <w:tcW w:w="357" w:type="pct"/>
            <w:tcBorders>
              <w:top w:val="nil"/>
              <w:left w:val="nil"/>
              <w:bottom w:val="single" w:color="000000" w:sz="8" w:space="0"/>
              <w:right w:val="single" w:color="000000" w:sz="8" w:space="0"/>
            </w:tcBorders>
            <w:shd w:val="clear" w:color="auto" w:fill="auto"/>
            <w:vAlign w:val="center"/>
          </w:tcPr>
          <w:p w14:paraId="17EE3AE4">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2B3283C0">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C70BA0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-96.61%</w:t>
            </w:r>
          </w:p>
        </w:tc>
      </w:tr>
      <w:tr w14:paraId="197671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44890D3A">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23008</w:t>
            </w:r>
          </w:p>
        </w:tc>
        <w:tc>
          <w:tcPr>
            <w:tcW w:w="755" w:type="pct"/>
            <w:tcBorders>
              <w:top w:val="nil"/>
              <w:left w:val="nil"/>
              <w:bottom w:val="single" w:color="000000" w:sz="8" w:space="0"/>
              <w:right w:val="single" w:color="000000" w:sz="8" w:space="0"/>
            </w:tcBorders>
            <w:shd w:val="clear" w:color="auto" w:fill="auto"/>
            <w:vAlign w:val="center"/>
          </w:tcPr>
          <w:p w14:paraId="4DA7C647">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调出资金</w:t>
            </w:r>
          </w:p>
        </w:tc>
        <w:tc>
          <w:tcPr>
            <w:tcW w:w="327" w:type="pct"/>
            <w:tcBorders>
              <w:top w:val="nil"/>
              <w:left w:val="nil"/>
              <w:bottom w:val="single" w:color="000000" w:sz="8" w:space="0"/>
              <w:right w:val="single" w:color="000000" w:sz="8" w:space="0"/>
            </w:tcBorders>
            <w:shd w:val="clear" w:color="auto" w:fill="auto"/>
            <w:vAlign w:val="center"/>
          </w:tcPr>
          <w:p w14:paraId="3C10338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338" w:type="pct"/>
            <w:tcBorders>
              <w:top w:val="nil"/>
              <w:left w:val="nil"/>
              <w:bottom w:val="single" w:color="000000" w:sz="8" w:space="0"/>
              <w:right w:val="single" w:color="000000" w:sz="8" w:space="0"/>
            </w:tcBorders>
            <w:shd w:val="clear" w:color="auto" w:fill="auto"/>
            <w:vAlign w:val="center"/>
          </w:tcPr>
          <w:p w14:paraId="7A646505">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427" w:type="pct"/>
            <w:tcBorders>
              <w:top w:val="nil"/>
              <w:left w:val="nil"/>
              <w:bottom w:val="single" w:color="000000" w:sz="8" w:space="0"/>
              <w:right w:val="single" w:color="000000" w:sz="8" w:space="0"/>
            </w:tcBorders>
            <w:shd w:val="clear" w:color="auto" w:fill="auto"/>
            <w:vAlign w:val="center"/>
          </w:tcPr>
          <w:p w14:paraId="1B116249">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57332452">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01846165">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367" w:type="pct"/>
            <w:tcBorders>
              <w:top w:val="nil"/>
              <w:left w:val="nil"/>
              <w:bottom w:val="single" w:color="000000" w:sz="8" w:space="0"/>
              <w:right w:val="single" w:color="000000" w:sz="8" w:space="0"/>
            </w:tcBorders>
            <w:shd w:val="clear" w:color="auto" w:fill="auto"/>
            <w:vAlign w:val="center"/>
          </w:tcPr>
          <w:p w14:paraId="2EF346C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327" w:type="pct"/>
            <w:tcBorders>
              <w:top w:val="nil"/>
              <w:left w:val="nil"/>
              <w:bottom w:val="single" w:color="000000" w:sz="8" w:space="0"/>
              <w:right w:val="single" w:color="000000" w:sz="8" w:space="0"/>
            </w:tcBorders>
            <w:shd w:val="clear" w:color="auto" w:fill="auto"/>
            <w:vAlign w:val="center"/>
          </w:tcPr>
          <w:p w14:paraId="69E6E162">
            <w:pPr>
              <w:jc w:val="right"/>
              <w:rPr>
                <w:rFonts w:hint="default" w:ascii="Times New Roman" w:hAnsi="Times New Roman" w:eastAsia="宋体" w:cs="Times New Roman"/>
                <w:i w:val="0"/>
                <w:iCs w:val="0"/>
                <w:color w:val="000000"/>
                <w:sz w:val="20"/>
                <w:szCs w:val="20"/>
                <w:u w:val="none"/>
              </w:rPr>
            </w:pPr>
          </w:p>
        </w:tc>
        <w:tc>
          <w:tcPr>
            <w:tcW w:w="357" w:type="pct"/>
            <w:tcBorders>
              <w:top w:val="nil"/>
              <w:left w:val="nil"/>
              <w:bottom w:val="single" w:color="000000" w:sz="8" w:space="0"/>
              <w:right w:val="single" w:color="000000" w:sz="8" w:space="0"/>
            </w:tcBorders>
            <w:shd w:val="clear" w:color="auto" w:fill="auto"/>
            <w:vAlign w:val="center"/>
          </w:tcPr>
          <w:p w14:paraId="12530C65">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32AE8B5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1A949BB">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13.04%</w:t>
            </w:r>
          </w:p>
        </w:tc>
      </w:tr>
      <w:tr w14:paraId="56E20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1B076F5B">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2300803</w:t>
            </w:r>
          </w:p>
        </w:tc>
        <w:tc>
          <w:tcPr>
            <w:tcW w:w="755" w:type="pct"/>
            <w:tcBorders>
              <w:top w:val="nil"/>
              <w:left w:val="nil"/>
              <w:bottom w:val="single" w:color="000000" w:sz="8" w:space="0"/>
              <w:right w:val="single" w:color="000000" w:sz="8" w:space="0"/>
            </w:tcBorders>
            <w:shd w:val="clear" w:color="auto" w:fill="auto"/>
            <w:vAlign w:val="center"/>
          </w:tcPr>
          <w:p w14:paraId="198AB89A">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国有资本经营预算调出资金</w:t>
            </w:r>
          </w:p>
        </w:tc>
        <w:tc>
          <w:tcPr>
            <w:tcW w:w="327" w:type="pct"/>
            <w:tcBorders>
              <w:top w:val="nil"/>
              <w:left w:val="nil"/>
              <w:bottom w:val="single" w:color="000000" w:sz="8" w:space="0"/>
              <w:right w:val="single" w:color="000000" w:sz="8" w:space="0"/>
            </w:tcBorders>
            <w:shd w:val="clear" w:color="auto" w:fill="auto"/>
            <w:vAlign w:val="center"/>
          </w:tcPr>
          <w:p w14:paraId="6B023147">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338" w:type="pct"/>
            <w:tcBorders>
              <w:top w:val="nil"/>
              <w:left w:val="nil"/>
              <w:bottom w:val="single" w:color="000000" w:sz="8" w:space="0"/>
              <w:right w:val="single" w:color="000000" w:sz="8" w:space="0"/>
            </w:tcBorders>
            <w:shd w:val="clear" w:color="auto" w:fill="auto"/>
            <w:vAlign w:val="center"/>
          </w:tcPr>
          <w:p w14:paraId="5EE2567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427" w:type="pct"/>
            <w:tcBorders>
              <w:top w:val="nil"/>
              <w:left w:val="nil"/>
              <w:bottom w:val="single" w:color="000000" w:sz="8" w:space="0"/>
              <w:right w:val="single" w:color="000000" w:sz="8" w:space="0"/>
            </w:tcBorders>
            <w:shd w:val="clear" w:color="auto" w:fill="auto"/>
            <w:vAlign w:val="center"/>
          </w:tcPr>
          <w:p w14:paraId="00E11DA8">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5AA93C36">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72621DDA">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92</w:t>
            </w:r>
          </w:p>
        </w:tc>
        <w:tc>
          <w:tcPr>
            <w:tcW w:w="367" w:type="pct"/>
            <w:tcBorders>
              <w:top w:val="nil"/>
              <w:left w:val="nil"/>
              <w:bottom w:val="single" w:color="000000" w:sz="8" w:space="0"/>
              <w:right w:val="single" w:color="000000" w:sz="8" w:space="0"/>
            </w:tcBorders>
            <w:shd w:val="clear" w:color="auto" w:fill="auto"/>
            <w:vAlign w:val="center"/>
          </w:tcPr>
          <w:p w14:paraId="2186A8A4">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327" w:type="pct"/>
            <w:tcBorders>
              <w:top w:val="nil"/>
              <w:left w:val="nil"/>
              <w:bottom w:val="single" w:color="000000" w:sz="8" w:space="0"/>
              <w:right w:val="single" w:color="000000" w:sz="8" w:space="0"/>
            </w:tcBorders>
            <w:shd w:val="clear" w:color="auto" w:fill="auto"/>
            <w:vAlign w:val="center"/>
          </w:tcPr>
          <w:p w14:paraId="0B63A630">
            <w:pPr>
              <w:jc w:val="right"/>
              <w:rPr>
                <w:rFonts w:hint="default" w:ascii="Times New Roman" w:hAnsi="Times New Roman" w:eastAsia="宋体" w:cs="Times New Roman"/>
                <w:i w:val="0"/>
                <w:iCs w:val="0"/>
                <w:color w:val="000000"/>
                <w:sz w:val="20"/>
                <w:szCs w:val="20"/>
                <w:u w:val="none"/>
              </w:rPr>
            </w:pPr>
          </w:p>
        </w:tc>
        <w:tc>
          <w:tcPr>
            <w:tcW w:w="357" w:type="pct"/>
            <w:tcBorders>
              <w:top w:val="nil"/>
              <w:left w:val="nil"/>
              <w:bottom w:val="single" w:color="000000" w:sz="8" w:space="0"/>
              <w:right w:val="single" w:color="000000" w:sz="8" w:space="0"/>
            </w:tcBorders>
            <w:shd w:val="clear" w:color="auto" w:fill="auto"/>
            <w:vAlign w:val="center"/>
          </w:tcPr>
          <w:p w14:paraId="06384A44">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0C41E87E">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104</w:t>
            </w: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0C5EDDBC">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13.04%</w:t>
            </w:r>
          </w:p>
        </w:tc>
      </w:tr>
      <w:tr w14:paraId="30EF6A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577B0880">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23009</w:t>
            </w:r>
          </w:p>
        </w:tc>
        <w:tc>
          <w:tcPr>
            <w:tcW w:w="755" w:type="pct"/>
            <w:tcBorders>
              <w:top w:val="nil"/>
              <w:left w:val="nil"/>
              <w:bottom w:val="single" w:color="000000" w:sz="8" w:space="0"/>
              <w:right w:val="single" w:color="000000" w:sz="8" w:space="0"/>
            </w:tcBorders>
            <w:shd w:val="clear" w:color="auto" w:fill="auto"/>
            <w:vAlign w:val="center"/>
          </w:tcPr>
          <w:p w14:paraId="3EE723A1">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 xml:space="preserve"> </w:t>
            </w:r>
            <w:r>
              <w:rPr>
                <w:rFonts w:hint="eastAsia" w:ascii="宋体" w:hAnsi="宋体" w:eastAsia="宋体" w:cs="宋体"/>
                <w:i w:val="0"/>
                <w:iCs w:val="0"/>
                <w:color w:val="000000"/>
                <w:kern w:val="0"/>
                <w:sz w:val="20"/>
                <w:szCs w:val="20"/>
                <w:u w:val="none"/>
                <w:lang w:val="en-US" w:eastAsia="zh-CN" w:bidi="ar"/>
              </w:rPr>
              <w:t>年终结余</w:t>
            </w:r>
          </w:p>
        </w:tc>
        <w:tc>
          <w:tcPr>
            <w:tcW w:w="327" w:type="pct"/>
            <w:tcBorders>
              <w:top w:val="nil"/>
              <w:left w:val="nil"/>
              <w:bottom w:val="single" w:color="000000" w:sz="8" w:space="0"/>
              <w:right w:val="single" w:color="000000" w:sz="8" w:space="0"/>
            </w:tcBorders>
            <w:shd w:val="clear" w:color="auto" w:fill="auto"/>
            <w:vAlign w:val="center"/>
          </w:tcPr>
          <w:p w14:paraId="6EED3748">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338" w:type="pct"/>
            <w:tcBorders>
              <w:top w:val="nil"/>
              <w:left w:val="nil"/>
              <w:bottom w:val="single" w:color="000000" w:sz="8" w:space="0"/>
              <w:right w:val="single" w:color="000000" w:sz="8" w:space="0"/>
            </w:tcBorders>
            <w:shd w:val="clear" w:color="auto" w:fill="auto"/>
            <w:vAlign w:val="center"/>
          </w:tcPr>
          <w:p w14:paraId="5B3351D3">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427" w:type="pct"/>
            <w:tcBorders>
              <w:top w:val="nil"/>
              <w:left w:val="nil"/>
              <w:bottom w:val="single" w:color="000000" w:sz="8" w:space="0"/>
              <w:right w:val="single" w:color="000000" w:sz="8" w:space="0"/>
            </w:tcBorders>
            <w:shd w:val="clear" w:color="auto" w:fill="auto"/>
            <w:vAlign w:val="center"/>
          </w:tcPr>
          <w:p w14:paraId="6711C7AC">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3BA7C1B6">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20220EA2">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367" w:type="pct"/>
            <w:tcBorders>
              <w:top w:val="nil"/>
              <w:left w:val="nil"/>
              <w:bottom w:val="single" w:color="000000" w:sz="8" w:space="0"/>
              <w:right w:val="single" w:color="000000" w:sz="8" w:space="0"/>
            </w:tcBorders>
            <w:shd w:val="clear" w:color="auto" w:fill="auto"/>
            <w:vAlign w:val="center"/>
          </w:tcPr>
          <w:p w14:paraId="3E6EC721">
            <w:pPr>
              <w:jc w:val="right"/>
              <w:rPr>
                <w:rFonts w:hint="default" w:ascii="Times New Roman" w:hAnsi="Times New Roman" w:eastAsia="宋体" w:cs="Times New Roman"/>
                <w:i w:val="0"/>
                <w:iCs w:val="0"/>
                <w:color w:val="000000"/>
                <w:sz w:val="20"/>
                <w:szCs w:val="20"/>
                <w:u w:val="none"/>
              </w:rPr>
            </w:pPr>
          </w:p>
        </w:tc>
        <w:tc>
          <w:tcPr>
            <w:tcW w:w="327" w:type="pct"/>
            <w:tcBorders>
              <w:top w:val="nil"/>
              <w:left w:val="nil"/>
              <w:bottom w:val="single" w:color="000000" w:sz="8" w:space="0"/>
              <w:right w:val="single" w:color="000000" w:sz="8" w:space="0"/>
            </w:tcBorders>
            <w:shd w:val="clear" w:color="auto" w:fill="auto"/>
            <w:vAlign w:val="center"/>
          </w:tcPr>
          <w:p w14:paraId="775ED853">
            <w:pPr>
              <w:jc w:val="right"/>
              <w:rPr>
                <w:rFonts w:hint="default" w:ascii="Times New Roman" w:hAnsi="Times New Roman" w:eastAsia="宋体" w:cs="Times New Roman"/>
                <w:i w:val="0"/>
                <w:iCs w:val="0"/>
                <w:color w:val="000000"/>
                <w:sz w:val="20"/>
                <w:szCs w:val="20"/>
                <w:u w:val="none"/>
              </w:rPr>
            </w:pPr>
          </w:p>
        </w:tc>
        <w:tc>
          <w:tcPr>
            <w:tcW w:w="357" w:type="pct"/>
            <w:tcBorders>
              <w:top w:val="nil"/>
              <w:left w:val="nil"/>
              <w:bottom w:val="single" w:color="000000" w:sz="8" w:space="0"/>
              <w:right w:val="single" w:color="000000" w:sz="8" w:space="0"/>
            </w:tcBorders>
            <w:shd w:val="clear" w:color="auto" w:fill="auto"/>
            <w:vAlign w:val="center"/>
          </w:tcPr>
          <w:p w14:paraId="57A5B9C9">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49689E03">
            <w:pPr>
              <w:jc w:val="right"/>
              <w:rPr>
                <w:rFonts w:hint="default" w:ascii="Times New Roman" w:hAnsi="Times New Roman" w:eastAsia="宋体" w:cs="Times New Roman"/>
                <w:i w:val="0"/>
                <w:iCs w:val="0"/>
                <w:color w:val="000000"/>
                <w:sz w:val="20"/>
                <w:szCs w:val="20"/>
                <w:u w:val="none"/>
              </w:rPr>
            </w:pP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4136569">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r>
      <w:tr w14:paraId="3A2A2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2EC0F133">
            <w:pPr>
              <w:keepNext w:val="0"/>
              <w:keepLines w:val="0"/>
              <w:widowControl/>
              <w:suppressLineNumbers w:val="0"/>
              <w:jc w:val="lef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2300918</w:t>
            </w:r>
          </w:p>
        </w:tc>
        <w:tc>
          <w:tcPr>
            <w:tcW w:w="755" w:type="pct"/>
            <w:tcBorders>
              <w:top w:val="nil"/>
              <w:left w:val="nil"/>
              <w:bottom w:val="single" w:color="000000" w:sz="8" w:space="0"/>
              <w:right w:val="single" w:color="000000" w:sz="8" w:space="0"/>
            </w:tcBorders>
            <w:shd w:val="clear" w:color="auto" w:fill="auto"/>
            <w:vAlign w:val="center"/>
          </w:tcPr>
          <w:p w14:paraId="49E077AB">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国有资本经营预算年终结余</w:t>
            </w:r>
          </w:p>
        </w:tc>
        <w:tc>
          <w:tcPr>
            <w:tcW w:w="3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E31540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338" w:type="pct"/>
            <w:tcBorders>
              <w:top w:val="nil"/>
              <w:left w:val="nil"/>
              <w:bottom w:val="single" w:color="000000" w:sz="8" w:space="0"/>
              <w:right w:val="single" w:color="000000" w:sz="8" w:space="0"/>
            </w:tcBorders>
            <w:shd w:val="clear" w:color="auto" w:fill="auto"/>
            <w:vAlign w:val="center"/>
          </w:tcPr>
          <w:p w14:paraId="764050F5">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427" w:type="pct"/>
            <w:tcBorders>
              <w:top w:val="nil"/>
              <w:left w:val="nil"/>
              <w:bottom w:val="single" w:color="000000" w:sz="8" w:space="0"/>
              <w:right w:val="single" w:color="000000" w:sz="8" w:space="0"/>
            </w:tcBorders>
            <w:shd w:val="clear" w:color="auto" w:fill="auto"/>
            <w:vAlign w:val="center"/>
          </w:tcPr>
          <w:p w14:paraId="5CD61CCB">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4E03771B">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54D22D1F">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2979</w:t>
            </w:r>
          </w:p>
        </w:tc>
        <w:tc>
          <w:tcPr>
            <w:tcW w:w="367" w:type="pct"/>
            <w:tcBorders>
              <w:top w:val="nil"/>
              <w:left w:val="nil"/>
              <w:bottom w:val="single" w:color="000000" w:sz="8" w:space="0"/>
              <w:right w:val="single" w:color="000000" w:sz="8" w:space="0"/>
            </w:tcBorders>
            <w:shd w:val="clear" w:color="auto" w:fill="auto"/>
            <w:vAlign w:val="center"/>
          </w:tcPr>
          <w:p w14:paraId="316CFBF1">
            <w:pPr>
              <w:jc w:val="right"/>
              <w:rPr>
                <w:rFonts w:hint="default" w:ascii="Times New Roman" w:hAnsi="Times New Roman" w:eastAsia="宋体" w:cs="Times New Roman"/>
                <w:i w:val="0"/>
                <w:iCs w:val="0"/>
                <w:color w:val="000000"/>
                <w:sz w:val="20"/>
                <w:szCs w:val="20"/>
                <w:u w:val="none"/>
              </w:rPr>
            </w:pPr>
          </w:p>
        </w:tc>
        <w:tc>
          <w:tcPr>
            <w:tcW w:w="327" w:type="pct"/>
            <w:tcBorders>
              <w:top w:val="nil"/>
              <w:left w:val="nil"/>
              <w:bottom w:val="single" w:color="000000" w:sz="8" w:space="0"/>
              <w:right w:val="single" w:color="000000" w:sz="8" w:space="0"/>
            </w:tcBorders>
            <w:shd w:val="clear" w:color="auto" w:fill="auto"/>
            <w:vAlign w:val="center"/>
          </w:tcPr>
          <w:p w14:paraId="655C120F">
            <w:pPr>
              <w:jc w:val="right"/>
              <w:rPr>
                <w:rFonts w:hint="default" w:ascii="Times New Roman" w:hAnsi="Times New Roman" w:eastAsia="宋体" w:cs="Times New Roman"/>
                <w:i w:val="0"/>
                <w:iCs w:val="0"/>
                <w:color w:val="000000"/>
                <w:sz w:val="20"/>
                <w:szCs w:val="20"/>
                <w:u w:val="none"/>
              </w:rPr>
            </w:pPr>
          </w:p>
        </w:tc>
        <w:tc>
          <w:tcPr>
            <w:tcW w:w="357" w:type="pct"/>
            <w:tcBorders>
              <w:top w:val="nil"/>
              <w:left w:val="nil"/>
              <w:bottom w:val="single" w:color="000000" w:sz="8" w:space="0"/>
              <w:right w:val="single" w:color="000000" w:sz="8" w:space="0"/>
            </w:tcBorders>
            <w:shd w:val="clear" w:color="auto" w:fill="auto"/>
            <w:vAlign w:val="center"/>
          </w:tcPr>
          <w:p w14:paraId="0B7969ED">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1D1599C9">
            <w:pPr>
              <w:rPr>
                <w:rFonts w:hint="eastAsia" w:ascii="宋体" w:hAnsi="宋体" w:eastAsia="宋体" w:cs="宋体"/>
                <w:i w:val="0"/>
                <w:iCs w:val="0"/>
                <w:color w:val="000000"/>
                <w:sz w:val="22"/>
                <w:szCs w:val="22"/>
                <w:u w:val="none"/>
              </w:rPr>
            </w:pP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4F460084">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r>
      <w:tr w14:paraId="04C92C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7" w:type="pct"/>
            <w:tcBorders>
              <w:top w:val="nil"/>
              <w:left w:val="single" w:color="000000" w:sz="8" w:space="0"/>
              <w:bottom w:val="single" w:color="000000" w:sz="8" w:space="0"/>
              <w:right w:val="single" w:color="000000" w:sz="8" w:space="0"/>
            </w:tcBorders>
            <w:shd w:val="clear" w:color="auto" w:fill="auto"/>
            <w:vAlign w:val="center"/>
          </w:tcPr>
          <w:p w14:paraId="2A00DD1B">
            <w:pPr>
              <w:jc w:val="left"/>
              <w:rPr>
                <w:rFonts w:hint="default" w:ascii="Times New Roman" w:hAnsi="Times New Roman" w:eastAsia="宋体" w:cs="Times New Roman"/>
                <w:i w:val="0"/>
                <w:iCs w:val="0"/>
                <w:color w:val="000000"/>
                <w:sz w:val="20"/>
                <w:szCs w:val="20"/>
                <w:u w:val="none"/>
              </w:rPr>
            </w:pPr>
          </w:p>
        </w:tc>
        <w:tc>
          <w:tcPr>
            <w:tcW w:w="755" w:type="pct"/>
            <w:tcBorders>
              <w:top w:val="nil"/>
              <w:left w:val="nil"/>
              <w:bottom w:val="single" w:color="000000" w:sz="8" w:space="0"/>
              <w:right w:val="single" w:color="000000" w:sz="8" w:space="0"/>
            </w:tcBorders>
            <w:shd w:val="clear" w:color="auto" w:fill="auto"/>
            <w:vAlign w:val="center"/>
          </w:tcPr>
          <w:p w14:paraId="6C95E213">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支出合计</w:t>
            </w:r>
          </w:p>
        </w:tc>
        <w:tc>
          <w:tcPr>
            <w:tcW w:w="327" w:type="pct"/>
            <w:tcBorders>
              <w:top w:val="single" w:color="000000" w:sz="8" w:space="0"/>
              <w:left w:val="single" w:color="000000" w:sz="8" w:space="0"/>
              <w:bottom w:val="single" w:color="000000" w:sz="8" w:space="0"/>
              <w:right w:val="single" w:color="000000" w:sz="8" w:space="0"/>
            </w:tcBorders>
            <w:shd w:val="clear" w:color="auto" w:fill="auto"/>
            <w:vAlign w:val="center"/>
          </w:tcPr>
          <w:p w14:paraId="375D650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5807</w:t>
            </w:r>
          </w:p>
        </w:tc>
        <w:tc>
          <w:tcPr>
            <w:tcW w:w="338" w:type="pct"/>
            <w:tcBorders>
              <w:top w:val="nil"/>
              <w:left w:val="nil"/>
              <w:bottom w:val="single" w:color="000000" w:sz="8" w:space="0"/>
              <w:right w:val="single" w:color="000000" w:sz="8" w:space="0"/>
            </w:tcBorders>
            <w:shd w:val="clear" w:color="auto" w:fill="auto"/>
            <w:vAlign w:val="center"/>
          </w:tcPr>
          <w:p w14:paraId="2A6CAADD">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5807</w:t>
            </w:r>
          </w:p>
        </w:tc>
        <w:tc>
          <w:tcPr>
            <w:tcW w:w="427" w:type="pct"/>
            <w:tcBorders>
              <w:top w:val="nil"/>
              <w:left w:val="nil"/>
              <w:bottom w:val="single" w:color="000000" w:sz="8" w:space="0"/>
              <w:right w:val="single" w:color="000000" w:sz="8" w:space="0"/>
            </w:tcBorders>
            <w:shd w:val="clear" w:color="auto" w:fill="auto"/>
            <w:vAlign w:val="center"/>
          </w:tcPr>
          <w:p w14:paraId="0126E5C1">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2734</w:t>
            </w:r>
          </w:p>
        </w:tc>
        <w:tc>
          <w:tcPr>
            <w:tcW w:w="338" w:type="pct"/>
            <w:tcBorders>
              <w:top w:val="nil"/>
              <w:left w:val="nil"/>
              <w:bottom w:val="single" w:color="000000" w:sz="8" w:space="0"/>
              <w:right w:val="single" w:color="000000" w:sz="8" w:space="0"/>
            </w:tcBorders>
            <w:shd w:val="clear" w:color="auto" w:fill="auto"/>
            <w:vAlign w:val="center"/>
          </w:tcPr>
          <w:p w14:paraId="45F3B54D">
            <w:pPr>
              <w:jc w:val="right"/>
              <w:rPr>
                <w:rFonts w:hint="default" w:ascii="Times New Roman" w:hAnsi="Times New Roman" w:eastAsia="宋体" w:cs="Times New Roman"/>
                <w:i w:val="0"/>
                <w:iCs w:val="0"/>
                <w:color w:val="000000"/>
                <w:sz w:val="20"/>
                <w:szCs w:val="20"/>
                <w:u w:val="none"/>
              </w:rPr>
            </w:pPr>
          </w:p>
        </w:tc>
        <w:tc>
          <w:tcPr>
            <w:tcW w:w="387" w:type="pct"/>
            <w:tcBorders>
              <w:top w:val="nil"/>
              <w:left w:val="nil"/>
              <w:bottom w:val="single" w:color="000000" w:sz="8" w:space="0"/>
              <w:right w:val="single" w:color="000000" w:sz="8" w:space="0"/>
            </w:tcBorders>
            <w:shd w:val="clear" w:color="auto" w:fill="auto"/>
            <w:vAlign w:val="center"/>
          </w:tcPr>
          <w:p w14:paraId="290C5A4C">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3073</w:t>
            </w:r>
          </w:p>
        </w:tc>
        <w:tc>
          <w:tcPr>
            <w:tcW w:w="367" w:type="pct"/>
            <w:tcBorders>
              <w:top w:val="nil"/>
              <w:left w:val="nil"/>
              <w:bottom w:val="single" w:color="000000" w:sz="8" w:space="0"/>
              <w:right w:val="single" w:color="000000" w:sz="8" w:space="0"/>
            </w:tcBorders>
            <w:shd w:val="clear" w:color="auto" w:fill="auto"/>
            <w:vAlign w:val="center"/>
          </w:tcPr>
          <w:p w14:paraId="475936F9">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3326</w:t>
            </w:r>
          </w:p>
        </w:tc>
        <w:tc>
          <w:tcPr>
            <w:tcW w:w="327" w:type="pct"/>
            <w:tcBorders>
              <w:top w:val="nil"/>
              <w:left w:val="nil"/>
              <w:bottom w:val="single" w:color="000000" w:sz="8" w:space="0"/>
              <w:right w:val="single" w:color="000000" w:sz="8" w:space="0"/>
            </w:tcBorders>
            <w:shd w:val="clear" w:color="auto" w:fill="auto"/>
            <w:vAlign w:val="center"/>
          </w:tcPr>
          <w:p w14:paraId="58A1F086">
            <w:pPr>
              <w:keepNext w:val="0"/>
              <w:keepLines w:val="0"/>
              <w:widowControl/>
              <w:suppressLineNumbers w:val="0"/>
              <w:jc w:val="right"/>
              <w:textAlignment w:val="center"/>
              <w:rPr>
                <w:rFonts w:hint="default" w:ascii="Times New Roman" w:hAnsi="Times New Roman" w:eastAsia="宋体" w:cs="Times New Roman"/>
                <w:i w:val="0"/>
                <w:iCs w:val="0"/>
                <w:color w:val="000000"/>
                <w:sz w:val="20"/>
                <w:szCs w:val="20"/>
                <w:u w:val="none"/>
              </w:rPr>
            </w:pPr>
            <w:r>
              <w:rPr>
                <w:rFonts w:hint="default" w:ascii="Times New Roman" w:hAnsi="Times New Roman" w:eastAsia="宋体" w:cs="Times New Roman"/>
                <w:i w:val="0"/>
                <w:iCs w:val="0"/>
                <w:color w:val="000000"/>
                <w:kern w:val="0"/>
                <w:sz w:val="20"/>
                <w:szCs w:val="20"/>
                <w:u w:val="none"/>
                <w:lang w:val="en-US" w:eastAsia="zh-CN" w:bidi="ar"/>
              </w:rPr>
              <w:t>3220</w:t>
            </w:r>
          </w:p>
        </w:tc>
        <w:tc>
          <w:tcPr>
            <w:tcW w:w="357" w:type="pct"/>
            <w:tcBorders>
              <w:top w:val="nil"/>
              <w:left w:val="nil"/>
              <w:bottom w:val="single" w:color="000000" w:sz="8" w:space="0"/>
              <w:right w:val="single" w:color="000000" w:sz="8" w:space="0"/>
            </w:tcBorders>
            <w:shd w:val="clear" w:color="auto" w:fill="auto"/>
            <w:vAlign w:val="center"/>
          </w:tcPr>
          <w:p w14:paraId="732B1CE8">
            <w:pPr>
              <w:jc w:val="right"/>
              <w:rPr>
                <w:rFonts w:hint="default" w:ascii="Times New Roman" w:hAnsi="Times New Roman" w:eastAsia="宋体" w:cs="Times New Roman"/>
                <w:i w:val="0"/>
                <w:iCs w:val="0"/>
                <w:color w:val="000000"/>
                <w:sz w:val="20"/>
                <w:szCs w:val="20"/>
                <w:u w:val="none"/>
              </w:rPr>
            </w:pPr>
          </w:p>
        </w:tc>
        <w:tc>
          <w:tcPr>
            <w:tcW w:w="338" w:type="pct"/>
            <w:tcBorders>
              <w:top w:val="nil"/>
              <w:left w:val="nil"/>
              <w:bottom w:val="single" w:color="000000" w:sz="8" w:space="0"/>
              <w:right w:val="single" w:color="000000" w:sz="8" w:space="0"/>
            </w:tcBorders>
            <w:shd w:val="clear" w:color="auto" w:fill="auto"/>
            <w:vAlign w:val="center"/>
          </w:tcPr>
          <w:p w14:paraId="3023B511">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106</w:t>
            </w:r>
          </w:p>
        </w:tc>
        <w:tc>
          <w:tcPr>
            <w:tcW w:w="616" w:type="pct"/>
            <w:tcBorders>
              <w:top w:val="single" w:color="000000" w:sz="8" w:space="0"/>
              <w:left w:val="single" w:color="000000" w:sz="8" w:space="0"/>
              <w:bottom w:val="single" w:color="000000" w:sz="8" w:space="0"/>
              <w:right w:val="single" w:color="000000" w:sz="8" w:space="0"/>
            </w:tcBorders>
            <w:shd w:val="clear" w:color="auto" w:fill="auto"/>
            <w:noWrap/>
            <w:vAlign w:val="center"/>
          </w:tcPr>
          <w:p w14:paraId="3EEDC18F">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-42.72%</w:t>
            </w:r>
          </w:p>
        </w:tc>
      </w:tr>
    </w:tbl>
    <w:p w14:paraId="4C5EACD9">
      <w:pPr>
        <w:rPr>
          <w:rFonts w:hint="default" w:ascii="Times New Roman" w:hAnsi="Times New Roman" w:cs="Times New Roman"/>
          <w:highlight w:val="none"/>
        </w:rPr>
        <w:sectPr>
          <w:pgSz w:w="11906" w:h="16838"/>
          <w:pgMar w:top="1440" w:right="1800" w:bottom="1440" w:left="1800" w:header="851" w:footer="992" w:gutter="0"/>
          <w:cols w:space="720" w:num="1"/>
          <w:docGrid w:type="lines" w:linePitch="312" w:charSpace="0"/>
        </w:sectPr>
      </w:pPr>
    </w:p>
    <w:p w14:paraId="474DDB50">
      <w:pPr>
        <w:rPr>
          <w:rFonts w:hint="default" w:ascii="Times New Roman" w:hAnsi="Times New Roman" w:cs="Times New Roman"/>
          <w:highlight w:val="none"/>
        </w:rPr>
      </w:pPr>
    </w:p>
    <w:p w14:paraId="28D3E21B">
      <w:pPr>
        <w:rPr>
          <w:rFonts w:hint="default" w:ascii="Times New Roman" w:hAnsi="Times New Roman" w:cs="Times New Roman"/>
          <w:highlight w:val="none"/>
        </w:rPr>
      </w:pPr>
    </w:p>
    <w:p w14:paraId="152DF92C">
      <w:pPr>
        <w:rPr>
          <w:rFonts w:hint="default" w:ascii="Times New Roman" w:hAnsi="Times New Roman" w:cs="Times New Roman"/>
          <w:highlight w:val="none"/>
        </w:rPr>
      </w:pPr>
    </w:p>
    <w:p w14:paraId="1B4822F4">
      <w:pPr>
        <w:numPr>
          <w:ilvl w:val="0"/>
          <w:numId w:val="0"/>
        </w:numPr>
        <w:tabs>
          <w:tab w:val="left" w:pos="2148"/>
        </w:tabs>
        <w:spacing w:before="190" w:line="350" w:lineRule="auto"/>
        <w:ind w:right="3265" w:rightChars="0"/>
        <w:jc w:val="both"/>
        <w:rPr>
          <w:rFonts w:hint="default" w:ascii="Times New Roman" w:hAnsi="Times New Roman" w:eastAsia="黑体" w:cs="Times New Roman"/>
          <w:bCs/>
          <w:kern w:val="0"/>
          <w:sz w:val="32"/>
          <w:szCs w:val="32"/>
          <w:highlight w:val="none"/>
          <w:lang w:val="en-US" w:eastAsia="zh-Hans"/>
        </w:rPr>
      </w:pPr>
    </w:p>
    <w:tbl>
      <w:tblPr>
        <w:tblStyle w:val="9"/>
        <w:tblW w:w="889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813"/>
        <w:gridCol w:w="602"/>
        <w:gridCol w:w="1079"/>
        <w:gridCol w:w="216"/>
        <w:gridCol w:w="863"/>
        <w:gridCol w:w="432"/>
        <w:gridCol w:w="647"/>
        <w:gridCol w:w="648"/>
        <w:gridCol w:w="431"/>
        <w:gridCol w:w="864"/>
        <w:gridCol w:w="215"/>
        <w:gridCol w:w="1080"/>
      </w:tblGrid>
      <w:tr w14:paraId="5B59E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0" w:hRule="atLeast"/>
        </w:trPr>
        <w:tc>
          <w:tcPr>
            <w:tcW w:w="1813" w:type="dxa"/>
            <w:noWrap w:val="0"/>
            <w:vAlign w:val="center"/>
          </w:tcPr>
          <w:p w14:paraId="7E62463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20</w:t>
            </w:r>
          </w:p>
        </w:tc>
        <w:tc>
          <w:tcPr>
            <w:tcW w:w="0" w:type="auto"/>
            <w:noWrap w:val="0"/>
            <w:vAlign w:val="center"/>
          </w:tcPr>
          <w:p w14:paraId="6B6D35D8">
            <w:pPr>
              <w:rPr>
                <w:rFonts w:hint="default" w:ascii="Times New Roman" w:hAnsi="Times New Roman" w:eastAsia="宋体" w:cs="Times New Roman"/>
                <w:i w:val="0"/>
                <w:color w:val="000000"/>
                <w:sz w:val="24"/>
                <w:szCs w:val="24"/>
                <w:highlight w:val="none"/>
                <w:u w:val="none"/>
              </w:rPr>
            </w:pPr>
          </w:p>
        </w:tc>
        <w:tc>
          <w:tcPr>
            <w:tcW w:w="1079" w:type="dxa"/>
            <w:noWrap w:val="0"/>
            <w:vAlign w:val="center"/>
          </w:tcPr>
          <w:p w14:paraId="58F53E3C">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14:paraId="2F183EA3">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14:paraId="054F1765">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14:paraId="5BB56F72">
            <w:pPr>
              <w:rPr>
                <w:rFonts w:hint="default" w:ascii="Times New Roman" w:hAnsi="Times New Roman" w:eastAsia="宋体" w:cs="Times New Roman"/>
                <w:i w:val="0"/>
                <w:color w:val="000000"/>
                <w:sz w:val="24"/>
                <w:szCs w:val="24"/>
                <w:highlight w:val="none"/>
                <w:u w:val="none"/>
              </w:rPr>
            </w:pPr>
          </w:p>
        </w:tc>
        <w:tc>
          <w:tcPr>
            <w:tcW w:w="1079" w:type="dxa"/>
            <w:gridSpan w:val="2"/>
            <w:noWrap w:val="0"/>
            <w:vAlign w:val="center"/>
          </w:tcPr>
          <w:p w14:paraId="33EF4F5E">
            <w:pPr>
              <w:rPr>
                <w:rFonts w:hint="default" w:ascii="Times New Roman" w:hAnsi="Times New Roman" w:eastAsia="宋体" w:cs="Times New Roman"/>
                <w:i w:val="0"/>
                <w:color w:val="000000"/>
                <w:sz w:val="24"/>
                <w:szCs w:val="24"/>
                <w:highlight w:val="none"/>
                <w:u w:val="none"/>
              </w:rPr>
            </w:pPr>
          </w:p>
        </w:tc>
        <w:tc>
          <w:tcPr>
            <w:tcW w:w="1080" w:type="dxa"/>
            <w:noWrap w:val="0"/>
            <w:vAlign w:val="center"/>
          </w:tcPr>
          <w:p w14:paraId="512271D0">
            <w:pPr>
              <w:rPr>
                <w:rFonts w:hint="default" w:ascii="Times New Roman" w:hAnsi="Times New Roman" w:eastAsia="宋体" w:cs="Times New Roman"/>
                <w:i w:val="0"/>
                <w:color w:val="000000"/>
                <w:sz w:val="24"/>
                <w:szCs w:val="24"/>
                <w:highlight w:val="none"/>
                <w:u w:val="none"/>
              </w:rPr>
            </w:pPr>
          </w:p>
        </w:tc>
      </w:tr>
      <w:tr w14:paraId="65701D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8890" w:type="dxa"/>
            <w:gridSpan w:val="12"/>
            <w:noWrap w:val="0"/>
            <w:vAlign w:val="center"/>
          </w:tcPr>
          <w:p w14:paraId="1B23364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eastAsia" w:cs="Times New Roman"/>
                <w:b/>
                <w:bCs/>
                <w:i w:val="0"/>
                <w:color w:val="000000"/>
                <w:kern w:val="0"/>
                <w:sz w:val="20"/>
                <w:szCs w:val="20"/>
                <w:highlight w:val="none"/>
                <w:u w:val="none"/>
                <w:lang w:val="en-US" w:eastAsia="zh-CN" w:bidi="ar"/>
              </w:rPr>
              <w:t>墨玉县</w:t>
            </w:r>
            <w:r>
              <w:rPr>
                <w:rFonts w:hint="default" w:ascii="Times New Roman" w:hAnsi="Times New Roman" w:eastAsia="宋体" w:cs="Times New Roman"/>
                <w:b/>
                <w:bCs/>
                <w:i w:val="0"/>
                <w:color w:val="000000"/>
                <w:kern w:val="0"/>
                <w:sz w:val="20"/>
                <w:szCs w:val="20"/>
                <w:highlight w:val="none"/>
                <w:u w:val="none"/>
                <w:lang w:val="en-US" w:eastAsia="zh-CN" w:bidi="ar"/>
              </w:rPr>
              <w:t>国有资本经营预算对下转移支付安排情况表（分地区、项目）</w:t>
            </w:r>
          </w:p>
        </w:tc>
      </w:tr>
      <w:tr w14:paraId="2264F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5" w:hRule="atLeast"/>
        </w:trPr>
        <w:tc>
          <w:tcPr>
            <w:tcW w:w="1813" w:type="dxa"/>
            <w:noWrap w:val="0"/>
            <w:vAlign w:val="center"/>
          </w:tcPr>
          <w:p w14:paraId="76FD81BD">
            <w:pPr>
              <w:jc w:val="center"/>
              <w:rPr>
                <w:rFonts w:hint="default" w:ascii="Times New Roman" w:hAnsi="Times New Roman" w:eastAsia="宋体" w:cs="Times New Roman"/>
                <w:i w:val="0"/>
                <w:color w:val="000000"/>
                <w:sz w:val="20"/>
                <w:szCs w:val="20"/>
                <w:highlight w:val="none"/>
                <w:u w:val="none"/>
              </w:rPr>
            </w:pPr>
          </w:p>
        </w:tc>
        <w:tc>
          <w:tcPr>
            <w:tcW w:w="602" w:type="dxa"/>
            <w:noWrap w:val="0"/>
            <w:vAlign w:val="center"/>
          </w:tcPr>
          <w:p w14:paraId="77A15199">
            <w:pPr>
              <w:jc w:val="center"/>
              <w:rPr>
                <w:rFonts w:hint="default" w:ascii="Times New Roman" w:hAnsi="Times New Roman" w:eastAsia="宋体" w:cs="Times New Roman"/>
                <w:i w:val="0"/>
                <w:color w:val="000000"/>
                <w:sz w:val="20"/>
                <w:szCs w:val="20"/>
                <w:highlight w:val="none"/>
                <w:u w:val="none"/>
              </w:rPr>
            </w:pPr>
          </w:p>
        </w:tc>
        <w:tc>
          <w:tcPr>
            <w:tcW w:w="1295" w:type="dxa"/>
            <w:gridSpan w:val="2"/>
            <w:noWrap w:val="0"/>
            <w:vAlign w:val="center"/>
          </w:tcPr>
          <w:p w14:paraId="7D8EEFA4">
            <w:pPr>
              <w:jc w:val="center"/>
              <w:rPr>
                <w:rFonts w:hint="default" w:ascii="Times New Roman" w:hAnsi="Times New Roman" w:eastAsia="宋体" w:cs="Times New Roman"/>
                <w:i w:val="0"/>
                <w:color w:val="000000"/>
                <w:sz w:val="20"/>
                <w:szCs w:val="20"/>
                <w:highlight w:val="none"/>
                <w:u w:val="none"/>
              </w:rPr>
            </w:pPr>
          </w:p>
        </w:tc>
        <w:tc>
          <w:tcPr>
            <w:tcW w:w="1295" w:type="dxa"/>
            <w:gridSpan w:val="2"/>
            <w:noWrap w:val="0"/>
            <w:vAlign w:val="center"/>
          </w:tcPr>
          <w:p w14:paraId="0BC8106B">
            <w:pPr>
              <w:jc w:val="center"/>
              <w:rPr>
                <w:rFonts w:hint="default" w:ascii="Times New Roman" w:hAnsi="Times New Roman" w:eastAsia="宋体" w:cs="Times New Roman"/>
                <w:i w:val="0"/>
                <w:color w:val="000000"/>
                <w:sz w:val="20"/>
                <w:szCs w:val="20"/>
                <w:highlight w:val="none"/>
                <w:u w:val="none"/>
              </w:rPr>
            </w:pPr>
          </w:p>
        </w:tc>
        <w:tc>
          <w:tcPr>
            <w:tcW w:w="1295" w:type="dxa"/>
            <w:gridSpan w:val="2"/>
            <w:noWrap w:val="0"/>
            <w:vAlign w:val="center"/>
          </w:tcPr>
          <w:p w14:paraId="4B5D8759">
            <w:pPr>
              <w:rPr>
                <w:rFonts w:hint="default" w:ascii="Times New Roman" w:hAnsi="Times New Roman" w:eastAsia="宋体" w:cs="Times New Roman"/>
                <w:i w:val="0"/>
                <w:color w:val="000000"/>
                <w:sz w:val="24"/>
                <w:szCs w:val="24"/>
                <w:highlight w:val="none"/>
                <w:u w:val="none"/>
              </w:rPr>
            </w:pPr>
          </w:p>
        </w:tc>
        <w:tc>
          <w:tcPr>
            <w:tcW w:w="1295" w:type="dxa"/>
            <w:gridSpan w:val="2"/>
            <w:noWrap w:val="0"/>
            <w:vAlign w:val="center"/>
          </w:tcPr>
          <w:p w14:paraId="6EC7EE47">
            <w:pPr>
              <w:rPr>
                <w:rFonts w:hint="default" w:ascii="Times New Roman" w:hAnsi="Times New Roman" w:eastAsia="宋体" w:cs="Times New Roman"/>
                <w:i w:val="0"/>
                <w:color w:val="000000"/>
                <w:sz w:val="24"/>
                <w:szCs w:val="24"/>
                <w:highlight w:val="none"/>
                <w:u w:val="none"/>
              </w:rPr>
            </w:pPr>
          </w:p>
        </w:tc>
        <w:tc>
          <w:tcPr>
            <w:tcW w:w="1295" w:type="dxa"/>
            <w:gridSpan w:val="2"/>
            <w:tcBorders>
              <w:bottom w:val="single" w:color="000000" w:sz="4" w:space="0"/>
            </w:tcBorders>
            <w:noWrap w:val="0"/>
            <w:vAlign w:val="center"/>
          </w:tcPr>
          <w:p w14:paraId="7C543EA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284DD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140"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35986172">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项目名称</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3BCEEBDE">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合计</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340C3005">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墨玉县</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E2D0664">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613386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67FD20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022C4D25">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FE3F76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p>
        </w:tc>
      </w:tr>
      <w:tr w14:paraId="6DB90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1308C31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国有资本经营预算转移支付</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1FBFB217">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036BA05F">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5F8F52BC">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1D3345C7">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301CA2A">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348E4540">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99B0C82">
            <w:pPr>
              <w:jc w:val="center"/>
              <w:rPr>
                <w:rFonts w:hint="default" w:ascii="Times New Roman" w:hAnsi="Times New Roman" w:eastAsia="宋体" w:cs="Times New Roman"/>
                <w:i w:val="0"/>
                <w:color w:val="000000"/>
                <w:sz w:val="20"/>
                <w:szCs w:val="20"/>
                <w:highlight w:val="none"/>
                <w:u w:val="none"/>
              </w:rPr>
            </w:pPr>
          </w:p>
        </w:tc>
      </w:tr>
      <w:tr w14:paraId="3C8D0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3598EEAB">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无</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7E187970">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79A54847">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0965193D">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F01254C">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0675697A">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38429E35">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2D86086">
            <w:pPr>
              <w:jc w:val="center"/>
              <w:rPr>
                <w:rFonts w:hint="default" w:ascii="Times New Roman" w:hAnsi="Times New Roman" w:eastAsia="宋体" w:cs="Times New Roman"/>
                <w:i w:val="0"/>
                <w:color w:val="000000"/>
                <w:sz w:val="20"/>
                <w:szCs w:val="20"/>
                <w:highlight w:val="none"/>
                <w:u w:val="none"/>
              </w:rPr>
            </w:pPr>
          </w:p>
        </w:tc>
      </w:tr>
      <w:tr w14:paraId="7424D6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47F28E51">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无</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118CD582">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4C7E49B8">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06F6B9BE">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348C3D3A">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17B9D372">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290ACE8B">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0D94EA6B">
            <w:pPr>
              <w:jc w:val="center"/>
              <w:rPr>
                <w:rFonts w:hint="default" w:ascii="Times New Roman" w:hAnsi="Times New Roman" w:eastAsia="宋体" w:cs="Times New Roman"/>
                <w:i w:val="0"/>
                <w:color w:val="000000"/>
                <w:sz w:val="20"/>
                <w:szCs w:val="20"/>
                <w:highlight w:val="none"/>
                <w:u w:val="none"/>
              </w:rPr>
            </w:pPr>
          </w:p>
        </w:tc>
      </w:tr>
      <w:tr w14:paraId="4A16FB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7198728C">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无</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4C0D9909">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59BC4284">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33DBC1D1">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EAF95EC">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5CC3F702">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5BE6F0B6">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448DA3BD">
            <w:pPr>
              <w:jc w:val="center"/>
              <w:rPr>
                <w:rFonts w:hint="default" w:ascii="Times New Roman" w:hAnsi="Times New Roman" w:eastAsia="宋体" w:cs="Times New Roman"/>
                <w:i w:val="0"/>
                <w:color w:val="000000"/>
                <w:sz w:val="20"/>
                <w:szCs w:val="20"/>
                <w:highlight w:val="none"/>
                <w:u w:val="none"/>
              </w:rPr>
            </w:pPr>
          </w:p>
        </w:tc>
      </w:tr>
      <w:tr w14:paraId="6ACCE0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760F8AC3">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无</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2F11F21B">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3B8327C7">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10FC2664">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1E841D34">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2D0251C6">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94F72EE">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6BFBB477">
            <w:pPr>
              <w:jc w:val="center"/>
              <w:rPr>
                <w:rFonts w:hint="default" w:ascii="Times New Roman" w:hAnsi="Times New Roman" w:eastAsia="宋体" w:cs="Times New Roman"/>
                <w:i w:val="0"/>
                <w:color w:val="000000"/>
                <w:sz w:val="20"/>
                <w:szCs w:val="20"/>
                <w:highlight w:val="none"/>
                <w:u w:val="none"/>
              </w:rPr>
            </w:pPr>
          </w:p>
        </w:tc>
      </w:tr>
      <w:tr w14:paraId="2303A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62586135">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无</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69084CED">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4379FBF2">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7BA2341">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B00DF18">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56095F2B">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5228A2C">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1116AD4">
            <w:pPr>
              <w:jc w:val="center"/>
              <w:rPr>
                <w:rFonts w:hint="default" w:ascii="Times New Roman" w:hAnsi="Times New Roman" w:eastAsia="宋体" w:cs="Times New Roman"/>
                <w:i w:val="0"/>
                <w:color w:val="000000"/>
                <w:sz w:val="20"/>
                <w:szCs w:val="20"/>
                <w:highlight w:val="none"/>
                <w:u w:val="none"/>
              </w:rPr>
            </w:pPr>
          </w:p>
        </w:tc>
      </w:tr>
      <w:tr w14:paraId="1F8A8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7ECD7B2C">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无</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50DAB707">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6006C207">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58829DE6">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1A0E765A">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1D48272">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AD62399">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1D66CAAA">
            <w:pPr>
              <w:jc w:val="center"/>
              <w:rPr>
                <w:rFonts w:hint="default" w:ascii="Times New Roman" w:hAnsi="Times New Roman" w:eastAsia="宋体" w:cs="Times New Roman"/>
                <w:i w:val="0"/>
                <w:color w:val="000000"/>
                <w:sz w:val="20"/>
                <w:szCs w:val="20"/>
                <w:highlight w:val="none"/>
                <w:u w:val="none"/>
              </w:rPr>
            </w:pPr>
          </w:p>
        </w:tc>
      </w:tr>
      <w:tr w14:paraId="58EA11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2CCC7E49">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无</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31E8C1B0">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25363F38">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9380FB1">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3277EC94">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47552645">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30BD92C4">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732BB304">
            <w:pPr>
              <w:jc w:val="center"/>
              <w:rPr>
                <w:rFonts w:hint="default" w:ascii="Times New Roman" w:hAnsi="Times New Roman" w:eastAsia="宋体" w:cs="Times New Roman"/>
                <w:i w:val="0"/>
                <w:color w:val="000000"/>
                <w:sz w:val="20"/>
                <w:szCs w:val="20"/>
                <w:highlight w:val="none"/>
                <w:u w:val="none"/>
              </w:rPr>
            </w:pPr>
          </w:p>
        </w:tc>
      </w:tr>
      <w:tr w14:paraId="7EF7A5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09FB0F85">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无</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469112A5">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53DC4020">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4C69A61">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7F9B9DB1">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24706FD7">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2C541FAE">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5D97BA24">
            <w:pPr>
              <w:jc w:val="center"/>
              <w:rPr>
                <w:rFonts w:hint="default" w:ascii="Times New Roman" w:hAnsi="Times New Roman" w:eastAsia="宋体" w:cs="Times New Roman"/>
                <w:i w:val="0"/>
                <w:color w:val="000000"/>
                <w:sz w:val="20"/>
                <w:szCs w:val="20"/>
                <w:highlight w:val="none"/>
                <w:u w:val="none"/>
              </w:rPr>
            </w:pPr>
          </w:p>
        </w:tc>
      </w:tr>
      <w:tr w14:paraId="326C82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813" w:type="dxa"/>
            <w:tcBorders>
              <w:top w:val="single" w:color="000000" w:sz="4" w:space="0"/>
              <w:left w:val="single" w:color="000000" w:sz="4" w:space="0"/>
              <w:bottom w:val="single" w:color="000000" w:sz="4" w:space="0"/>
              <w:right w:val="single" w:color="000000" w:sz="4" w:space="0"/>
            </w:tcBorders>
            <w:noWrap w:val="0"/>
            <w:vAlign w:val="center"/>
          </w:tcPr>
          <w:p w14:paraId="69FB6204">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无</w:t>
            </w:r>
          </w:p>
        </w:tc>
        <w:tc>
          <w:tcPr>
            <w:tcW w:w="602" w:type="dxa"/>
            <w:tcBorders>
              <w:top w:val="single" w:color="000000" w:sz="4" w:space="0"/>
              <w:left w:val="single" w:color="000000" w:sz="4" w:space="0"/>
              <w:bottom w:val="single" w:color="000000" w:sz="4" w:space="0"/>
              <w:right w:val="single" w:color="000000" w:sz="4" w:space="0"/>
            </w:tcBorders>
            <w:noWrap w:val="0"/>
            <w:vAlign w:val="center"/>
          </w:tcPr>
          <w:p w14:paraId="6FD06F77">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tcBorders>
              <w:top w:val="single" w:color="000000" w:sz="4" w:space="0"/>
              <w:left w:val="single" w:color="000000" w:sz="4" w:space="0"/>
              <w:bottom w:val="single" w:color="000000" w:sz="4" w:space="0"/>
              <w:right w:val="single" w:color="000000" w:sz="4" w:space="0"/>
            </w:tcBorders>
            <w:noWrap w:val="0"/>
            <w:vAlign w:val="center"/>
          </w:tcPr>
          <w:p w14:paraId="3D2822D0">
            <w:pPr>
              <w:jc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sz w:val="20"/>
                <w:szCs w:val="20"/>
                <w:highlight w:val="none"/>
                <w:u w:val="none"/>
                <w:lang w:val="en-US" w:eastAsia="zh-CN"/>
              </w:rPr>
              <w:t>0</w:t>
            </w: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C5DF815">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3AF2487">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369DC29">
            <w:pPr>
              <w:jc w:val="center"/>
              <w:rPr>
                <w:rFonts w:hint="default" w:ascii="Times New Roman" w:hAnsi="Times New Roman" w:eastAsia="宋体" w:cs="Times New Roman"/>
                <w:i w:val="0"/>
                <w:color w:val="000000"/>
                <w:sz w:val="20"/>
                <w:szCs w:val="20"/>
                <w:highlight w:val="none"/>
                <w:u w:val="none"/>
              </w:rPr>
            </w:pPr>
          </w:p>
        </w:tc>
        <w:tc>
          <w:tcPr>
            <w:tcW w:w="1079" w:type="dxa"/>
            <w:gridSpan w:val="2"/>
            <w:tcBorders>
              <w:top w:val="single" w:color="000000" w:sz="4" w:space="0"/>
              <w:left w:val="single" w:color="000000" w:sz="4" w:space="0"/>
              <w:bottom w:val="single" w:color="000000" w:sz="4" w:space="0"/>
              <w:right w:val="single" w:color="000000" w:sz="4" w:space="0"/>
            </w:tcBorders>
            <w:noWrap w:val="0"/>
            <w:vAlign w:val="center"/>
          </w:tcPr>
          <w:p w14:paraId="69E4546D">
            <w:pPr>
              <w:jc w:val="center"/>
              <w:rPr>
                <w:rFonts w:hint="default" w:ascii="Times New Roman" w:hAnsi="Times New Roman" w:eastAsia="宋体" w:cs="Times New Roman"/>
                <w:i w:val="0"/>
                <w:color w:val="000000"/>
                <w:sz w:val="20"/>
                <w:szCs w:val="20"/>
                <w:highlight w:val="none"/>
                <w:u w:val="none"/>
              </w:rPr>
            </w:pPr>
          </w:p>
        </w:tc>
        <w:tc>
          <w:tcPr>
            <w:tcW w:w="1080" w:type="dxa"/>
            <w:tcBorders>
              <w:top w:val="single" w:color="000000" w:sz="4" w:space="0"/>
              <w:left w:val="single" w:color="000000" w:sz="4" w:space="0"/>
              <w:bottom w:val="single" w:color="000000" w:sz="4" w:space="0"/>
              <w:right w:val="single" w:color="000000" w:sz="4" w:space="0"/>
            </w:tcBorders>
            <w:noWrap w:val="0"/>
            <w:vAlign w:val="center"/>
          </w:tcPr>
          <w:p w14:paraId="348445CC">
            <w:pPr>
              <w:jc w:val="center"/>
              <w:rPr>
                <w:rFonts w:hint="default" w:ascii="Times New Roman" w:hAnsi="Times New Roman" w:eastAsia="宋体" w:cs="Times New Roman"/>
                <w:i w:val="0"/>
                <w:color w:val="000000"/>
                <w:sz w:val="20"/>
                <w:szCs w:val="20"/>
                <w:highlight w:val="none"/>
                <w:u w:val="none"/>
              </w:rPr>
            </w:pPr>
          </w:p>
        </w:tc>
      </w:tr>
    </w:tbl>
    <w:p w14:paraId="2BBD3458">
      <w:pPr>
        <w:numPr>
          <w:ilvl w:val="0"/>
          <w:numId w:val="0"/>
        </w:numPr>
        <w:tabs>
          <w:tab w:val="left" w:pos="2148"/>
        </w:tabs>
        <w:spacing w:before="190" w:line="350" w:lineRule="auto"/>
        <w:ind w:right="3265" w:rightChars="0"/>
        <w:jc w:val="both"/>
        <w:rPr>
          <w:rFonts w:hint="default" w:ascii="Times New Roman" w:hAnsi="Times New Roman" w:eastAsia="楷体_GB2312" w:cs="Times New Roman"/>
          <w:b/>
          <w:bCs w:val="0"/>
          <w:kern w:val="0"/>
          <w:sz w:val="32"/>
          <w:szCs w:val="32"/>
          <w:lang w:val="en-US" w:eastAsia="zh-CN"/>
        </w:rPr>
      </w:pPr>
      <w:r>
        <w:rPr>
          <w:rFonts w:hint="eastAsia" w:eastAsia="楷体_GB2312" w:cs="Times New Roman"/>
          <w:b/>
          <w:bCs w:val="0"/>
          <w:kern w:val="0"/>
          <w:sz w:val="24"/>
          <w:szCs w:val="24"/>
          <w:lang w:val="en-US" w:eastAsia="zh-CN"/>
        </w:rPr>
        <w:t>墨玉县无对下转移支付预算安排，此表为空</w:t>
      </w:r>
      <w:r>
        <w:rPr>
          <w:rFonts w:hint="eastAsia" w:eastAsia="楷体_GB2312" w:cs="Times New Roman"/>
          <w:b/>
          <w:bCs w:val="0"/>
          <w:kern w:val="0"/>
          <w:sz w:val="32"/>
          <w:szCs w:val="32"/>
          <w:lang w:val="en-US" w:eastAsia="zh-CN"/>
        </w:rPr>
        <w:t>。</w:t>
      </w:r>
      <w:r>
        <w:rPr>
          <w:rFonts w:hint="default" w:ascii="Times New Roman" w:hAnsi="Times New Roman" w:eastAsia="楷体_GB2312" w:cs="Times New Roman"/>
          <w:b/>
          <w:bCs w:val="0"/>
          <w:kern w:val="0"/>
          <w:sz w:val="32"/>
          <w:szCs w:val="32"/>
          <w:highlight w:val="none"/>
          <w:lang w:val="en-US" w:eastAsia="zh-Hans"/>
        </w:rPr>
        <w:br w:type="page"/>
      </w:r>
    </w:p>
    <w:p w14:paraId="6857580D">
      <w:pPr>
        <w:rPr>
          <w:rFonts w:hint="default" w:ascii="Times New Roman" w:hAnsi="Times New Roman" w:eastAsia="楷体_GB2312" w:cs="Times New Roman"/>
          <w:b/>
          <w:bCs w:val="0"/>
          <w:kern w:val="0"/>
          <w:sz w:val="32"/>
          <w:szCs w:val="32"/>
          <w:highlight w:val="none"/>
          <w:lang w:val="en-US" w:eastAsia="zh-Hans"/>
        </w:rPr>
      </w:pPr>
    </w:p>
    <w:p w14:paraId="4E7C2B24">
      <w:pPr>
        <w:numPr>
          <w:ilvl w:val="0"/>
          <w:numId w:val="1"/>
        </w:numPr>
        <w:tabs>
          <w:tab w:val="left" w:pos="2148"/>
        </w:tabs>
        <w:spacing w:before="190" w:line="350" w:lineRule="auto"/>
        <w:ind w:right="3265" w:rightChars="0" w:firstLine="643" w:firstLineChars="200"/>
        <w:jc w:val="both"/>
        <w:rPr>
          <w:rFonts w:hint="default" w:ascii="Times New Roman" w:hAnsi="Times New Roman" w:eastAsia="楷体_GB2312" w:cs="Times New Roman"/>
          <w:b/>
          <w:bCs w:val="0"/>
          <w:kern w:val="0"/>
          <w:sz w:val="32"/>
          <w:szCs w:val="32"/>
          <w:highlight w:val="none"/>
          <w:lang w:val="en-US" w:eastAsia="zh-Hans"/>
        </w:rPr>
      </w:pPr>
      <w:r>
        <w:rPr>
          <w:rFonts w:hint="default" w:ascii="Times New Roman" w:hAnsi="Times New Roman" w:eastAsia="楷体_GB2312" w:cs="Times New Roman"/>
          <w:b/>
          <w:bCs w:val="0"/>
          <w:kern w:val="0"/>
          <w:sz w:val="32"/>
          <w:szCs w:val="32"/>
          <w:highlight w:val="none"/>
          <w:lang w:val="en-US" w:eastAsia="zh-Hans"/>
        </w:rPr>
        <w:t>社会保险基金预算</w:t>
      </w:r>
      <w:r>
        <w:rPr>
          <w:rFonts w:hint="default" w:ascii="Times New Roman" w:hAnsi="Times New Roman" w:eastAsia="楷体_GB2312" w:cs="Times New Roman"/>
          <w:b/>
          <w:bCs w:val="0"/>
          <w:kern w:val="0"/>
          <w:sz w:val="32"/>
          <w:szCs w:val="32"/>
          <w:highlight w:val="none"/>
          <w:lang w:val="en-US" w:eastAsia="zh-CN"/>
        </w:rPr>
        <w:t>公开</w:t>
      </w:r>
      <w:r>
        <w:rPr>
          <w:rFonts w:hint="default" w:ascii="Times New Roman" w:hAnsi="Times New Roman" w:eastAsia="楷体_GB2312" w:cs="Times New Roman"/>
          <w:b/>
          <w:bCs w:val="0"/>
          <w:kern w:val="0"/>
          <w:sz w:val="32"/>
          <w:szCs w:val="32"/>
          <w:highlight w:val="none"/>
          <w:lang w:val="en-US" w:eastAsia="zh-Hans"/>
        </w:rPr>
        <w:t>表</w:t>
      </w:r>
    </w:p>
    <w:tbl>
      <w:tblPr>
        <w:tblStyle w:val="9"/>
        <w:tblpPr w:leftFromText="180" w:rightFromText="180" w:vertAnchor="text" w:horzAnchor="page" w:tblpX="940" w:tblpY="636"/>
        <w:tblOverlap w:val="never"/>
        <w:tblW w:w="9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974"/>
        <w:gridCol w:w="4690"/>
        <w:gridCol w:w="1398"/>
        <w:gridCol w:w="1338"/>
        <w:gridCol w:w="1458"/>
      </w:tblGrid>
      <w:tr w14:paraId="1CBAC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74" w:type="dxa"/>
            <w:noWrap w:val="0"/>
            <w:vAlign w:val="center"/>
          </w:tcPr>
          <w:p w14:paraId="5549AA5F">
            <w:pPr>
              <w:keepNext w:val="0"/>
              <w:keepLines w:val="0"/>
              <w:widowControl/>
              <w:suppressLineNumbers w:val="0"/>
              <w:adjustRightInd w:val="0"/>
              <w:snapToGrid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21</w:t>
            </w:r>
          </w:p>
        </w:tc>
        <w:tc>
          <w:tcPr>
            <w:tcW w:w="4690" w:type="dxa"/>
            <w:noWrap w:val="0"/>
            <w:vAlign w:val="center"/>
          </w:tcPr>
          <w:p w14:paraId="560EB5C5">
            <w:pPr>
              <w:adjustRightInd w:val="0"/>
              <w:snapToGrid w:val="0"/>
              <w:rPr>
                <w:rFonts w:hint="default" w:ascii="Times New Roman" w:hAnsi="Times New Roman" w:eastAsia="宋体" w:cs="Times New Roman"/>
                <w:i w:val="0"/>
                <w:color w:val="000000"/>
                <w:sz w:val="20"/>
                <w:szCs w:val="20"/>
                <w:highlight w:val="none"/>
                <w:u w:val="none"/>
              </w:rPr>
            </w:pPr>
          </w:p>
        </w:tc>
        <w:tc>
          <w:tcPr>
            <w:tcW w:w="1398" w:type="dxa"/>
            <w:noWrap w:val="0"/>
            <w:vAlign w:val="center"/>
          </w:tcPr>
          <w:p w14:paraId="40DE7E76">
            <w:pPr>
              <w:adjustRightInd w:val="0"/>
              <w:snapToGrid w:val="0"/>
              <w:rPr>
                <w:rFonts w:hint="default" w:ascii="Times New Roman" w:hAnsi="Times New Roman" w:eastAsia="宋体" w:cs="Times New Roman"/>
                <w:i w:val="0"/>
                <w:color w:val="000000"/>
                <w:sz w:val="20"/>
                <w:szCs w:val="20"/>
                <w:highlight w:val="none"/>
                <w:u w:val="none"/>
              </w:rPr>
            </w:pPr>
          </w:p>
        </w:tc>
        <w:tc>
          <w:tcPr>
            <w:tcW w:w="1338" w:type="dxa"/>
            <w:noWrap w:val="0"/>
            <w:vAlign w:val="center"/>
          </w:tcPr>
          <w:p w14:paraId="7AAB9940">
            <w:pPr>
              <w:adjustRightInd w:val="0"/>
              <w:snapToGrid w:val="0"/>
              <w:rPr>
                <w:rFonts w:hint="default" w:ascii="Times New Roman" w:hAnsi="Times New Roman" w:eastAsia="宋体" w:cs="Times New Roman"/>
                <w:i w:val="0"/>
                <w:color w:val="000000"/>
                <w:sz w:val="20"/>
                <w:szCs w:val="20"/>
                <w:highlight w:val="none"/>
                <w:u w:val="none"/>
              </w:rPr>
            </w:pPr>
          </w:p>
        </w:tc>
        <w:tc>
          <w:tcPr>
            <w:tcW w:w="1458" w:type="dxa"/>
            <w:noWrap w:val="0"/>
            <w:vAlign w:val="center"/>
          </w:tcPr>
          <w:p w14:paraId="0C61B84C">
            <w:pPr>
              <w:adjustRightInd w:val="0"/>
              <w:snapToGrid w:val="0"/>
              <w:rPr>
                <w:rFonts w:hint="default" w:ascii="Times New Roman" w:hAnsi="Times New Roman" w:eastAsia="宋体" w:cs="Times New Roman"/>
                <w:i w:val="0"/>
                <w:color w:val="000000"/>
                <w:sz w:val="20"/>
                <w:szCs w:val="20"/>
                <w:highlight w:val="none"/>
                <w:u w:val="none"/>
              </w:rPr>
            </w:pPr>
          </w:p>
        </w:tc>
      </w:tr>
      <w:tr w14:paraId="396F2A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74" w:type="dxa"/>
            <w:noWrap w:val="0"/>
            <w:vAlign w:val="center"/>
          </w:tcPr>
          <w:p w14:paraId="1B962B43">
            <w:pPr>
              <w:adjustRightInd w:val="0"/>
              <w:snapToGrid w:val="0"/>
              <w:rPr>
                <w:rFonts w:hint="default" w:ascii="Times New Roman" w:hAnsi="Times New Roman" w:eastAsia="宋体" w:cs="Times New Roman"/>
                <w:i w:val="0"/>
                <w:color w:val="000000"/>
                <w:sz w:val="20"/>
                <w:szCs w:val="20"/>
                <w:highlight w:val="none"/>
                <w:u w:val="none"/>
              </w:rPr>
            </w:pPr>
          </w:p>
        </w:tc>
        <w:tc>
          <w:tcPr>
            <w:tcW w:w="8884" w:type="dxa"/>
            <w:gridSpan w:val="4"/>
            <w:noWrap w:val="0"/>
            <w:vAlign w:val="center"/>
          </w:tcPr>
          <w:p w14:paraId="707A7C88">
            <w:pPr>
              <w:keepNext w:val="0"/>
              <w:keepLines w:val="0"/>
              <w:widowControl/>
              <w:suppressLineNumbers w:val="0"/>
              <w:adjustRightInd w:val="0"/>
              <w:snapToGrid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eastAsia" w:cs="Times New Roman"/>
                <w:b/>
                <w:i w:val="0"/>
                <w:color w:val="000000"/>
                <w:kern w:val="0"/>
                <w:sz w:val="20"/>
                <w:szCs w:val="20"/>
                <w:highlight w:val="none"/>
                <w:u w:val="none"/>
                <w:lang w:val="en-US" w:eastAsia="zh-CN" w:bidi="ar"/>
              </w:rPr>
              <w:t>墨玉县</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社会保险基金预算收入表</w:t>
            </w:r>
          </w:p>
        </w:tc>
      </w:tr>
      <w:tr w14:paraId="573ACF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9" w:hRule="atLeast"/>
        </w:trPr>
        <w:tc>
          <w:tcPr>
            <w:tcW w:w="974" w:type="dxa"/>
            <w:shd w:val="clear" w:color="auto" w:fill="FFFFFF"/>
            <w:noWrap w:val="0"/>
            <w:vAlign w:val="center"/>
          </w:tcPr>
          <w:p w14:paraId="1B9F0D24">
            <w:pPr>
              <w:adjustRightInd w:val="0"/>
              <w:snapToGrid w:val="0"/>
              <w:rPr>
                <w:rFonts w:hint="default" w:ascii="Times New Roman" w:hAnsi="Times New Roman" w:eastAsia="宋体" w:cs="Times New Roman"/>
                <w:i w:val="0"/>
                <w:color w:val="000000"/>
                <w:sz w:val="20"/>
                <w:szCs w:val="20"/>
                <w:highlight w:val="none"/>
                <w:u w:val="none"/>
              </w:rPr>
            </w:pPr>
          </w:p>
        </w:tc>
        <w:tc>
          <w:tcPr>
            <w:tcW w:w="4690" w:type="dxa"/>
            <w:shd w:val="clear" w:color="auto" w:fill="FFFFFF"/>
            <w:noWrap w:val="0"/>
            <w:vAlign w:val="center"/>
          </w:tcPr>
          <w:p w14:paraId="79E03E49">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398" w:type="dxa"/>
            <w:shd w:val="clear" w:color="auto" w:fill="FFFFFF"/>
            <w:noWrap w:val="0"/>
            <w:vAlign w:val="center"/>
          </w:tcPr>
          <w:p w14:paraId="7AC3D252">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338" w:type="dxa"/>
            <w:shd w:val="clear" w:color="auto" w:fill="FFFFFF"/>
            <w:noWrap w:val="0"/>
            <w:vAlign w:val="center"/>
          </w:tcPr>
          <w:p w14:paraId="0DFC5447">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458" w:type="dxa"/>
            <w:shd w:val="clear" w:color="auto" w:fill="FFFFFF"/>
            <w:noWrap w:val="0"/>
            <w:vAlign w:val="center"/>
          </w:tcPr>
          <w:p w14:paraId="6E56BF84">
            <w:pPr>
              <w:keepNext w:val="0"/>
              <w:keepLines w:val="0"/>
              <w:widowControl/>
              <w:suppressLineNumbers w:val="0"/>
              <w:adjustRightInd w:val="0"/>
              <w:snapToGrid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597720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9" w:hRule="atLeast"/>
        </w:trPr>
        <w:tc>
          <w:tcPr>
            <w:tcW w:w="9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40449E">
            <w:pPr>
              <w:keepNext w:val="0"/>
              <w:keepLines w:val="0"/>
              <w:widowControl/>
              <w:suppressLineNumbers w:val="0"/>
              <w:adjustRightInd w:val="0"/>
              <w:snapToGrid w:val="0"/>
              <w:jc w:val="left"/>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67C6B4">
            <w:pPr>
              <w:keepNext w:val="0"/>
              <w:keepLines w:val="0"/>
              <w:widowControl/>
              <w:suppressLineNumbers w:val="0"/>
              <w:adjustRightInd w:val="0"/>
              <w:snapToGrid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w:t>
            </w:r>
          </w:p>
        </w:tc>
        <w:tc>
          <w:tcPr>
            <w:tcW w:w="139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E1466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3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2C99DC">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91A55F">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002437D0">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7DA39A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0AA9CF">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w:t>
            </w:r>
          </w:p>
        </w:tc>
        <w:tc>
          <w:tcPr>
            <w:tcW w:w="4690" w:type="dxa"/>
            <w:vMerge w:val="restart"/>
            <w:tcBorders>
              <w:bottom w:val="single" w:color="000000" w:sz="4" w:space="0"/>
              <w:right w:val="single" w:color="000000" w:sz="4" w:space="0"/>
            </w:tcBorders>
            <w:shd w:val="clear" w:color="auto" w:fill="FFFFFF"/>
            <w:noWrap w:val="0"/>
            <w:vAlign w:val="center"/>
          </w:tcPr>
          <w:p w14:paraId="01CFA509">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社会保险基金收入合计</w:t>
            </w:r>
          </w:p>
        </w:tc>
        <w:tc>
          <w:tcPr>
            <w:tcW w:w="1398" w:type="dxa"/>
            <w:vMerge w:val="restart"/>
            <w:tcBorders>
              <w:left w:val="single" w:color="000000" w:sz="4" w:space="0"/>
              <w:bottom w:val="single" w:color="000000" w:sz="4" w:space="0"/>
              <w:right w:val="single" w:color="000000" w:sz="4" w:space="0"/>
            </w:tcBorders>
            <w:shd w:val="clear" w:color="auto" w:fill="FFFFFF"/>
            <w:noWrap w:val="0"/>
            <w:vAlign w:val="center"/>
          </w:tcPr>
          <w:p w14:paraId="14C485E4">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20720</w:t>
            </w:r>
          </w:p>
        </w:tc>
        <w:tc>
          <w:tcPr>
            <w:tcW w:w="1338" w:type="dxa"/>
            <w:vMerge w:val="restart"/>
            <w:tcBorders>
              <w:left w:val="single" w:color="000000" w:sz="4" w:space="0"/>
              <w:bottom w:val="single" w:color="000000" w:sz="4" w:space="0"/>
              <w:right w:val="single" w:color="000000" w:sz="4" w:space="0"/>
            </w:tcBorders>
            <w:shd w:val="clear" w:color="auto" w:fill="FFFFFF"/>
            <w:noWrap w:val="0"/>
            <w:vAlign w:val="center"/>
          </w:tcPr>
          <w:p w14:paraId="2C8FE6A2">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20281</w:t>
            </w:r>
          </w:p>
        </w:tc>
        <w:tc>
          <w:tcPr>
            <w:tcW w:w="1458" w:type="dxa"/>
            <w:vMerge w:val="restart"/>
            <w:tcBorders>
              <w:left w:val="single" w:color="000000" w:sz="4" w:space="0"/>
              <w:bottom w:val="single" w:color="000000" w:sz="4" w:space="0"/>
              <w:right w:val="single" w:color="000000" w:sz="4" w:space="0"/>
            </w:tcBorders>
            <w:shd w:val="clear" w:color="auto" w:fill="auto"/>
            <w:noWrap w:val="0"/>
            <w:vAlign w:val="center"/>
          </w:tcPr>
          <w:p w14:paraId="2BA6DF50">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-2.12%</w:t>
            </w:r>
          </w:p>
        </w:tc>
      </w:tr>
      <w:tr w14:paraId="5A09F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2490CE">
            <w:pPr>
              <w:widowControl w:val="0"/>
              <w:adjustRightInd w:val="0"/>
              <w:snapToGrid w:val="0"/>
              <w:jc w:val="left"/>
              <w:rPr>
                <w:rFonts w:hint="default" w:ascii="Times New Roman" w:hAnsi="Times New Roman" w:cs="Times New Roman"/>
                <w:highlight w:val="none"/>
              </w:rPr>
            </w:pPr>
          </w:p>
        </w:tc>
        <w:tc>
          <w:tcPr>
            <w:tcW w:w="4690" w:type="dxa"/>
            <w:vMerge w:val="continue"/>
            <w:tcBorders>
              <w:bottom w:val="single" w:color="000000" w:sz="4" w:space="0"/>
              <w:right w:val="single" w:color="000000" w:sz="4" w:space="0"/>
            </w:tcBorders>
            <w:shd w:val="clear" w:color="auto" w:fill="FFFFFF"/>
            <w:noWrap w:val="0"/>
            <w:vAlign w:val="center"/>
          </w:tcPr>
          <w:p w14:paraId="068169BA">
            <w:pPr>
              <w:widowControl w:val="0"/>
              <w:adjustRightInd w:val="0"/>
              <w:snapToGrid w:val="0"/>
              <w:rPr>
                <w:rFonts w:hint="default" w:ascii="Times New Roman" w:hAnsi="Times New Roman" w:cs="Times New Roman"/>
                <w:highlight w:val="none"/>
              </w:rPr>
            </w:pPr>
          </w:p>
        </w:tc>
        <w:tc>
          <w:tcPr>
            <w:tcW w:w="1398" w:type="dxa"/>
            <w:vMerge w:val="continue"/>
            <w:tcBorders>
              <w:left w:val="single" w:color="000000" w:sz="4" w:space="0"/>
              <w:bottom w:val="single" w:color="000000" w:sz="4" w:space="0"/>
              <w:right w:val="single" w:color="000000" w:sz="4" w:space="0"/>
            </w:tcBorders>
            <w:shd w:val="clear" w:color="auto" w:fill="FFFFFF"/>
            <w:noWrap w:val="0"/>
            <w:vAlign w:val="center"/>
          </w:tcPr>
          <w:p w14:paraId="783897DA">
            <w:pPr>
              <w:adjustRightInd w:val="0"/>
              <w:snapToGrid w:val="0"/>
              <w:rPr>
                <w:rFonts w:hint="default" w:ascii="Times New Roman" w:hAnsi="Times New Roman" w:cs="Times New Roman"/>
                <w:highlight w:val="none"/>
              </w:rPr>
            </w:pPr>
          </w:p>
        </w:tc>
        <w:tc>
          <w:tcPr>
            <w:tcW w:w="1338" w:type="dxa"/>
            <w:vMerge w:val="continue"/>
            <w:tcBorders>
              <w:left w:val="single" w:color="000000" w:sz="4" w:space="0"/>
              <w:bottom w:val="single" w:color="000000" w:sz="4" w:space="0"/>
              <w:right w:val="single" w:color="000000" w:sz="4" w:space="0"/>
            </w:tcBorders>
            <w:shd w:val="clear" w:color="auto" w:fill="FFFFFF"/>
            <w:noWrap w:val="0"/>
            <w:vAlign w:val="center"/>
          </w:tcPr>
          <w:p w14:paraId="78A38A3A">
            <w:pPr>
              <w:adjustRightInd w:val="0"/>
              <w:snapToGrid w:val="0"/>
              <w:rPr>
                <w:rFonts w:hint="default" w:ascii="Times New Roman" w:hAnsi="Times New Roman" w:cs="Times New Roman"/>
                <w:highlight w:val="none"/>
              </w:rPr>
            </w:pPr>
          </w:p>
        </w:tc>
        <w:tc>
          <w:tcPr>
            <w:tcW w:w="1458" w:type="dxa"/>
            <w:vMerge w:val="continue"/>
            <w:tcBorders>
              <w:left w:val="single" w:color="000000" w:sz="4" w:space="0"/>
              <w:bottom w:val="single" w:color="000000" w:sz="4" w:space="0"/>
              <w:right w:val="single" w:color="000000" w:sz="4" w:space="0"/>
            </w:tcBorders>
            <w:shd w:val="clear" w:color="auto" w:fill="FFFFFF"/>
            <w:noWrap w:val="0"/>
            <w:vAlign w:val="center"/>
          </w:tcPr>
          <w:p w14:paraId="0D965E6E">
            <w:pPr>
              <w:adjustRightInd w:val="0"/>
              <w:snapToGrid w:val="0"/>
              <w:rPr>
                <w:rFonts w:hint="default" w:ascii="Times New Roman" w:hAnsi="Times New Roman" w:cs="Times New Roman"/>
                <w:highlight w:val="none"/>
              </w:rPr>
            </w:pPr>
          </w:p>
        </w:tc>
      </w:tr>
      <w:tr w14:paraId="0718B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066565">
            <w:pPr>
              <w:keepNext w:val="0"/>
              <w:keepLines w:val="0"/>
              <w:widowControl w:val="0"/>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5255B427">
            <w:pPr>
              <w:keepNext w:val="0"/>
              <w:keepLines w:val="0"/>
              <w:widowControl w:val="0"/>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27EC5F">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4294</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C6FEFF">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4421</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BCCEA3">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2.96%</w:t>
            </w:r>
          </w:p>
        </w:tc>
      </w:tr>
      <w:tr w14:paraId="4B8622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B81358">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1827CEA9">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598D71">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D9A0E8">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91B367">
            <w:pPr>
              <w:adjustRightInd w:val="0"/>
              <w:snapToGrid w:val="0"/>
              <w:rPr>
                <w:rFonts w:hint="default" w:ascii="Times New Roman" w:hAnsi="Times New Roman" w:cs="Times New Roman"/>
                <w:highlight w:val="none"/>
              </w:rPr>
            </w:pPr>
          </w:p>
        </w:tc>
      </w:tr>
      <w:tr w14:paraId="7C9D4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50758E">
            <w:pPr>
              <w:keepNext w:val="0"/>
              <w:keepLines w:val="0"/>
              <w:widowControl/>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79546B9C">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社会保险基金财政补贴收入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364CA">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13671</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21A14A">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13229</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D278C7">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-3.23%</w:t>
            </w:r>
          </w:p>
        </w:tc>
      </w:tr>
      <w:tr w14:paraId="57891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8647E0">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57546F72">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B77BBB">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CDE611">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4E4C99">
            <w:pPr>
              <w:adjustRightInd w:val="0"/>
              <w:snapToGrid w:val="0"/>
              <w:rPr>
                <w:rFonts w:hint="default" w:ascii="Times New Roman" w:hAnsi="Times New Roman" w:cs="Times New Roman"/>
                <w:highlight w:val="none"/>
              </w:rPr>
            </w:pPr>
          </w:p>
        </w:tc>
      </w:tr>
      <w:tr w14:paraId="2EA83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B7005C">
            <w:pPr>
              <w:keepNext w:val="0"/>
              <w:keepLines w:val="0"/>
              <w:widowControl/>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1BFAF00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EA9A10">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532</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0742CB">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220</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62E766">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-58.65%</w:t>
            </w:r>
          </w:p>
        </w:tc>
      </w:tr>
      <w:tr w14:paraId="79EC62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AD1BFE">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4C502CF1">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BBE340">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D14E9A">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D09542">
            <w:pPr>
              <w:adjustRightInd w:val="0"/>
              <w:snapToGrid w:val="0"/>
              <w:rPr>
                <w:rFonts w:hint="default" w:ascii="Times New Roman" w:hAnsi="Times New Roman" w:cs="Times New Roman"/>
                <w:highlight w:val="none"/>
              </w:rPr>
            </w:pPr>
          </w:p>
        </w:tc>
      </w:tr>
      <w:tr w14:paraId="641DA5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CD1879">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69C7989F">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一、企业职工基本养老保险基金收入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6F494A">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378FFE">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4ABEFB">
            <w:pPr>
              <w:adjustRightInd w:val="0"/>
              <w:snapToGrid w:val="0"/>
              <w:rPr>
                <w:rFonts w:hint="default" w:ascii="Times New Roman" w:hAnsi="Times New Roman" w:cs="Times New Roman"/>
                <w:highlight w:val="none"/>
              </w:rPr>
            </w:pPr>
          </w:p>
        </w:tc>
      </w:tr>
      <w:tr w14:paraId="1C3E1E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E7D818">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7F0CF98C">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3A4C70">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029D8C">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DB2935">
            <w:pPr>
              <w:adjustRightInd w:val="0"/>
              <w:snapToGrid w:val="0"/>
              <w:rPr>
                <w:rFonts w:hint="default" w:ascii="Times New Roman" w:hAnsi="Times New Roman" w:cs="Times New Roman"/>
                <w:highlight w:val="none"/>
              </w:rPr>
            </w:pPr>
          </w:p>
        </w:tc>
      </w:tr>
      <w:tr w14:paraId="41BBA4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4AFA9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64DA3991">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企业职工基本养老保险费收入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6155F8">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FAF60C">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4FFAF8">
            <w:pPr>
              <w:adjustRightInd w:val="0"/>
              <w:snapToGrid w:val="0"/>
              <w:rPr>
                <w:rFonts w:hint="default" w:ascii="Times New Roman" w:hAnsi="Times New Roman" w:cs="Times New Roman"/>
                <w:highlight w:val="none"/>
              </w:rPr>
            </w:pPr>
          </w:p>
        </w:tc>
      </w:tr>
      <w:tr w14:paraId="1381BA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49E4F7">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21C6C120">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647B96">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E29E78">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978EDC">
            <w:pPr>
              <w:adjustRightInd w:val="0"/>
              <w:snapToGrid w:val="0"/>
              <w:rPr>
                <w:rFonts w:hint="default" w:ascii="Times New Roman" w:hAnsi="Times New Roman" w:cs="Times New Roman"/>
                <w:highlight w:val="none"/>
              </w:rPr>
            </w:pPr>
          </w:p>
        </w:tc>
      </w:tr>
      <w:tr w14:paraId="4CE8C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5382E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697B861A">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企业职工基本养老保险基金财政补贴收入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A6A7E3">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9FB00A">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0317EF">
            <w:pPr>
              <w:adjustRightInd w:val="0"/>
              <w:snapToGrid w:val="0"/>
              <w:rPr>
                <w:rFonts w:hint="default" w:ascii="Times New Roman" w:hAnsi="Times New Roman" w:cs="Times New Roman"/>
                <w:highlight w:val="none"/>
              </w:rPr>
            </w:pPr>
          </w:p>
        </w:tc>
      </w:tr>
      <w:tr w14:paraId="258007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1B43FF">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54E4C806">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1415DB">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A66863">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3E5DED">
            <w:pPr>
              <w:adjustRightInd w:val="0"/>
              <w:snapToGrid w:val="0"/>
              <w:rPr>
                <w:rFonts w:hint="default" w:ascii="Times New Roman" w:hAnsi="Times New Roman" w:cs="Times New Roman"/>
                <w:highlight w:val="none"/>
              </w:rPr>
            </w:pPr>
          </w:p>
        </w:tc>
      </w:tr>
      <w:tr w14:paraId="2F4890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F08322">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4204021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企业职工基本养老保险基金利息收入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CBA659">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E4E1FB">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D834B4">
            <w:pPr>
              <w:adjustRightInd w:val="0"/>
              <w:snapToGrid w:val="0"/>
              <w:rPr>
                <w:rFonts w:hint="default" w:ascii="Times New Roman" w:hAnsi="Times New Roman" w:cs="Times New Roman"/>
                <w:highlight w:val="none"/>
              </w:rPr>
            </w:pPr>
          </w:p>
        </w:tc>
      </w:tr>
      <w:tr w14:paraId="0E3A3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2A08DD">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7C10A1C0">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4C8B69">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035891">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BF823">
            <w:pPr>
              <w:adjustRightInd w:val="0"/>
              <w:snapToGrid w:val="0"/>
              <w:rPr>
                <w:rFonts w:hint="default" w:ascii="Times New Roman" w:hAnsi="Times New Roman" w:cs="Times New Roman"/>
                <w:highlight w:val="none"/>
              </w:rPr>
            </w:pPr>
          </w:p>
        </w:tc>
      </w:tr>
      <w:tr w14:paraId="33837C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FF4101">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58E932A8">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二、机关事业基本养老保险基金收入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644568">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EBE969">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1457D4">
            <w:pPr>
              <w:adjustRightInd w:val="0"/>
              <w:snapToGrid w:val="0"/>
              <w:rPr>
                <w:rFonts w:hint="default" w:ascii="Times New Roman" w:hAnsi="Times New Roman" w:cs="Times New Roman"/>
                <w:highlight w:val="none"/>
              </w:rPr>
            </w:pPr>
          </w:p>
        </w:tc>
      </w:tr>
      <w:tr w14:paraId="696EB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954602">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45BFCE99">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3D61F5">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C9630A">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243F3E">
            <w:pPr>
              <w:adjustRightInd w:val="0"/>
              <w:snapToGrid w:val="0"/>
              <w:rPr>
                <w:rFonts w:hint="default" w:ascii="Times New Roman" w:hAnsi="Times New Roman" w:cs="Times New Roman"/>
                <w:highlight w:val="none"/>
              </w:rPr>
            </w:pPr>
          </w:p>
        </w:tc>
      </w:tr>
      <w:tr w14:paraId="50F503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080CBC">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0262468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机关事业单位基本养老保险费收入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8C5140">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458BB">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8F35F2">
            <w:pPr>
              <w:adjustRightInd w:val="0"/>
              <w:snapToGrid w:val="0"/>
              <w:rPr>
                <w:rFonts w:hint="default" w:ascii="Times New Roman" w:hAnsi="Times New Roman" w:cs="Times New Roman"/>
                <w:highlight w:val="none"/>
              </w:rPr>
            </w:pPr>
          </w:p>
        </w:tc>
      </w:tr>
      <w:tr w14:paraId="666F93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540D21">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5A4041E7">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B56E42">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8BC064">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209E8">
            <w:pPr>
              <w:adjustRightInd w:val="0"/>
              <w:snapToGrid w:val="0"/>
              <w:rPr>
                <w:rFonts w:hint="default" w:ascii="Times New Roman" w:hAnsi="Times New Roman" w:cs="Times New Roman"/>
                <w:highlight w:val="none"/>
              </w:rPr>
            </w:pPr>
          </w:p>
        </w:tc>
      </w:tr>
      <w:tr w14:paraId="3578C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372B85">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413A580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机关事业单位基本养老保险基金财政补贴收入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F0BA91">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C936C6">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0E7DA5">
            <w:pPr>
              <w:adjustRightInd w:val="0"/>
              <w:snapToGrid w:val="0"/>
              <w:rPr>
                <w:rFonts w:hint="default" w:ascii="Times New Roman" w:hAnsi="Times New Roman" w:cs="Times New Roman"/>
                <w:highlight w:val="none"/>
              </w:rPr>
            </w:pPr>
          </w:p>
        </w:tc>
      </w:tr>
      <w:tr w14:paraId="2EB37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8ACB36">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6903845E">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D61C2E">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FB7D59">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0B2DDD">
            <w:pPr>
              <w:adjustRightInd w:val="0"/>
              <w:snapToGrid w:val="0"/>
              <w:rPr>
                <w:rFonts w:hint="default" w:ascii="Times New Roman" w:hAnsi="Times New Roman" w:cs="Times New Roman"/>
                <w:highlight w:val="none"/>
              </w:rPr>
            </w:pPr>
          </w:p>
        </w:tc>
      </w:tr>
      <w:tr w14:paraId="3987E5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33CB3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5A0D888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机关事业单位基本养老保险基金利息收入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FE4725">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66E6C0">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B612A2">
            <w:pPr>
              <w:adjustRightInd w:val="0"/>
              <w:snapToGrid w:val="0"/>
              <w:rPr>
                <w:rFonts w:hint="default" w:ascii="Times New Roman" w:hAnsi="Times New Roman" w:cs="Times New Roman"/>
                <w:highlight w:val="none"/>
              </w:rPr>
            </w:pPr>
          </w:p>
        </w:tc>
      </w:tr>
      <w:tr w14:paraId="09644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5E6466">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35BC16AD">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B4292E">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187DCC">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91B1C9">
            <w:pPr>
              <w:adjustRightInd w:val="0"/>
              <w:snapToGrid w:val="0"/>
              <w:rPr>
                <w:rFonts w:hint="default" w:ascii="Times New Roman" w:hAnsi="Times New Roman" w:cs="Times New Roman"/>
                <w:highlight w:val="none"/>
              </w:rPr>
            </w:pPr>
          </w:p>
        </w:tc>
      </w:tr>
      <w:tr w14:paraId="288592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BC430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550B2D20">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三、城乡居民基本养老保险基金收入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E27EDC">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5DBFD9">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6EB01B">
            <w:pPr>
              <w:adjustRightInd w:val="0"/>
              <w:snapToGrid w:val="0"/>
              <w:rPr>
                <w:rFonts w:hint="default" w:ascii="Times New Roman" w:hAnsi="Times New Roman" w:cs="Times New Roman"/>
                <w:highlight w:val="none"/>
              </w:rPr>
            </w:pPr>
          </w:p>
        </w:tc>
      </w:tr>
      <w:tr w14:paraId="397075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BA558E">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26A571E7">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9BA7E3">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6427B8">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3ED76F">
            <w:pPr>
              <w:adjustRightInd w:val="0"/>
              <w:snapToGrid w:val="0"/>
              <w:rPr>
                <w:rFonts w:hint="default" w:ascii="Times New Roman" w:hAnsi="Times New Roman" w:cs="Times New Roman"/>
                <w:highlight w:val="none"/>
              </w:rPr>
            </w:pPr>
          </w:p>
        </w:tc>
      </w:tr>
      <w:tr w14:paraId="4FC0D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31542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241C3F9F">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城乡居民基本养老保险费收入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9CBFA8">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684C1E">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93BF438">
            <w:pPr>
              <w:adjustRightInd w:val="0"/>
              <w:snapToGrid w:val="0"/>
              <w:rPr>
                <w:rFonts w:hint="default" w:ascii="Times New Roman" w:hAnsi="Times New Roman" w:cs="Times New Roman"/>
                <w:highlight w:val="none"/>
              </w:rPr>
            </w:pPr>
          </w:p>
        </w:tc>
      </w:tr>
      <w:tr w14:paraId="2B69C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65E97B">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3BFD645B">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3BE81C">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254FD0">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E61B11">
            <w:pPr>
              <w:adjustRightInd w:val="0"/>
              <w:snapToGrid w:val="0"/>
              <w:rPr>
                <w:rFonts w:hint="default" w:ascii="Times New Roman" w:hAnsi="Times New Roman" w:cs="Times New Roman"/>
                <w:highlight w:val="none"/>
              </w:rPr>
            </w:pPr>
          </w:p>
        </w:tc>
      </w:tr>
      <w:tr w14:paraId="3406B1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E01DB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59E94629">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城乡居民基本养老保险基金财政补贴收入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D7D5A9">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2F00AC">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B231A1">
            <w:pPr>
              <w:adjustRightInd w:val="0"/>
              <w:snapToGrid w:val="0"/>
              <w:rPr>
                <w:rFonts w:hint="default" w:ascii="Times New Roman" w:hAnsi="Times New Roman" w:cs="Times New Roman"/>
                <w:highlight w:val="none"/>
              </w:rPr>
            </w:pPr>
          </w:p>
        </w:tc>
      </w:tr>
      <w:tr w14:paraId="14A0EA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E4B1D0">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70949F49">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1107C8">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2461BF">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23E104">
            <w:pPr>
              <w:adjustRightInd w:val="0"/>
              <w:snapToGrid w:val="0"/>
              <w:rPr>
                <w:rFonts w:hint="default" w:ascii="Times New Roman" w:hAnsi="Times New Roman" w:cs="Times New Roman"/>
                <w:highlight w:val="none"/>
              </w:rPr>
            </w:pPr>
          </w:p>
        </w:tc>
      </w:tr>
      <w:tr w14:paraId="2DA380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CCE075">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77F169D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城乡居民基本养老保险基金利息收入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70F53F">
            <w:pPr>
              <w:adjustRightInd w:val="0"/>
              <w:snapToGrid w:val="0"/>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532</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F40008">
            <w:pPr>
              <w:adjustRightInd w:val="0"/>
              <w:snapToGrid w:val="0"/>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220</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EAAF96">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-58.65%</w:t>
            </w:r>
          </w:p>
        </w:tc>
      </w:tr>
      <w:tr w14:paraId="7B3CF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CF2D6C">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783A88AE">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B37EB4">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F94F05">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D8B47A">
            <w:pPr>
              <w:adjustRightInd w:val="0"/>
              <w:snapToGrid w:val="0"/>
              <w:rPr>
                <w:rFonts w:hint="default" w:ascii="Times New Roman" w:hAnsi="Times New Roman" w:cs="Times New Roman"/>
                <w:highlight w:val="none"/>
              </w:rPr>
            </w:pPr>
          </w:p>
        </w:tc>
      </w:tr>
      <w:tr w14:paraId="4C26EC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3698B0">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250D6697">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四、职工基本医疗保险基金收入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E1EC4E">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9621ED">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C1BEEF">
            <w:pPr>
              <w:adjustRightInd w:val="0"/>
              <w:snapToGrid w:val="0"/>
              <w:rPr>
                <w:rFonts w:hint="default" w:ascii="Times New Roman" w:hAnsi="Times New Roman" w:cs="Times New Roman"/>
                <w:highlight w:val="none"/>
              </w:rPr>
            </w:pPr>
          </w:p>
        </w:tc>
      </w:tr>
      <w:tr w14:paraId="18D8D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345D8D">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76BDD48C">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BD3069">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B3BD7C">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EFCA49">
            <w:pPr>
              <w:adjustRightInd w:val="0"/>
              <w:snapToGrid w:val="0"/>
              <w:rPr>
                <w:rFonts w:hint="default" w:ascii="Times New Roman" w:hAnsi="Times New Roman" w:cs="Times New Roman"/>
                <w:highlight w:val="none"/>
              </w:rPr>
            </w:pPr>
          </w:p>
        </w:tc>
      </w:tr>
      <w:tr w14:paraId="7F2780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2" w:hRule="atLeast"/>
        </w:trPr>
        <w:tc>
          <w:tcPr>
            <w:tcW w:w="9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14E414">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1020301</w:t>
            </w:r>
          </w:p>
        </w:tc>
        <w:tc>
          <w:tcPr>
            <w:tcW w:w="4690" w:type="dxa"/>
            <w:tcBorders>
              <w:top w:val="single" w:color="000000" w:sz="4" w:space="0"/>
              <w:bottom w:val="single" w:color="000000" w:sz="4" w:space="0"/>
              <w:right w:val="single" w:color="000000" w:sz="4" w:space="0"/>
            </w:tcBorders>
            <w:shd w:val="clear" w:color="auto" w:fill="FFFFFF"/>
            <w:noWrap w:val="0"/>
            <w:vAlign w:val="center"/>
          </w:tcPr>
          <w:p w14:paraId="0F22CB2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职工基本医疗保险费收入</w:t>
            </w:r>
          </w:p>
        </w:tc>
        <w:tc>
          <w:tcPr>
            <w:tcW w:w="139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587380">
            <w:pPr>
              <w:adjustRightInd w:val="0"/>
              <w:snapToGrid w:val="0"/>
              <w:rPr>
                <w:rFonts w:hint="default" w:ascii="Times New Roman" w:hAnsi="Times New Roman" w:cs="Times New Roman"/>
                <w:highlight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FD0FA5">
            <w:pPr>
              <w:adjustRightInd w:val="0"/>
              <w:snapToGrid w:val="0"/>
              <w:rPr>
                <w:rFonts w:hint="default" w:ascii="Times New Roman" w:hAnsi="Times New Roman" w:cs="Times New Roman"/>
                <w:highlight w:val="none"/>
              </w:rPr>
            </w:pP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FA2123">
            <w:pPr>
              <w:adjustRightInd w:val="0"/>
              <w:snapToGrid w:val="0"/>
              <w:rPr>
                <w:rFonts w:hint="default" w:ascii="Times New Roman" w:hAnsi="Times New Roman" w:cs="Times New Roman"/>
                <w:highlight w:val="none"/>
              </w:rPr>
            </w:pPr>
          </w:p>
        </w:tc>
      </w:tr>
    </w:tbl>
    <w:tbl>
      <w:tblPr>
        <w:tblStyle w:val="9"/>
        <w:tblpPr w:leftFromText="180" w:rightFromText="180" w:vertAnchor="text" w:horzAnchor="page" w:tblpX="948" w:tblpY="419"/>
        <w:tblOverlap w:val="never"/>
        <w:tblW w:w="98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972"/>
        <w:gridCol w:w="4680"/>
        <w:gridCol w:w="1395"/>
        <w:gridCol w:w="1335"/>
        <w:gridCol w:w="1455"/>
      </w:tblGrid>
      <w:tr w14:paraId="52212B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944D51">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4146615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职工基本医疗保险基金财政补贴收入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AC7463">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893FFE">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B994D5">
            <w:pPr>
              <w:adjustRightInd w:val="0"/>
              <w:snapToGrid w:val="0"/>
              <w:rPr>
                <w:rFonts w:hint="default" w:ascii="Times New Roman" w:hAnsi="Times New Roman" w:cs="Times New Roman"/>
                <w:highlight w:val="none"/>
              </w:rPr>
            </w:pPr>
          </w:p>
        </w:tc>
      </w:tr>
      <w:tr w14:paraId="59CA0C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88D3FB">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5C908404">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445FC8">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F828A9">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2D16D2">
            <w:pPr>
              <w:adjustRightInd w:val="0"/>
              <w:snapToGrid w:val="0"/>
              <w:rPr>
                <w:rFonts w:hint="default" w:ascii="Times New Roman" w:hAnsi="Times New Roman" w:cs="Times New Roman"/>
                <w:highlight w:val="none"/>
              </w:rPr>
            </w:pPr>
          </w:p>
        </w:tc>
      </w:tr>
      <w:tr w14:paraId="668CE6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C3E175">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2A54F5C3">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职工基本医疗保险基金利息收入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855162">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A9B815">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0EAA7D">
            <w:pPr>
              <w:adjustRightInd w:val="0"/>
              <w:snapToGrid w:val="0"/>
              <w:rPr>
                <w:rFonts w:hint="default" w:ascii="Times New Roman" w:hAnsi="Times New Roman" w:cs="Times New Roman"/>
                <w:highlight w:val="none"/>
              </w:rPr>
            </w:pPr>
          </w:p>
        </w:tc>
      </w:tr>
      <w:tr w14:paraId="69C9DA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CAF3AF">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7A1FC4E3">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FA2D02">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1130FB">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1F5A62">
            <w:pPr>
              <w:adjustRightInd w:val="0"/>
              <w:snapToGrid w:val="0"/>
              <w:rPr>
                <w:rFonts w:hint="default" w:ascii="Times New Roman" w:hAnsi="Times New Roman" w:cs="Times New Roman"/>
                <w:highlight w:val="none"/>
              </w:rPr>
            </w:pPr>
          </w:p>
        </w:tc>
      </w:tr>
      <w:tr w14:paraId="66665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5BF040">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2EC0359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五、城乡居民基本医疗保险基金收入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08AD2B">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D43CC6">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9F99B4">
            <w:pPr>
              <w:adjustRightInd w:val="0"/>
              <w:snapToGrid w:val="0"/>
              <w:rPr>
                <w:rFonts w:hint="default" w:ascii="Times New Roman" w:hAnsi="Times New Roman" w:cs="Times New Roman"/>
                <w:highlight w:val="none"/>
              </w:rPr>
            </w:pPr>
          </w:p>
        </w:tc>
      </w:tr>
      <w:tr w14:paraId="2964D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957890">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29EEA6DE">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24AE16">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AF377A">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116DA3">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7EC94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76E31F">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06CCE99F">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城乡居民基本医疗保险费收入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880B78">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ED49A7">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09961E">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434290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4676A1">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0C84F2F5">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631D8C">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D79A58">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F45FFA">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713670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F7984A">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6E7C7297">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城乡居民基本医疗保险基金财政补贴收入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C6D47D">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A2FDB3">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91FC5F">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02E7CA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6CDF18">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1D826CF3">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D2A548">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965DF1">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33336D">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185599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03C707">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4A99FC74">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城乡居民基本医疗保险基金利息收入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B81186">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F122C4">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9B10AB">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5E777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D62D06">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4FF0E262">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8D12D2">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B83C07">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A8EB3E">
            <w:pPr>
              <w:adjustRightInd w:val="0"/>
              <w:snapToGrid w:val="0"/>
              <w:rPr>
                <w:rFonts w:hint="default" w:ascii="Times New Roman" w:hAnsi="Times New Roman" w:cs="Times New Roman"/>
                <w:highlight w:val="none"/>
              </w:rPr>
            </w:pPr>
          </w:p>
        </w:tc>
      </w:tr>
      <w:tr w14:paraId="6642D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9A9767">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4EBA7E5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六、工伤保险基金收入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CA1ACE">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F531E1">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3A47FA">
            <w:pPr>
              <w:adjustRightInd w:val="0"/>
              <w:snapToGrid w:val="0"/>
              <w:rPr>
                <w:rFonts w:hint="default" w:ascii="Times New Roman" w:hAnsi="Times New Roman" w:cs="Times New Roman"/>
                <w:highlight w:val="none"/>
              </w:rPr>
            </w:pPr>
          </w:p>
        </w:tc>
      </w:tr>
      <w:tr w14:paraId="2840C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2F7388">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231CD3A4">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A4AA14">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624F97">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0B6155">
            <w:pPr>
              <w:adjustRightInd w:val="0"/>
              <w:snapToGrid w:val="0"/>
              <w:rPr>
                <w:rFonts w:hint="default" w:ascii="Times New Roman" w:hAnsi="Times New Roman" w:cs="Times New Roman"/>
                <w:highlight w:val="none"/>
              </w:rPr>
            </w:pPr>
          </w:p>
        </w:tc>
      </w:tr>
      <w:tr w14:paraId="3B1F7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AE5F8C">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2539EB3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工伤保险费收入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03167F">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1FE463">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58CEC5">
            <w:pPr>
              <w:adjustRightInd w:val="0"/>
              <w:snapToGrid w:val="0"/>
              <w:rPr>
                <w:rFonts w:hint="default" w:ascii="Times New Roman" w:hAnsi="Times New Roman" w:cs="Times New Roman"/>
                <w:highlight w:val="none"/>
              </w:rPr>
            </w:pPr>
          </w:p>
        </w:tc>
      </w:tr>
      <w:tr w14:paraId="431559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779FFF">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3AA90A72">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BFE0F2">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B837A3">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AA6913">
            <w:pPr>
              <w:adjustRightInd w:val="0"/>
              <w:snapToGrid w:val="0"/>
              <w:rPr>
                <w:rFonts w:hint="default" w:ascii="Times New Roman" w:hAnsi="Times New Roman" w:cs="Times New Roman"/>
                <w:highlight w:val="none"/>
              </w:rPr>
            </w:pPr>
          </w:p>
        </w:tc>
      </w:tr>
      <w:tr w14:paraId="688B0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A3C5D1">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7DBEBE60">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工伤保险基金财政补贴收入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CB7677">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2FC0D0">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AB64C0">
            <w:pPr>
              <w:adjustRightInd w:val="0"/>
              <w:snapToGrid w:val="0"/>
              <w:rPr>
                <w:rFonts w:hint="default" w:ascii="Times New Roman" w:hAnsi="Times New Roman" w:cs="Times New Roman"/>
                <w:highlight w:val="none"/>
              </w:rPr>
            </w:pPr>
          </w:p>
        </w:tc>
      </w:tr>
      <w:tr w14:paraId="77C754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C0DA53">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02E74558">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930F90">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6F033A">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F99480">
            <w:pPr>
              <w:adjustRightInd w:val="0"/>
              <w:snapToGrid w:val="0"/>
              <w:rPr>
                <w:rFonts w:hint="default" w:ascii="Times New Roman" w:hAnsi="Times New Roman" w:cs="Times New Roman"/>
                <w:highlight w:val="none"/>
              </w:rPr>
            </w:pPr>
          </w:p>
        </w:tc>
      </w:tr>
      <w:tr w14:paraId="089577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3803F8">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2773B60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工伤保险基金利息收入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501B09">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23D929">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959C82">
            <w:pPr>
              <w:adjustRightInd w:val="0"/>
              <w:snapToGrid w:val="0"/>
              <w:rPr>
                <w:rFonts w:hint="default" w:ascii="Times New Roman" w:hAnsi="Times New Roman" w:cs="Times New Roman"/>
                <w:highlight w:val="none"/>
              </w:rPr>
            </w:pPr>
          </w:p>
        </w:tc>
      </w:tr>
      <w:tr w14:paraId="0F1E5C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ABCF7E">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41394583">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E3A9D4">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ACA8A3">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8C9264">
            <w:pPr>
              <w:adjustRightInd w:val="0"/>
              <w:snapToGrid w:val="0"/>
              <w:rPr>
                <w:rFonts w:hint="default" w:ascii="Times New Roman" w:hAnsi="Times New Roman" w:cs="Times New Roman"/>
                <w:highlight w:val="none"/>
              </w:rPr>
            </w:pPr>
          </w:p>
        </w:tc>
      </w:tr>
      <w:tr w14:paraId="4D818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4B3DC8">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7AD6EEE8">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七、失业保险基金收入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43E8F3">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B7AB3E">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A22637">
            <w:pPr>
              <w:adjustRightInd w:val="0"/>
              <w:snapToGrid w:val="0"/>
              <w:rPr>
                <w:rFonts w:hint="default" w:ascii="Times New Roman" w:hAnsi="Times New Roman" w:cs="Times New Roman"/>
                <w:highlight w:val="none"/>
              </w:rPr>
            </w:pPr>
          </w:p>
        </w:tc>
      </w:tr>
      <w:tr w14:paraId="0860D7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04FFC0">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19FD173B">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0ADECC">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BAE5B4">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B88CFD">
            <w:pPr>
              <w:adjustRightInd w:val="0"/>
              <w:snapToGrid w:val="0"/>
              <w:rPr>
                <w:rFonts w:hint="default" w:ascii="Times New Roman" w:hAnsi="Times New Roman" w:cs="Times New Roman"/>
                <w:highlight w:val="none"/>
              </w:rPr>
            </w:pPr>
          </w:p>
        </w:tc>
      </w:tr>
      <w:tr w14:paraId="3167B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9B9A0C">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2A6077B4">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失业保险费收入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1D285E">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A7C15B">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4B4976">
            <w:pPr>
              <w:adjustRightInd w:val="0"/>
              <w:snapToGrid w:val="0"/>
              <w:rPr>
                <w:rFonts w:hint="default" w:ascii="Times New Roman" w:hAnsi="Times New Roman" w:cs="Times New Roman"/>
                <w:highlight w:val="none"/>
              </w:rPr>
            </w:pPr>
          </w:p>
        </w:tc>
      </w:tr>
      <w:tr w14:paraId="07F8C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535215">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2ADC4598">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3D7068">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7D7BB8">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6096FD">
            <w:pPr>
              <w:adjustRightInd w:val="0"/>
              <w:snapToGrid w:val="0"/>
              <w:rPr>
                <w:rFonts w:hint="default" w:ascii="Times New Roman" w:hAnsi="Times New Roman" w:cs="Times New Roman"/>
                <w:highlight w:val="none"/>
              </w:rPr>
            </w:pPr>
          </w:p>
        </w:tc>
      </w:tr>
      <w:tr w14:paraId="3EA2A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12148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2F76802A">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失业保险财政补贴收入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67A96E">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292B01">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D557A6">
            <w:pPr>
              <w:adjustRightInd w:val="0"/>
              <w:snapToGrid w:val="0"/>
              <w:rPr>
                <w:rFonts w:hint="default" w:ascii="Times New Roman" w:hAnsi="Times New Roman" w:cs="Times New Roman"/>
                <w:highlight w:val="none"/>
              </w:rPr>
            </w:pPr>
          </w:p>
        </w:tc>
      </w:tr>
      <w:tr w14:paraId="76BF4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81AA16">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19A6AA50">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21CC4E">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45B14A">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A0F6BB">
            <w:pPr>
              <w:adjustRightInd w:val="0"/>
              <w:snapToGrid w:val="0"/>
              <w:rPr>
                <w:rFonts w:hint="default" w:ascii="Times New Roman" w:hAnsi="Times New Roman" w:cs="Times New Roman"/>
                <w:highlight w:val="none"/>
              </w:rPr>
            </w:pPr>
          </w:p>
        </w:tc>
      </w:tr>
      <w:tr w14:paraId="44C471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3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9CF268">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1020203</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56C03CA0">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  </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失业保险利息收入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42B7E2">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9845B7">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D8F798">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14:paraId="53599A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C32487">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10299</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2E284745">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八、其他社会保险基金收入-长期护理保险基金收入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5DC7D8">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6443AA">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A0E592">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14:paraId="4CD31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F8004C">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1029901</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6F077DD0">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  其中：保险费收入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158EDF">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2AC9CB">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ACEDE8">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14:paraId="673221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55E9F7">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1029901</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666578E2">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     </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 财政补贴收入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211653">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D0E2D0">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B1BD33">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bl>
    <w:p w14:paraId="4262F6EB">
      <w:pPr>
        <w:jc w:val="left"/>
        <w:rPr>
          <w:rFonts w:hint="default" w:ascii="Times New Roman" w:hAnsi="Times New Roman" w:cs="Times New Roman"/>
          <w:highlight w:val="none"/>
          <w:lang w:val="en-US" w:eastAsia="zh-Hans"/>
        </w:rPr>
      </w:pPr>
    </w:p>
    <w:p w14:paraId="7B7D4715">
      <w:pPr>
        <w:pStyle w:val="8"/>
        <w:rPr>
          <w:rFonts w:hint="default" w:ascii="Times New Roman" w:hAnsi="Times New Roman" w:cs="Times New Roman"/>
          <w:highlight w:val="none"/>
          <w:lang w:val="en-US" w:eastAsia="zh-Hans"/>
        </w:rPr>
      </w:pPr>
    </w:p>
    <w:p w14:paraId="2F33A143">
      <w:pPr>
        <w:pStyle w:val="8"/>
        <w:rPr>
          <w:rFonts w:hint="default" w:ascii="Times New Roman" w:hAnsi="Times New Roman" w:cs="Times New Roman"/>
          <w:highlight w:val="none"/>
          <w:lang w:val="en-US" w:eastAsia="zh-Hans"/>
        </w:rPr>
      </w:pPr>
    </w:p>
    <w:p w14:paraId="53732336">
      <w:pPr>
        <w:pStyle w:val="8"/>
        <w:rPr>
          <w:rFonts w:hint="default" w:ascii="Times New Roman" w:hAnsi="Times New Roman" w:cs="Times New Roman"/>
          <w:highlight w:val="none"/>
          <w:lang w:val="en-US" w:eastAsia="zh-Hans"/>
        </w:rPr>
      </w:pPr>
    </w:p>
    <w:p w14:paraId="6308D008">
      <w:pPr>
        <w:pStyle w:val="8"/>
        <w:rPr>
          <w:rFonts w:hint="default" w:ascii="Times New Roman" w:hAnsi="Times New Roman" w:cs="Times New Roman"/>
          <w:highlight w:val="none"/>
          <w:lang w:val="en-US" w:eastAsia="zh-Hans"/>
        </w:rPr>
      </w:pPr>
    </w:p>
    <w:p w14:paraId="3E4A5B48">
      <w:pPr>
        <w:pStyle w:val="8"/>
        <w:rPr>
          <w:rFonts w:hint="default" w:ascii="Times New Roman" w:hAnsi="Times New Roman" w:cs="Times New Roman"/>
          <w:highlight w:val="none"/>
          <w:lang w:val="en-US" w:eastAsia="zh-Hans"/>
        </w:rPr>
      </w:pPr>
    </w:p>
    <w:p w14:paraId="2C3B13BA">
      <w:pPr>
        <w:pStyle w:val="8"/>
        <w:rPr>
          <w:rFonts w:hint="default" w:ascii="Times New Roman" w:hAnsi="Times New Roman" w:cs="Times New Roman"/>
          <w:highlight w:val="none"/>
          <w:lang w:val="en-US" w:eastAsia="zh-Hans"/>
        </w:rPr>
      </w:pPr>
    </w:p>
    <w:p w14:paraId="46ECCBA3">
      <w:pPr>
        <w:pStyle w:val="8"/>
        <w:rPr>
          <w:rFonts w:hint="default" w:ascii="Times New Roman" w:hAnsi="Times New Roman" w:cs="Times New Roman"/>
          <w:highlight w:val="none"/>
          <w:lang w:val="en-US" w:eastAsia="zh-Hans"/>
        </w:rPr>
      </w:pPr>
    </w:p>
    <w:p w14:paraId="32519C50">
      <w:pPr>
        <w:pStyle w:val="8"/>
        <w:rPr>
          <w:rFonts w:hint="default" w:ascii="Times New Roman" w:hAnsi="Times New Roman" w:cs="Times New Roman"/>
          <w:highlight w:val="none"/>
          <w:lang w:val="en-US" w:eastAsia="zh-Hans"/>
        </w:rPr>
      </w:pPr>
    </w:p>
    <w:p w14:paraId="294F64AA">
      <w:pPr>
        <w:pStyle w:val="8"/>
        <w:rPr>
          <w:rFonts w:hint="default" w:ascii="Times New Roman" w:hAnsi="Times New Roman" w:cs="Times New Roman"/>
          <w:highlight w:val="none"/>
          <w:lang w:val="en-US" w:eastAsia="zh-Hans"/>
        </w:rPr>
      </w:pPr>
    </w:p>
    <w:tbl>
      <w:tblPr>
        <w:tblStyle w:val="9"/>
        <w:tblW w:w="9400" w:type="dxa"/>
        <w:tblInd w:w="-43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082"/>
        <w:gridCol w:w="4537"/>
        <w:gridCol w:w="1363"/>
        <w:gridCol w:w="1425"/>
        <w:gridCol w:w="993"/>
      </w:tblGrid>
      <w:tr w14:paraId="430007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6" w:hRule="atLeast"/>
        </w:trPr>
        <w:tc>
          <w:tcPr>
            <w:tcW w:w="1082" w:type="dxa"/>
            <w:noWrap w:val="0"/>
            <w:vAlign w:val="center"/>
          </w:tcPr>
          <w:p w14:paraId="65CC1387">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表</w:t>
            </w:r>
            <w:r>
              <w:rPr>
                <w:rFonts w:hint="default" w:ascii="Times New Roman" w:hAnsi="Times New Roman" w:cs="Times New Roman"/>
                <w:highlight w:val="none"/>
                <w:lang w:eastAsia="zh-CN"/>
              </w:rPr>
              <w:t>22</w:t>
            </w:r>
          </w:p>
        </w:tc>
        <w:tc>
          <w:tcPr>
            <w:tcW w:w="4537" w:type="dxa"/>
            <w:noWrap w:val="0"/>
            <w:vAlign w:val="center"/>
          </w:tcPr>
          <w:p w14:paraId="5F3BE65A">
            <w:pPr>
              <w:rPr>
                <w:rFonts w:hint="default" w:ascii="Times New Roman" w:hAnsi="Times New Roman" w:cs="Times New Roman"/>
                <w:highlight w:val="none"/>
              </w:rPr>
            </w:pPr>
          </w:p>
        </w:tc>
        <w:tc>
          <w:tcPr>
            <w:tcW w:w="1363" w:type="dxa"/>
            <w:noWrap w:val="0"/>
            <w:vAlign w:val="center"/>
          </w:tcPr>
          <w:p w14:paraId="5B442D39">
            <w:pPr>
              <w:rPr>
                <w:rFonts w:hint="default" w:ascii="Times New Roman" w:hAnsi="Times New Roman" w:cs="Times New Roman"/>
                <w:highlight w:val="none"/>
              </w:rPr>
            </w:pPr>
          </w:p>
        </w:tc>
        <w:tc>
          <w:tcPr>
            <w:tcW w:w="1425" w:type="dxa"/>
            <w:noWrap w:val="0"/>
            <w:vAlign w:val="center"/>
          </w:tcPr>
          <w:p w14:paraId="4865393B">
            <w:pPr>
              <w:rPr>
                <w:rFonts w:hint="default" w:ascii="Times New Roman" w:hAnsi="Times New Roman" w:cs="Times New Roman"/>
                <w:highlight w:val="none"/>
              </w:rPr>
            </w:pPr>
          </w:p>
        </w:tc>
        <w:tc>
          <w:tcPr>
            <w:tcW w:w="993" w:type="dxa"/>
            <w:noWrap w:val="0"/>
            <w:vAlign w:val="center"/>
          </w:tcPr>
          <w:p w14:paraId="49A362F6">
            <w:pPr>
              <w:rPr>
                <w:rFonts w:hint="default" w:ascii="Times New Roman" w:hAnsi="Times New Roman" w:cs="Times New Roman"/>
                <w:highlight w:val="none"/>
              </w:rPr>
            </w:pPr>
          </w:p>
        </w:tc>
      </w:tr>
      <w:tr w14:paraId="130A68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14:paraId="4FFEB045">
            <w:pPr>
              <w:keepNext w:val="0"/>
              <w:keepLines w:val="0"/>
              <w:widowControl/>
              <w:suppressLineNumbers w:val="0"/>
              <w:jc w:val="center"/>
              <w:textAlignment w:val="auto"/>
              <w:rPr>
                <w:rFonts w:hint="default" w:ascii="Times New Roman" w:hAnsi="Times New Roman" w:cs="Times New Roman"/>
                <w:highlight w:val="none"/>
              </w:rPr>
            </w:pPr>
            <w:r>
              <w:rPr>
                <w:rFonts w:hint="eastAsia" w:cs="Times New Roman"/>
                <w:b/>
                <w:bCs/>
                <w:highlight w:val="none"/>
                <w:lang w:val="en-US" w:eastAsia="zh-CN"/>
              </w:rPr>
              <w:t>2026</w:t>
            </w:r>
            <w:r>
              <w:rPr>
                <w:rFonts w:hint="default" w:ascii="Times New Roman" w:hAnsi="Times New Roman" w:cs="Times New Roman"/>
                <w:b/>
                <w:bCs/>
                <w:highlight w:val="none"/>
                <w:lang w:val="en-US" w:eastAsia="zh-CN"/>
              </w:rPr>
              <w:t>年</w:t>
            </w:r>
            <w:r>
              <w:rPr>
                <w:rFonts w:hint="eastAsia" w:cs="Times New Roman"/>
                <w:b/>
                <w:bCs/>
                <w:highlight w:val="none"/>
                <w:lang w:val="en-US" w:eastAsia="zh-CN"/>
              </w:rPr>
              <w:t>墨玉县</w:t>
            </w:r>
            <w:r>
              <w:rPr>
                <w:rFonts w:hint="default" w:ascii="Times New Roman" w:hAnsi="Times New Roman" w:cs="Times New Roman"/>
                <w:b/>
                <w:bCs/>
                <w:highlight w:val="none"/>
                <w:lang w:val="en-US" w:eastAsia="zh-CN"/>
              </w:rPr>
              <w:t>社会保险基金预算支出表</w:t>
            </w:r>
          </w:p>
        </w:tc>
      </w:tr>
      <w:tr w14:paraId="57DE46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3" w:hRule="atLeast"/>
        </w:trPr>
        <w:tc>
          <w:tcPr>
            <w:tcW w:w="1082" w:type="dxa"/>
            <w:shd w:val="clear" w:color="auto" w:fill="FFFFFF"/>
            <w:noWrap w:val="0"/>
            <w:vAlign w:val="center"/>
          </w:tcPr>
          <w:p w14:paraId="02D312AB">
            <w:pPr>
              <w:jc w:val="left"/>
              <w:rPr>
                <w:rFonts w:hint="default" w:ascii="Times New Roman" w:hAnsi="Times New Roman" w:cs="Times New Roman"/>
                <w:highlight w:val="none"/>
              </w:rPr>
            </w:pPr>
          </w:p>
        </w:tc>
        <w:tc>
          <w:tcPr>
            <w:tcW w:w="4537" w:type="dxa"/>
            <w:shd w:val="clear" w:color="auto" w:fill="FFFFFF"/>
            <w:noWrap w:val="0"/>
            <w:vAlign w:val="center"/>
          </w:tcPr>
          <w:p w14:paraId="39E4A138">
            <w:pPr>
              <w:jc w:val="left"/>
              <w:rPr>
                <w:rFonts w:hint="default" w:ascii="Times New Roman" w:hAnsi="Times New Roman" w:cs="Times New Roman"/>
                <w:highlight w:val="none"/>
              </w:rPr>
            </w:pPr>
          </w:p>
        </w:tc>
        <w:tc>
          <w:tcPr>
            <w:tcW w:w="3781" w:type="dxa"/>
            <w:gridSpan w:val="3"/>
            <w:shd w:val="clear" w:color="auto" w:fill="FFFFFF"/>
            <w:noWrap w:val="0"/>
            <w:vAlign w:val="center"/>
          </w:tcPr>
          <w:p w14:paraId="5CC9FD00">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单位：万元</w:t>
            </w:r>
          </w:p>
        </w:tc>
      </w:tr>
      <w:tr w14:paraId="6367A8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86" w:hRule="atLeast"/>
        </w:trPr>
        <w:tc>
          <w:tcPr>
            <w:tcW w:w="10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68743C">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科目编码</w:t>
            </w:r>
          </w:p>
        </w:tc>
        <w:tc>
          <w:tcPr>
            <w:tcW w:w="453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D4BD96">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项 目</w:t>
            </w:r>
          </w:p>
        </w:tc>
        <w:tc>
          <w:tcPr>
            <w:tcW w:w="136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D2A723">
            <w:pPr>
              <w:keepNext w:val="0"/>
              <w:keepLines w:val="0"/>
              <w:widowControl/>
              <w:suppressLineNumbers w:val="0"/>
              <w:jc w:val="center"/>
              <w:textAlignment w:val="center"/>
              <w:rPr>
                <w:rFonts w:hint="default" w:ascii="Times New Roman" w:hAnsi="Times New Roman" w:cs="Times New Roman"/>
                <w:highlight w:val="none"/>
              </w:rPr>
            </w:pPr>
            <w:r>
              <w:rPr>
                <w:rFonts w:hint="eastAsia"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FBC1C0">
            <w:pPr>
              <w:keepNext w:val="0"/>
              <w:keepLines w:val="0"/>
              <w:widowControl/>
              <w:suppressLineNumbers w:val="0"/>
              <w:jc w:val="center"/>
              <w:textAlignment w:val="center"/>
              <w:rPr>
                <w:rFonts w:hint="default" w:ascii="Times New Roman" w:hAnsi="Times New Roman" w:cs="Times New Roman"/>
                <w:highlight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FDE7F6">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6734BB5F">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70E0A3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left w:val="single" w:color="000000" w:sz="4" w:space="0"/>
              <w:bottom w:val="single" w:color="000000" w:sz="4" w:space="0"/>
              <w:right w:val="single" w:color="000000" w:sz="4" w:space="0"/>
            </w:tcBorders>
            <w:shd w:val="clear" w:color="auto" w:fill="FFFFFF"/>
            <w:noWrap w:val="0"/>
            <w:vAlign w:val="center"/>
          </w:tcPr>
          <w:p w14:paraId="4B194A2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w:t>
            </w:r>
          </w:p>
        </w:tc>
        <w:tc>
          <w:tcPr>
            <w:tcW w:w="4537" w:type="dxa"/>
            <w:vMerge w:val="restart"/>
            <w:tcBorders>
              <w:bottom w:val="single" w:color="000000" w:sz="4" w:space="0"/>
              <w:right w:val="single" w:color="000000" w:sz="4" w:space="0"/>
            </w:tcBorders>
            <w:shd w:val="clear" w:color="auto" w:fill="FFFFFF"/>
            <w:noWrap w:val="0"/>
            <w:vAlign w:val="center"/>
          </w:tcPr>
          <w:p w14:paraId="2E644D1C">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社会保险基金支出合计</w:t>
            </w:r>
          </w:p>
        </w:tc>
        <w:tc>
          <w:tcPr>
            <w:tcW w:w="1363" w:type="dxa"/>
            <w:vMerge w:val="restart"/>
            <w:tcBorders>
              <w:left w:val="single" w:color="000000" w:sz="4" w:space="0"/>
              <w:bottom w:val="single" w:color="000000" w:sz="4" w:space="0"/>
              <w:right w:val="single" w:color="000000" w:sz="4" w:space="0"/>
            </w:tcBorders>
            <w:shd w:val="clear" w:color="auto" w:fill="FFFFFF"/>
            <w:noWrap w:val="0"/>
            <w:vAlign w:val="center"/>
          </w:tcPr>
          <w:p w14:paraId="016976EC">
            <w:pPr>
              <w:rPr>
                <w:rFonts w:hint="default" w:ascii="Times New Roman" w:hAnsi="Times New Roman" w:eastAsia="宋体" w:cs="Times New Roman"/>
                <w:highlight w:val="none"/>
                <w:lang w:val="en-US" w:eastAsia="zh-CN"/>
              </w:rPr>
            </w:pPr>
            <w:r>
              <w:rPr>
                <w:rFonts w:hint="eastAsia" w:cs="Times New Roman"/>
                <w:highlight w:val="none"/>
                <w:lang w:val="en-US" w:eastAsia="zh-CN"/>
              </w:rPr>
              <w:t>13235</w:t>
            </w:r>
          </w:p>
        </w:tc>
        <w:tc>
          <w:tcPr>
            <w:tcW w:w="1425" w:type="dxa"/>
            <w:vMerge w:val="restart"/>
            <w:tcBorders>
              <w:left w:val="single" w:color="000000" w:sz="4" w:space="0"/>
              <w:bottom w:val="single" w:color="000000" w:sz="4" w:space="0"/>
              <w:right w:val="single" w:color="000000" w:sz="4" w:space="0"/>
            </w:tcBorders>
            <w:shd w:val="clear" w:color="auto" w:fill="FFFFFF"/>
            <w:noWrap w:val="0"/>
            <w:vAlign w:val="center"/>
          </w:tcPr>
          <w:p w14:paraId="30827DC5">
            <w:pPr>
              <w:rPr>
                <w:rFonts w:hint="default" w:ascii="Times New Roman" w:hAnsi="Times New Roman" w:eastAsia="宋体" w:cs="Times New Roman"/>
                <w:highlight w:val="none"/>
                <w:lang w:val="en-US" w:eastAsia="zh-CN"/>
              </w:rPr>
            </w:pPr>
            <w:r>
              <w:rPr>
                <w:rFonts w:hint="eastAsia" w:cs="Times New Roman"/>
                <w:highlight w:val="none"/>
                <w:lang w:val="en-US" w:eastAsia="zh-CN"/>
              </w:rPr>
              <w:t>13453</w:t>
            </w:r>
          </w:p>
        </w:tc>
        <w:tc>
          <w:tcPr>
            <w:tcW w:w="993" w:type="dxa"/>
            <w:vMerge w:val="restart"/>
            <w:tcBorders>
              <w:left w:val="single" w:color="000000" w:sz="4" w:space="0"/>
              <w:bottom w:val="single" w:color="000000" w:sz="4" w:space="0"/>
              <w:right w:val="single" w:color="000000" w:sz="4" w:space="0"/>
            </w:tcBorders>
            <w:shd w:val="clear" w:color="auto" w:fill="FFFFFF"/>
            <w:noWrap w:val="0"/>
            <w:vAlign w:val="center"/>
          </w:tcPr>
          <w:p w14:paraId="58CCD9C6">
            <w:pPr>
              <w:rPr>
                <w:rFonts w:hint="default" w:ascii="Times New Roman" w:hAnsi="Times New Roman" w:cs="Times New Roman"/>
                <w:highlight w:val="none"/>
              </w:rPr>
            </w:pPr>
            <w:r>
              <w:rPr>
                <w:rFonts w:hint="eastAsia" w:ascii="宋体" w:hAnsi="宋体" w:eastAsia="宋体" w:cs="宋体"/>
                <w:i w:val="0"/>
                <w:iCs w:val="0"/>
                <w:color w:val="000000"/>
                <w:kern w:val="0"/>
                <w:sz w:val="22"/>
                <w:szCs w:val="22"/>
                <w:u w:val="none"/>
                <w:lang w:val="en-US" w:eastAsia="zh-CN" w:bidi="ar"/>
              </w:rPr>
              <w:t>1.65%</w:t>
            </w:r>
          </w:p>
        </w:tc>
      </w:tr>
      <w:tr w14:paraId="23141A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left w:val="single" w:color="000000" w:sz="4" w:space="0"/>
              <w:bottom w:val="single" w:color="000000" w:sz="4" w:space="0"/>
              <w:right w:val="single" w:color="000000" w:sz="4" w:space="0"/>
            </w:tcBorders>
            <w:shd w:val="clear" w:color="auto" w:fill="FFFFFF"/>
            <w:noWrap w:val="0"/>
            <w:vAlign w:val="center"/>
          </w:tcPr>
          <w:p w14:paraId="53DA4155">
            <w:pPr>
              <w:jc w:val="left"/>
              <w:rPr>
                <w:rFonts w:hint="default" w:ascii="Times New Roman" w:hAnsi="Times New Roman" w:cs="Times New Roman"/>
                <w:highlight w:val="none"/>
              </w:rPr>
            </w:pPr>
          </w:p>
        </w:tc>
        <w:tc>
          <w:tcPr>
            <w:tcW w:w="4537" w:type="dxa"/>
            <w:vMerge w:val="continue"/>
            <w:tcBorders>
              <w:bottom w:val="single" w:color="000000" w:sz="4" w:space="0"/>
              <w:right w:val="single" w:color="000000" w:sz="4" w:space="0"/>
            </w:tcBorders>
            <w:shd w:val="clear" w:color="auto" w:fill="FFFFFF"/>
            <w:noWrap w:val="0"/>
            <w:vAlign w:val="center"/>
          </w:tcPr>
          <w:p w14:paraId="270C2E49">
            <w:pPr>
              <w:rPr>
                <w:rFonts w:hint="default" w:ascii="Times New Roman" w:hAnsi="Times New Roman" w:cs="Times New Roman"/>
                <w:highlight w:val="none"/>
              </w:rPr>
            </w:pPr>
          </w:p>
        </w:tc>
        <w:tc>
          <w:tcPr>
            <w:tcW w:w="1363" w:type="dxa"/>
            <w:vMerge w:val="continue"/>
            <w:tcBorders>
              <w:left w:val="single" w:color="000000" w:sz="4" w:space="0"/>
              <w:bottom w:val="single" w:color="000000" w:sz="4" w:space="0"/>
              <w:right w:val="single" w:color="000000" w:sz="4" w:space="0"/>
            </w:tcBorders>
            <w:shd w:val="clear" w:color="auto" w:fill="FFFFFF"/>
            <w:noWrap w:val="0"/>
            <w:vAlign w:val="center"/>
          </w:tcPr>
          <w:p w14:paraId="6FF2275D">
            <w:pPr>
              <w:rPr>
                <w:rFonts w:hint="default" w:ascii="Times New Roman" w:hAnsi="Times New Roman" w:cs="Times New Roman"/>
                <w:highlight w:val="none"/>
              </w:rPr>
            </w:pPr>
          </w:p>
        </w:tc>
        <w:tc>
          <w:tcPr>
            <w:tcW w:w="1425" w:type="dxa"/>
            <w:vMerge w:val="continue"/>
            <w:tcBorders>
              <w:left w:val="single" w:color="000000" w:sz="4" w:space="0"/>
              <w:bottom w:val="single" w:color="000000" w:sz="4" w:space="0"/>
              <w:right w:val="single" w:color="000000" w:sz="4" w:space="0"/>
            </w:tcBorders>
            <w:shd w:val="clear" w:color="auto" w:fill="FFFFFF"/>
            <w:noWrap w:val="0"/>
            <w:vAlign w:val="center"/>
          </w:tcPr>
          <w:p w14:paraId="49093739">
            <w:pPr>
              <w:rPr>
                <w:rFonts w:hint="default" w:ascii="Times New Roman" w:hAnsi="Times New Roman" w:cs="Times New Roman"/>
                <w:highlight w:val="none"/>
              </w:rPr>
            </w:pPr>
          </w:p>
        </w:tc>
        <w:tc>
          <w:tcPr>
            <w:tcW w:w="993" w:type="dxa"/>
            <w:vMerge w:val="continue"/>
            <w:tcBorders>
              <w:left w:val="single" w:color="000000" w:sz="4" w:space="0"/>
              <w:bottom w:val="single" w:color="000000" w:sz="4" w:space="0"/>
              <w:right w:val="single" w:color="000000" w:sz="4" w:space="0"/>
            </w:tcBorders>
            <w:shd w:val="clear" w:color="auto" w:fill="FFFFFF"/>
            <w:noWrap w:val="0"/>
            <w:vAlign w:val="center"/>
          </w:tcPr>
          <w:p w14:paraId="2C6687A2">
            <w:pPr>
              <w:rPr>
                <w:rFonts w:hint="default" w:ascii="Times New Roman" w:hAnsi="Times New Roman" w:cs="Times New Roman"/>
                <w:highlight w:val="none"/>
              </w:rPr>
            </w:pPr>
          </w:p>
        </w:tc>
      </w:tr>
      <w:tr w14:paraId="6812AD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C9CBD7">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20901</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1551F6D8">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一、企业职工基本养老保险基金支出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25B2A7">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05ACF2">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459E9C">
            <w:pPr>
              <w:rPr>
                <w:rFonts w:hint="default" w:ascii="Times New Roman" w:hAnsi="Times New Roman" w:cs="Times New Roman"/>
                <w:highlight w:val="none"/>
              </w:rPr>
            </w:pPr>
          </w:p>
        </w:tc>
      </w:tr>
      <w:tr w14:paraId="1C5A2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C21ECC">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7459A800">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78F519">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612F67">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36A4BE">
            <w:pPr>
              <w:rPr>
                <w:rFonts w:hint="default" w:ascii="Times New Roman" w:hAnsi="Times New Roman" w:cs="Times New Roman"/>
                <w:highlight w:val="none"/>
              </w:rPr>
            </w:pPr>
          </w:p>
        </w:tc>
      </w:tr>
      <w:tr w14:paraId="73C31E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E7183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2090101</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5AF42402">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基本养老金</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7D3C62">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3CC8EC">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8F132F">
            <w:pPr>
              <w:rPr>
                <w:rFonts w:hint="default" w:ascii="Times New Roman" w:hAnsi="Times New Roman" w:cs="Times New Roman"/>
                <w:highlight w:val="none"/>
              </w:rPr>
            </w:pPr>
          </w:p>
        </w:tc>
      </w:tr>
      <w:tr w14:paraId="1FBC77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E171750">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25B5E368">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57E342">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3C8E45">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9F2036">
            <w:pPr>
              <w:rPr>
                <w:rFonts w:hint="default" w:ascii="Times New Roman" w:hAnsi="Times New Roman" w:cs="Times New Roman"/>
                <w:highlight w:val="none"/>
              </w:rPr>
            </w:pPr>
          </w:p>
        </w:tc>
      </w:tr>
      <w:tr w14:paraId="4E7DD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A51AD7">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20911</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5C63424E">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二、机关事业基本养老保险基金支出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490036">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A588F4">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95AB56">
            <w:pPr>
              <w:rPr>
                <w:rFonts w:hint="default" w:ascii="Times New Roman" w:hAnsi="Times New Roman" w:cs="Times New Roman"/>
                <w:highlight w:val="none"/>
              </w:rPr>
            </w:pPr>
          </w:p>
        </w:tc>
      </w:tr>
      <w:tr w14:paraId="38D6F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27A639">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0C91A612">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6BC045">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131416">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672FC8">
            <w:pPr>
              <w:rPr>
                <w:rFonts w:hint="default" w:ascii="Times New Roman" w:hAnsi="Times New Roman" w:cs="Times New Roman"/>
                <w:highlight w:val="none"/>
              </w:rPr>
            </w:pPr>
          </w:p>
        </w:tc>
      </w:tr>
      <w:tr w14:paraId="44ED0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E248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2091101</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0961AE17">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基本养老金支出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8DF988">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15568C">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EFD5EE">
            <w:pPr>
              <w:rPr>
                <w:rFonts w:hint="default" w:ascii="Times New Roman" w:hAnsi="Times New Roman" w:cs="Times New Roman"/>
                <w:highlight w:val="none"/>
              </w:rPr>
            </w:pPr>
          </w:p>
        </w:tc>
      </w:tr>
      <w:tr w14:paraId="6EDCE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8AE2D2">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722E0EBB">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E1FF38">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D36AA2">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D0CA91D">
            <w:pPr>
              <w:rPr>
                <w:rFonts w:hint="default" w:ascii="Times New Roman" w:hAnsi="Times New Roman" w:cs="Times New Roman"/>
                <w:highlight w:val="none"/>
              </w:rPr>
            </w:pPr>
          </w:p>
        </w:tc>
      </w:tr>
      <w:tr w14:paraId="18F96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5C859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20910</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5039922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三、城乡居民基本养老保险基金支出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11C28D">
            <w:pPr>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13235</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A58F28">
            <w:pPr>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13453</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A02EB0">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1.65%</w:t>
            </w:r>
          </w:p>
        </w:tc>
      </w:tr>
      <w:tr w14:paraId="20ADE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CC403C">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7289A876">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232255">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F40A90">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38414E">
            <w:pPr>
              <w:rPr>
                <w:rFonts w:hint="default" w:ascii="Times New Roman" w:hAnsi="Times New Roman" w:cs="Times New Roman"/>
                <w:highlight w:val="none"/>
              </w:rPr>
            </w:pPr>
          </w:p>
        </w:tc>
      </w:tr>
      <w:tr w14:paraId="7BE924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3519FC">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2091001</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43141F77">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基础养老金支出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E15E3F">
            <w:pPr>
              <w:rPr>
                <w:rFonts w:hint="default" w:ascii="Times New Roman" w:hAnsi="Times New Roman" w:eastAsia="宋体" w:cs="Times New Roman"/>
                <w:highlight w:val="none"/>
                <w:lang w:val="en-US" w:eastAsia="zh-CN"/>
              </w:rPr>
            </w:pPr>
            <w:r>
              <w:rPr>
                <w:rFonts w:hint="eastAsia" w:cs="Times New Roman"/>
                <w:highlight w:val="none"/>
                <w:lang w:val="en-US" w:eastAsia="zh-CN"/>
              </w:rPr>
              <w:t>12272</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45A1D">
            <w:pPr>
              <w:rPr>
                <w:rFonts w:hint="default" w:ascii="Times New Roman" w:hAnsi="Times New Roman" w:eastAsia="宋体" w:cs="Times New Roman"/>
                <w:highlight w:val="none"/>
                <w:lang w:val="en-US" w:eastAsia="zh-CN"/>
              </w:rPr>
            </w:pPr>
            <w:r>
              <w:rPr>
                <w:rFonts w:hint="eastAsia" w:cs="Times New Roman"/>
                <w:highlight w:val="none"/>
                <w:lang w:val="en-US" w:eastAsia="zh-CN"/>
              </w:rPr>
              <w:t>12255</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0B4104">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-0.14%</w:t>
            </w:r>
          </w:p>
        </w:tc>
      </w:tr>
      <w:tr w14:paraId="2DC34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9B626E">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76D6DB21">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780550">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006581">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E6FCAE">
            <w:pPr>
              <w:rPr>
                <w:rFonts w:hint="default" w:ascii="Times New Roman" w:hAnsi="Times New Roman" w:cs="Times New Roman"/>
                <w:highlight w:val="none"/>
              </w:rPr>
            </w:pPr>
          </w:p>
        </w:tc>
      </w:tr>
      <w:tr w14:paraId="7D1D6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0870A4">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03744415">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四、职工基本医疗保险基金支出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CB8461">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7CDCA5">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F9437A">
            <w:pPr>
              <w:rPr>
                <w:rFonts w:hint="default" w:ascii="Times New Roman" w:hAnsi="Times New Roman" w:cs="Times New Roman"/>
                <w:highlight w:val="none"/>
              </w:rPr>
            </w:pPr>
          </w:p>
        </w:tc>
      </w:tr>
      <w:tr w14:paraId="0819B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923895">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31C7DC38">
            <w:pPr>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102562">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BF75F0">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7DA35D">
            <w:pPr>
              <w:rPr>
                <w:rFonts w:hint="default" w:ascii="Times New Roman" w:hAnsi="Times New Roman" w:cs="Times New Roman"/>
                <w:highlight w:val="none"/>
              </w:rPr>
            </w:pPr>
          </w:p>
        </w:tc>
      </w:tr>
      <w:tr w14:paraId="7DFE04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3E3416">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2090301</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3B437D9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职工基本医疗保险统筹基金</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3E7032">
            <w:pPr>
              <w:jc w:val="left"/>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781E02">
            <w:pPr>
              <w:jc w:val="left"/>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540C6B">
            <w:pPr>
              <w:jc w:val="left"/>
              <w:rPr>
                <w:rFonts w:hint="default" w:ascii="Times New Roman" w:hAnsi="Times New Roman" w:cs="Times New Roman"/>
                <w:highlight w:val="none"/>
              </w:rPr>
            </w:pPr>
          </w:p>
        </w:tc>
      </w:tr>
      <w:tr w14:paraId="69A43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298AA2">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2F9E2EA4">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1DD221">
            <w:pPr>
              <w:jc w:val="left"/>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06234E">
            <w:pPr>
              <w:jc w:val="left"/>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7CE8E4">
            <w:pPr>
              <w:jc w:val="left"/>
              <w:rPr>
                <w:rFonts w:hint="default" w:ascii="Times New Roman" w:hAnsi="Times New Roman" w:cs="Times New Roman"/>
                <w:highlight w:val="none"/>
              </w:rPr>
            </w:pPr>
          </w:p>
        </w:tc>
      </w:tr>
      <w:tr w14:paraId="534F3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8D8AE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2090302</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1554A65E">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职工基本医疗保险个人账户基金</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B16059">
            <w:pPr>
              <w:jc w:val="left"/>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63B4E8">
            <w:pPr>
              <w:jc w:val="left"/>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92C316">
            <w:pPr>
              <w:jc w:val="left"/>
              <w:rPr>
                <w:rFonts w:hint="default" w:ascii="Times New Roman" w:hAnsi="Times New Roman" w:cs="Times New Roman"/>
                <w:highlight w:val="none"/>
              </w:rPr>
            </w:pPr>
          </w:p>
        </w:tc>
      </w:tr>
      <w:tr w14:paraId="77C8B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C542A5">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2ECFA4FD">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F00D40">
            <w:pPr>
              <w:jc w:val="left"/>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5FB962">
            <w:pPr>
              <w:jc w:val="left"/>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BB99D0">
            <w:pPr>
              <w:jc w:val="left"/>
              <w:rPr>
                <w:rFonts w:hint="default" w:ascii="Times New Roman" w:hAnsi="Times New Roman" w:cs="Times New Roman"/>
                <w:highlight w:val="none"/>
              </w:rPr>
            </w:pPr>
          </w:p>
        </w:tc>
      </w:tr>
      <w:tr w14:paraId="54E3F2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549A2D">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w:t>
            </w:r>
          </w:p>
        </w:tc>
        <w:tc>
          <w:tcPr>
            <w:tcW w:w="4537" w:type="dxa"/>
            <w:vMerge w:val="restart"/>
            <w:tcBorders>
              <w:bottom w:val="single" w:color="000000" w:sz="4" w:space="0"/>
              <w:right w:val="single" w:color="000000" w:sz="4" w:space="0"/>
            </w:tcBorders>
            <w:shd w:val="clear" w:color="auto" w:fill="auto"/>
            <w:noWrap w:val="0"/>
            <w:vAlign w:val="center"/>
          </w:tcPr>
          <w:p w14:paraId="443D4599">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五、城乡居民基本医疗保险基金支出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36B7F1">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018E16">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DBA60B">
            <w:pPr>
              <w:rPr>
                <w:rFonts w:hint="default" w:ascii="Times New Roman" w:hAnsi="Times New Roman" w:cs="Times New Roman"/>
                <w:highlight w:val="none"/>
              </w:rPr>
            </w:pPr>
          </w:p>
        </w:tc>
      </w:tr>
      <w:tr w14:paraId="62ED7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0A78CE">
            <w:pPr>
              <w:jc w:val="left"/>
              <w:rPr>
                <w:rFonts w:hint="default" w:ascii="Times New Roman" w:hAnsi="Times New Roman" w:cs="Times New Roman"/>
                <w:highlight w:val="none"/>
              </w:rPr>
            </w:pPr>
          </w:p>
        </w:tc>
        <w:tc>
          <w:tcPr>
            <w:tcW w:w="4537" w:type="dxa"/>
            <w:vMerge w:val="continue"/>
            <w:tcBorders>
              <w:bottom w:val="single" w:color="000000" w:sz="4" w:space="0"/>
              <w:right w:val="single" w:color="000000" w:sz="4" w:space="0"/>
            </w:tcBorders>
            <w:shd w:val="clear" w:color="auto" w:fill="auto"/>
            <w:noWrap w:val="0"/>
            <w:vAlign w:val="center"/>
          </w:tcPr>
          <w:p w14:paraId="0F208BB2">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C9D651">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370430">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EE49F2">
            <w:pPr>
              <w:rPr>
                <w:rFonts w:hint="default" w:ascii="Times New Roman" w:hAnsi="Times New Roman" w:cs="Times New Roman"/>
                <w:highlight w:val="none"/>
              </w:rPr>
            </w:pPr>
          </w:p>
        </w:tc>
      </w:tr>
      <w:tr w14:paraId="15AD65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FCA7D">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2091201</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1A9C81E4">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城乡居民基本医疗保险基金医疗待遇支出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164DA2">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CCB451">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8F436F">
            <w:pPr>
              <w:rPr>
                <w:rFonts w:hint="default" w:ascii="Times New Roman" w:hAnsi="Times New Roman" w:cs="Times New Roman"/>
                <w:highlight w:val="none"/>
              </w:rPr>
            </w:pPr>
          </w:p>
        </w:tc>
      </w:tr>
      <w:tr w14:paraId="63C2FB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4188FC">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637DBA82">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1FF912">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96FA87">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E6D8BE">
            <w:pPr>
              <w:rPr>
                <w:rFonts w:hint="default" w:ascii="Times New Roman" w:hAnsi="Times New Roman" w:cs="Times New Roman"/>
                <w:highlight w:val="none"/>
              </w:rPr>
            </w:pPr>
          </w:p>
        </w:tc>
      </w:tr>
      <w:tr w14:paraId="69543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C7C33F">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2091202</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25436B3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城乡居民大病保险支出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EF3606">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21E4F6">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0DB07">
            <w:pPr>
              <w:rPr>
                <w:rFonts w:hint="default" w:ascii="Times New Roman" w:hAnsi="Times New Roman" w:cs="Times New Roman"/>
                <w:highlight w:val="none"/>
              </w:rPr>
            </w:pPr>
          </w:p>
        </w:tc>
      </w:tr>
      <w:tr w14:paraId="50A17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623A3A">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1E242B0A">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637FA3">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BA828B">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472148">
            <w:pPr>
              <w:rPr>
                <w:rFonts w:hint="default" w:ascii="Times New Roman" w:hAnsi="Times New Roman" w:cs="Times New Roman"/>
                <w:highlight w:val="none"/>
              </w:rPr>
            </w:pPr>
          </w:p>
        </w:tc>
      </w:tr>
      <w:tr w14:paraId="2B9E3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5208E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20904</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1546B6F8">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六、工伤保险基金支出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6D2B8A">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567B1E">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38E6B7">
            <w:pPr>
              <w:rPr>
                <w:rFonts w:hint="default" w:ascii="Times New Roman" w:hAnsi="Times New Roman" w:cs="Times New Roman"/>
                <w:highlight w:val="none"/>
              </w:rPr>
            </w:pPr>
          </w:p>
        </w:tc>
      </w:tr>
      <w:tr w14:paraId="4F5C83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068BAE">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24D79349">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EBAC9F">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54FA99">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BA84C8">
            <w:pPr>
              <w:rPr>
                <w:rFonts w:hint="default" w:ascii="Times New Roman" w:hAnsi="Times New Roman" w:cs="Times New Roman"/>
                <w:highlight w:val="none"/>
              </w:rPr>
            </w:pPr>
          </w:p>
        </w:tc>
      </w:tr>
      <w:tr w14:paraId="6F26C2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FCD84D">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2090401</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2AD3B47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工伤保险待遇</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16B339">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9542C8">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093E16">
            <w:pPr>
              <w:rPr>
                <w:rFonts w:hint="default" w:ascii="Times New Roman" w:hAnsi="Times New Roman" w:cs="Times New Roman"/>
                <w:highlight w:val="none"/>
              </w:rPr>
            </w:pPr>
          </w:p>
        </w:tc>
      </w:tr>
      <w:tr w14:paraId="1BB114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1B4F36">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5B51A735">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47120E">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58A4B5">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35D26F">
            <w:pPr>
              <w:rPr>
                <w:rFonts w:hint="default" w:ascii="Times New Roman" w:hAnsi="Times New Roman" w:cs="Times New Roman"/>
                <w:highlight w:val="none"/>
              </w:rPr>
            </w:pPr>
          </w:p>
        </w:tc>
      </w:tr>
      <w:tr w14:paraId="640C43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DC4DAF">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20902</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72524EA5">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七、失业保险基金支出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EAD7DD">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F77E6E">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A03DA9">
            <w:pPr>
              <w:rPr>
                <w:rFonts w:hint="default" w:ascii="Times New Roman" w:hAnsi="Times New Roman" w:cs="Times New Roman"/>
                <w:highlight w:val="none"/>
              </w:rPr>
            </w:pPr>
          </w:p>
        </w:tc>
      </w:tr>
      <w:tr w14:paraId="7FA02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920A4E">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4E44B1C1">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17F0F1">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BCE30F">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3D0716">
            <w:pPr>
              <w:rPr>
                <w:rFonts w:hint="default" w:ascii="Times New Roman" w:hAnsi="Times New Roman" w:cs="Times New Roman"/>
                <w:highlight w:val="none"/>
              </w:rPr>
            </w:pPr>
          </w:p>
        </w:tc>
      </w:tr>
      <w:tr w14:paraId="469612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A1DAC0">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2090201</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386064AB">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失业保险金</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0FB331">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87E29B">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4F512C">
            <w:pPr>
              <w:rPr>
                <w:rFonts w:hint="default" w:ascii="Times New Roman" w:hAnsi="Times New Roman" w:cs="Times New Roman"/>
                <w:highlight w:val="none"/>
              </w:rPr>
            </w:pPr>
          </w:p>
        </w:tc>
      </w:tr>
      <w:tr w14:paraId="64EC86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9A8877">
            <w:pPr>
              <w:jc w:val="center"/>
              <w:rPr>
                <w:rFonts w:hint="default" w:ascii="Times New Roman" w:hAnsi="Times New Roman" w:eastAsia="宋体" w:cs="Times New Roman"/>
                <w:i w:val="0"/>
                <w:color w:val="000000"/>
                <w:sz w:val="20"/>
                <w:szCs w:val="20"/>
                <w:highlight w:val="none"/>
                <w:u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3B170D80">
            <w:pPr>
              <w:jc w:val="left"/>
              <w:rPr>
                <w:rFonts w:hint="default" w:ascii="Times New Roman" w:hAnsi="Times New Roman" w:eastAsia="宋体" w:cs="Times New Roman"/>
                <w:i w:val="0"/>
                <w:color w:val="000000"/>
                <w:sz w:val="20"/>
                <w:szCs w:val="20"/>
                <w:highlight w:val="none"/>
                <w:u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AD5E91">
            <w:pPr>
              <w:rPr>
                <w:rFonts w:hint="default" w:ascii="Times New Roman" w:hAnsi="Times New Roman" w:eastAsia="宋体" w:cs="Times New Roman"/>
                <w:i w:val="0"/>
                <w:color w:val="000000"/>
                <w:sz w:val="20"/>
                <w:szCs w:val="20"/>
                <w:highlight w:val="none"/>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441065">
            <w:pPr>
              <w:rPr>
                <w:rFonts w:hint="default" w:ascii="Times New Roman" w:hAnsi="Times New Roman" w:eastAsia="宋体" w:cs="Times New Roman"/>
                <w:i w:val="0"/>
                <w:color w:val="000000"/>
                <w:sz w:val="20"/>
                <w:szCs w:val="20"/>
                <w:highlight w:val="none"/>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DE783A">
            <w:pPr>
              <w:rPr>
                <w:rFonts w:hint="default" w:ascii="Times New Roman" w:hAnsi="Times New Roman" w:eastAsia="宋体" w:cs="Times New Roman"/>
                <w:i w:val="0"/>
                <w:color w:val="000000"/>
                <w:sz w:val="20"/>
                <w:szCs w:val="20"/>
                <w:highlight w:val="none"/>
                <w:u w:val="none"/>
              </w:rPr>
            </w:pPr>
          </w:p>
        </w:tc>
      </w:tr>
      <w:tr w14:paraId="70B930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BCA82F">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209</w:t>
            </w:r>
            <w:r>
              <w:rPr>
                <w:rFonts w:hint="eastAsia" w:cs="Times New Roman"/>
                <w:i w:val="0"/>
                <w:color w:val="000000"/>
                <w:kern w:val="0"/>
                <w:sz w:val="20"/>
                <w:szCs w:val="20"/>
                <w:highlight w:val="none"/>
                <w:u w:val="none"/>
                <w:lang w:val="en-US" w:eastAsia="zh-CN" w:bidi="ar"/>
              </w:rPr>
              <w:t>99</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5E2A137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八、其他社会保险基金支出-长期护理保险基金支出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022775">
            <w:pPr>
              <w:rPr>
                <w:rFonts w:hint="default" w:ascii="Times New Roman" w:hAnsi="Times New Roman" w:eastAsia="宋体" w:cs="Times New Roman"/>
                <w:i w:val="0"/>
                <w:color w:val="000000"/>
                <w:sz w:val="20"/>
                <w:szCs w:val="20"/>
                <w:highlight w:val="none"/>
                <w:u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8BD7C3">
            <w:pPr>
              <w:rPr>
                <w:rFonts w:hint="default" w:ascii="Times New Roman" w:hAnsi="Times New Roman" w:eastAsia="宋体" w:cs="Times New Roman"/>
                <w:i w:val="0"/>
                <w:color w:val="000000"/>
                <w:sz w:val="20"/>
                <w:szCs w:val="20"/>
                <w:highlight w:val="none"/>
                <w:u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C64E01">
            <w:pPr>
              <w:rPr>
                <w:rFonts w:hint="default" w:ascii="Times New Roman" w:hAnsi="Times New Roman" w:eastAsia="宋体" w:cs="Times New Roman"/>
                <w:i w:val="0"/>
                <w:color w:val="000000"/>
                <w:sz w:val="20"/>
                <w:szCs w:val="20"/>
                <w:highlight w:val="none"/>
                <w:u w:val="none"/>
              </w:rPr>
            </w:pPr>
          </w:p>
        </w:tc>
      </w:tr>
      <w:tr w14:paraId="7DF2C3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D484E4">
            <w:pPr>
              <w:jc w:val="center"/>
              <w:rPr>
                <w:rFonts w:hint="default" w:ascii="Times New Roman" w:hAnsi="Times New Roman" w:eastAsia="宋体" w:cs="Times New Roman"/>
                <w:i w:val="0"/>
                <w:color w:val="000000"/>
                <w:sz w:val="20"/>
                <w:szCs w:val="20"/>
                <w:highlight w:val="none"/>
                <w:u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29931F9C">
            <w:pPr>
              <w:jc w:val="left"/>
              <w:rPr>
                <w:rFonts w:hint="default" w:ascii="Times New Roman" w:hAnsi="Times New Roman" w:eastAsia="宋体" w:cs="Times New Roman"/>
                <w:i w:val="0"/>
                <w:color w:val="000000"/>
                <w:sz w:val="20"/>
                <w:szCs w:val="20"/>
                <w:highlight w:val="none"/>
                <w:u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854BE4">
            <w:pPr>
              <w:rPr>
                <w:rFonts w:hint="default" w:ascii="Times New Roman" w:hAnsi="Times New Roman" w:eastAsia="宋体" w:cs="Times New Roman"/>
                <w:i w:val="0"/>
                <w:color w:val="000000"/>
                <w:sz w:val="20"/>
                <w:szCs w:val="20"/>
                <w:highlight w:val="none"/>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79753C">
            <w:pPr>
              <w:rPr>
                <w:rFonts w:hint="default" w:ascii="Times New Roman" w:hAnsi="Times New Roman" w:eastAsia="宋体" w:cs="Times New Roman"/>
                <w:i w:val="0"/>
                <w:color w:val="000000"/>
                <w:sz w:val="20"/>
                <w:szCs w:val="20"/>
                <w:highlight w:val="none"/>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FD6D65">
            <w:pPr>
              <w:rPr>
                <w:rFonts w:hint="default" w:ascii="Times New Roman" w:hAnsi="Times New Roman" w:eastAsia="宋体" w:cs="Times New Roman"/>
                <w:i w:val="0"/>
                <w:color w:val="000000"/>
                <w:sz w:val="20"/>
                <w:szCs w:val="20"/>
                <w:highlight w:val="none"/>
                <w:u w:val="none"/>
              </w:rPr>
            </w:pPr>
          </w:p>
        </w:tc>
      </w:tr>
    </w:tbl>
    <w:p w14:paraId="2A935010">
      <w:pPr>
        <w:wordWrap/>
        <w:jc w:val="center"/>
        <w:rPr>
          <w:rFonts w:hint="default" w:ascii="Times New Roman" w:hAnsi="Times New Roman" w:cs="Times New Roman"/>
          <w:b w:val="0"/>
          <w:bCs w:val="0"/>
          <w:sz w:val="22"/>
          <w:szCs w:val="22"/>
          <w:highlight w:val="none"/>
          <w:lang w:eastAsia="zh-Hans"/>
        </w:rPr>
        <w:sectPr>
          <w:pgSz w:w="11906" w:h="16838"/>
          <w:pgMar w:top="1440" w:right="1800" w:bottom="1440" w:left="1800" w:header="851" w:footer="992" w:gutter="0"/>
          <w:cols w:space="720" w:num="1"/>
          <w:docGrid w:type="lines" w:linePitch="312" w:charSpace="0"/>
        </w:sectPr>
      </w:pPr>
    </w:p>
    <w:p w14:paraId="28D36544">
      <w:pPr>
        <w:wordWrap/>
        <w:jc w:val="center"/>
        <w:rPr>
          <w:rFonts w:hint="default" w:ascii="Times New Roman" w:hAnsi="Times New Roman" w:cs="Times New Roman"/>
          <w:b w:val="0"/>
          <w:bCs w:val="0"/>
          <w:sz w:val="22"/>
          <w:szCs w:val="22"/>
          <w:highlight w:val="none"/>
          <w:lang w:eastAsia="zh-Hans"/>
        </w:rPr>
      </w:pPr>
    </w:p>
    <w:p w14:paraId="29B9EF82">
      <w:pPr>
        <w:wordWrap/>
        <w:jc w:val="center"/>
        <w:rPr>
          <w:rFonts w:hint="default" w:ascii="Times New Roman" w:hAnsi="Times New Roman" w:cs="Times New Roman"/>
          <w:b w:val="0"/>
          <w:bCs w:val="0"/>
          <w:sz w:val="22"/>
          <w:szCs w:val="22"/>
          <w:highlight w:val="none"/>
          <w:lang w:eastAsia="zh-Hans"/>
        </w:rPr>
      </w:pPr>
    </w:p>
    <w:p w14:paraId="3BE5E558">
      <w:pPr>
        <w:wordWrap/>
        <w:jc w:val="center"/>
        <w:rPr>
          <w:rFonts w:hint="default" w:ascii="Times New Roman" w:hAnsi="Times New Roman" w:cs="Times New Roman"/>
          <w:b w:val="0"/>
          <w:bCs w:val="0"/>
          <w:sz w:val="22"/>
          <w:szCs w:val="22"/>
          <w:highlight w:val="none"/>
          <w:lang w:eastAsia="zh-Hans"/>
        </w:rPr>
      </w:pPr>
    </w:p>
    <w:tbl>
      <w:tblPr>
        <w:tblStyle w:val="9"/>
        <w:tblpPr w:leftFromText="180" w:rightFromText="180" w:vertAnchor="text" w:horzAnchor="page" w:tblpX="1360" w:tblpY="312"/>
        <w:tblOverlap w:val="never"/>
        <w:tblW w:w="9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393"/>
        <w:gridCol w:w="3327"/>
        <w:gridCol w:w="1620"/>
        <w:gridCol w:w="1730"/>
        <w:gridCol w:w="1330"/>
      </w:tblGrid>
      <w:tr w14:paraId="080921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14:paraId="542C0B41">
            <w:pPr>
              <w:keepNext w:val="0"/>
              <w:keepLines w:val="0"/>
              <w:widowControl/>
              <w:suppressLineNumbers w:val="0"/>
              <w:jc w:val="left"/>
              <w:textAlignment w:val="center"/>
              <w:rPr>
                <w:rFonts w:hint="default" w:ascii="Times New Roman" w:hAnsi="Times New Roman" w:eastAsia="宋体" w:cs="Times New Roman"/>
                <w:b w:val="0"/>
                <w:bCs w:val="0"/>
                <w:i w:val="0"/>
                <w:color w:val="000000"/>
                <w:kern w:val="0"/>
                <w:sz w:val="20"/>
                <w:szCs w:val="20"/>
                <w:highlight w:val="none"/>
                <w:u w:val="none"/>
                <w:lang w:val="en-US" w:eastAsia="zh-Hans" w:bidi="ar"/>
              </w:rPr>
            </w:pPr>
            <w:r>
              <w:rPr>
                <w:rFonts w:hint="default" w:ascii="Times New Roman" w:hAnsi="Times New Roman" w:cs="Times New Roman"/>
                <w:b w:val="0"/>
                <w:bCs w:val="0"/>
                <w:i w:val="0"/>
                <w:color w:val="000000"/>
                <w:kern w:val="0"/>
                <w:sz w:val="20"/>
                <w:szCs w:val="20"/>
                <w:highlight w:val="none"/>
                <w:u w:val="none"/>
                <w:lang w:val="en-US" w:eastAsia="zh-Hans" w:bidi="ar"/>
              </w:rPr>
              <w:t>表</w:t>
            </w:r>
            <w:r>
              <w:rPr>
                <w:rFonts w:hint="default" w:ascii="Times New Roman" w:hAnsi="Times New Roman" w:cs="Times New Roman"/>
                <w:b w:val="0"/>
                <w:bCs w:val="0"/>
                <w:i w:val="0"/>
                <w:color w:val="000000"/>
                <w:kern w:val="0"/>
                <w:sz w:val="20"/>
                <w:szCs w:val="20"/>
                <w:highlight w:val="none"/>
                <w:u w:val="none"/>
                <w:lang w:eastAsia="zh-Hans" w:bidi="ar"/>
              </w:rPr>
              <w:t>23</w:t>
            </w:r>
          </w:p>
        </w:tc>
      </w:tr>
      <w:tr w14:paraId="6E6A64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14:paraId="6C415D0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eastAsia" w:ascii="Times New Roman" w:hAnsi="Times New Roman" w:eastAsia="宋体" w:cs="Times New Roman"/>
                <w:b/>
                <w:i w:val="0"/>
                <w:color w:val="000000"/>
                <w:kern w:val="0"/>
                <w:sz w:val="20"/>
                <w:szCs w:val="20"/>
                <w:highlight w:val="none"/>
                <w:u w:val="none"/>
                <w:lang w:val="en-US" w:eastAsia="zh-CN" w:bidi="ar"/>
              </w:rPr>
              <w:t>墨玉县</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w:t>
            </w:r>
            <w:r>
              <w:rPr>
                <w:rFonts w:hint="default" w:ascii="Times New Roman" w:hAnsi="Times New Roman" w:cs="Times New Roman"/>
                <w:b/>
                <w:i w:val="0"/>
                <w:color w:val="000000"/>
                <w:kern w:val="0"/>
                <w:sz w:val="20"/>
                <w:szCs w:val="20"/>
                <w:highlight w:val="none"/>
                <w:u w:val="none"/>
                <w:lang w:val="en-US" w:eastAsia="zh-CN" w:bidi="ar"/>
              </w:rPr>
              <w:t>结余</w:t>
            </w:r>
            <w:r>
              <w:rPr>
                <w:rFonts w:hint="default" w:ascii="Times New Roman" w:hAnsi="Times New Roman" w:eastAsia="宋体" w:cs="Times New Roman"/>
                <w:b/>
                <w:i w:val="0"/>
                <w:color w:val="000000"/>
                <w:kern w:val="0"/>
                <w:sz w:val="20"/>
                <w:szCs w:val="20"/>
                <w:highlight w:val="none"/>
                <w:u w:val="none"/>
                <w:lang w:val="en-US" w:eastAsia="zh-CN" w:bidi="ar"/>
              </w:rPr>
              <w:t>表</w:t>
            </w:r>
          </w:p>
        </w:tc>
      </w:tr>
      <w:tr w14:paraId="6A4CBE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393" w:type="dxa"/>
            <w:shd w:val="clear" w:color="auto" w:fill="FFFFFF"/>
            <w:noWrap w:val="0"/>
            <w:vAlign w:val="center"/>
          </w:tcPr>
          <w:p w14:paraId="1AFA6B05">
            <w:pPr>
              <w:jc w:val="center"/>
              <w:rPr>
                <w:rFonts w:hint="default" w:ascii="Times New Roman" w:hAnsi="Times New Roman" w:eastAsia="宋体" w:cs="Times New Roman"/>
                <w:i w:val="0"/>
                <w:color w:val="000000"/>
                <w:sz w:val="20"/>
                <w:szCs w:val="20"/>
                <w:highlight w:val="none"/>
                <w:u w:val="none"/>
              </w:rPr>
            </w:pPr>
          </w:p>
        </w:tc>
        <w:tc>
          <w:tcPr>
            <w:tcW w:w="3327" w:type="dxa"/>
            <w:shd w:val="clear" w:color="auto" w:fill="FFFFFF"/>
            <w:noWrap w:val="0"/>
            <w:vAlign w:val="center"/>
          </w:tcPr>
          <w:p w14:paraId="266C7A5D">
            <w:pPr>
              <w:jc w:val="center"/>
              <w:rPr>
                <w:rFonts w:hint="default" w:ascii="Times New Roman" w:hAnsi="Times New Roman" w:eastAsia="宋体" w:cs="Times New Roman"/>
                <w:i w:val="0"/>
                <w:color w:val="000000"/>
                <w:sz w:val="20"/>
                <w:szCs w:val="20"/>
                <w:highlight w:val="none"/>
                <w:u w:val="none"/>
              </w:rPr>
            </w:pPr>
          </w:p>
        </w:tc>
        <w:tc>
          <w:tcPr>
            <w:tcW w:w="1620" w:type="dxa"/>
            <w:shd w:val="clear" w:color="auto" w:fill="FFFFFF"/>
            <w:noWrap w:val="0"/>
            <w:vAlign w:val="center"/>
          </w:tcPr>
          <w:p w14:paraId="5FE1F7AB">
            <w:pPr>
              <w:jc w:val="center"/>
              <w:rPr>
                <w:rFonts w:hint="default" w:ascii="Times New Roman" w:hAnsi="Times New Roman" w:eastAsia="宋体" w:cs="Times New Roman"/>
                <w:i w:val="0"/>
                <w:color w:val="000000"/>
                <w:sz w:val="20"/>
                <w:szCs w:val="20"/>
                <w:highlight w:val="none"/>
                <w:u w:val="none"/>
              </w:rPr>
            </w:pPr>
          </w:p>
        </w:tc>
        <w:tc>
          <w:tcPr>
            <w:tcW w:w="1730" w:type="dxa"/>
            <w:shd w:val="clear" w:color="auto" w:fill="FFFFFF"/>
            <w:noWrap w:val="0"/>
            <w:vAlign w:val="center"/>
          </w:tcPr>
          <w:p w14:paraId="7DD67423">
            <w:pPr>
              <w:jc w:val="center"/>
              <w:rPr>
                <w:rFonts w:hint="default" w:ascii="Times New Roman" w:hAnsi="Times New Roman" w:eastAsia="宋体" w:cs="Times New Roman"/>
                <w:i w:val="0"/>
                <w:color w:val="000000"/>
                <w:sz w:val="20"/>
                <w:szCs w:val="20"/>
                <w:highlight w:val="none"/>
                <w:u w:val="none"/>
              </w:rPr>
            </w:pPr>
          </w:p>
        </w:tc>
        <w:tc>
          <w:tcPr>
            <w:tcW w:w="1330" w:type="dxa"/>
            <w:shd w:val="clear" w:color="auto" w:fill="FFFFFF"/>
            <w:noWrap w:val="0"/>
            <w:vAlign w:val="center"/>
          </w:tcPr>
          <w:p w14:paraId="1D0CE71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293527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747065">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32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9EDCD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367E4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年年末累计结余预计数</w:t>
            </w: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F5B4F2">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年年末累计结余预算数</w:t>
            </w: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C5B069">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预算数为上年预计数的%</w:t>
            </w:r>
          </w:p>
        </w:tc>
      </w:tr>
      <w:tr w14:paraId="5B35C2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14:paraId="2ABB9713">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w:t>
            </w:r>
            <w:r>
              <w:rPr>
                <w:rFonts w:hint="default" w:ascii="Times New Roman" w:hAnsi="Times New Roman" w:cs="Times New Roman"/>
                <w:i w:val="0"/>
                <w:color w:val="000000"/>
                <w:kern w:val="0"/>
                <w:sz w:val="20"/>
                <w:szCs w:val="20"/>
                <w:highlight w:val="none"/>
                <w:u w:val="none"/>
                <w:lang w:val="en-US" w:eastAsia="zh-CN" w:bidi="ar"/>
              </w:rPr>
              <w:t>3009</w:t>
            </w:r>
          </w:p>
        </w:tc>
        <w:tc>
          <w:tcPr>
            <w:tcW w:w="3327" w:type="dxa"/>
            <w:vMerge w:val="restart"/>
            <w:tcBorders>
              <w:bottom w:val="single" w:color="000000" w:sz="4" w:space="0"/>
              <w:right w:val="single" w:color="000000" w:sz="4" w:space="0"/>
            </w:tcBorders>
            <w:shd w:val="clear" w:color="auto" w:fill="FFFFFF"/>
            <w:noWrap w:val="0"/>
            <w:vAlign w:val="center"/>
          </w:tcPr>
          <w:p w14:paraId="05CC71B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w:t>
            </w:r>
            <w:r>
              <w:rPr>
                <w:rFonts w:hint="default" w:ascii="Times New Roman" w:hAnsi="Times New Roman" w:cs="Times New Roman"/>
                <w:i w:val="0"/>
                <w:color w:val="000000"/>
                <w:kern w:val="0"/>
                <w:sz w:val="20"/>
                <w:szCs w:val="20"/>
                <w:highlight w:val="none"/>
                <w:u w:val="none"/>
                <w:lang w:val="en-US" w:eastAsia="zh-CN" w:bidi="ar"/>
              </w:rPr>
              <w:t>年终结余</w:t>
            </w:r>
            <w:r>
              <w:rPr>
                <w:rFonts w:hint="default" w:ascii="Times New Roman" w:hAnsi="Times New Roman" w:eastAsia="宋体" w:cs="Times New Roman"/>
                <w:i w:val="0"/>
                <w:color w:val="000000"/>
                <w:kern w:val="0"/>
                <w:sz w:val="20"/>
                <w:szCs w:val="20"/>
                <w:highlight w:val="none"/>
                <w:u w:val="none"/>
                <w:lang w:val="en-US" w:eastAsia="zh-CN" w:bidi="ar"/>
              </w:rPr>
              <w:t>合计</w:t>
            </w:r>
          </w:p>
        </w:tc>
        <w:tc>
          <w:tcPr>
            <w:tcW w:w="1620" w:type="dxa"/>
            <w:vMerge w:val="restart"/>
            <w:tcBorders>
              <w:left w:val="single" w:color="000000" w:sz="4" w:space="0"/>
              <w:bottom w:val="single" w:color="000000" w:sz="4" w:space="0"/>
              <w:right w:val="single" w:color="000000" w:sz="4" w:space="0"/>
            </w:tcBorders>
            <w:shd w:val="clear" w:color="auto" w:fill="FFFFFF"/>
            <w:noWrap w:val="0"/>
            <w:vAlign w:val="center"/>
          </w:tcPr>
          <w:p w14:paraId="16610A2A">
            <w:pPr>
              <w:rPr>
                <w:rFonts w:hint="default" w:ascii="Times New Roman" w:hAnsi="Times New Roman" w:eastAsia="宋体" w:cs="Times New Roman"/>
                <w:i w:val="0"/>
                <w:color w:val="000000"/>
                <w:sz w:val="20"/>
                <w:szCs w:val="20"/>
                <w:highlight w:val="none"/>
                <w:u w:val="none"/>
                <w:lang w:val="en-US" w:eastAsia="zh-CN"/>
              </w:rPr>
            </w:pPr>
            <w:r>
              <w:rPr>
                <w:rFonts w:hint="eastAsia" w:ascii="Times New Roman" w:hAnsi="Times New Roman" w:eastAsia="宋体" w:cs="Times New Roman"/>
                <w:i w:val="0"/>
                <w:color w:val="000000"/>
                <w:sz w:val="20"/>
                <w:szCs w:val="20"/>
                <w:highlight w:val="none"/>
                <w:u w:val="none"/>
                <w:lang w:val="en-US" w:eastAsia="zh-CN"/>
              </w:rPr>
              <w:t>72271</w:t>
            </w:r>
          </w:p>
        </w:tc>
        <w:tc>
          <w:tcPr>
            <w:tcW w:w="1730" w:type="dxa"/>
            <w:vMerge w:val="restart"/>
            <w:tcBorders>
              <w:left w:val="single" w:color="000000" w:sz="4" w:space="0"/>
              <w:bottom w:val="single" w:color="000000" w:sz="4" w:space="0"/>
              <w:right w:val="single" w:color="000000" w:sz="4" w:space="0"/>
            </w:tcBorders>
            <w:shd w:val="clear" w:color="auto" w:fill="FFFFFF"/>
            <w:noWrap w:val="0"/>
            <w:vAlign w:val="center"/>
          </w:tcPr>
          <w:p w14:paraId="7063E758">
            <w:pPr>
              <w:rPr>
                <w:rFonts w:hint="default" w:ascii="Times New Roman" w:hAnsi="Times New Roman" w:eastAsia="宋体" w:cs="Times New Roman"/>
                <w:i w:val="0"/>
                <w:color w:val="000000"/>
                <w:sz w:val="20"/>
                <w:szCs w:val="20"/>
                <w:highlight w:val="none"/>
                <w:u w:val="none"/>
                <w:lang w:val="en-US" w:eastAsia="zh-CN"/>
              </w:rPr>
            </w:pPr>
            <w:r>
              <w:rPr>
                <w:rFonts w:hint="eastAsia" w:ascii="Times New Roman" w:hAnsi="Times New Roman" w:eastAsia="宋体" w:cs="Times New Roman"/>
                <w:i w:val="0"/>
                <w:color w:val="000000"/>
                <w:sz w:val="20"/>
                <w:szCs w:val="20"/>
                <w:highlight w:val="none"/>
                <w:u w:val="none"/>
                <w:lang w:val="en-US" w:eastAsia="zh-CN"/>
              </w:rPr>
              <w:t>79602</w:t>
            </w:r>
          </w:p>
        </w:tc>
        <w:tc>
          <w:tcPr>
            <w:tcW w:w="1330" w:type="dxa"/>
            <w:vMerge w:val="restart"/>
            <w:tcBorders>
              <w:left w:val="single" w:color="000000" w:sz="4" w:space="0"/>
              <w:bottom w:val="single" w:color="000000" w:sz="4" w:space="0"/>
              <w:right w:val="single" w:color="000000" w:sz="4" w:space="0"/>
            </w:tcBorders>
            <w:shd w:val="clear" w:color="auto" w:fill="auto"/>
            <w:noWrap w:val="0"/>
            <w:vAlign w:val="center"/>
          </w:tcPr>
          <w:p w14:paraId="08B86AEE">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10.14%</w:t>
            </w:r>
          </w:p>
        </w:tc>
      </w:tr>
      <w:tr w14:paraId="00C1E8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14:paraId="6265CFDC">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bottom w:val="single" w:color="000000" w:sz="4" w:space="0"/>
              <w:right w:val="single" w:color="000000" w:sz="4" w:space="0"/>
            </w:tcBorders>
            <w:shd w:val="clear" w:color="auto" w:fill="FFFFFF"/>
            <w:noWrap w:val="0"/>
            <w:vAlign w:val="center"/>
          </w:tcPr>
          <w:p w14:paraId="69E2E54B">
            <w:pPr>
              <w:rPr>
                <w:rFonts w:hint="default" w:ascii="Times New Roman" w:hAnsi="Times New Roman" w:eastAsia="宋体" w:cs="Times New Roman"/>
                <w:i w:val="0"/>
                <w:color w:val="000000"/>
                <w:sz w:val="20"/>
                <w:szCs w:val="20"/>
                <w:highlight w:val="none"/>
                <w:u w:val="none"/>
              </w:rPr>
            </w:pPr>
          </w:p>
        </w:tc>
        <w:tc>
          <w:tcPr>
            <w:tcW w:w="1620" w:type="dxa"/>
            <w:vMerge w:val="continue"/>
            <w:tcBorders>
              <w:left w:val="single" w:color="000000" w:sz="4" w:space="0"/>
              <w:bottom w:val="single" w:color="000000" w:sz="4" w:space="0"/>
              <w:right w:val="single" w:color="000000" w:sz="4" w:space="0"/>
            </w:tcBorders>
            <w:shd w:val="clear" w:color="auto" w:fill="FFFFFF"/>
            <w:noWrap w:val="0"/>
            <w:vAlign w:val="center"/>
          </w:tcPr>
          <w:p w14:paraId="4E76D465">
            <w:pPr>
              <w:rPr>
                <w:rFonts w:hint="default" w:ascii="Times New Roman" w:hAnsi="Times New Roman" w:eastAsia="宋体" w:cs="Times New Roman"/>
                <w:i w:val="0"/>
                <w:color w:val="000000"/>
                <w:sz w:val="20"/>
                <w:szCs w:val="20"/>
                <w:highlight w:val="none"/>
                <w:u w:val="none"/>
              </w:rPr>
            </w:pPr>
          </w:p>
        </w:tc>
        <w:tc>
          <w:tcPr>
            <w:tcW w:w="1730" w:type="dxa"/>
            <w:vMerge w:val="continue"/>
            <w:tcBorders>
              <w:left w:val="single" w:color="000000" w:sz="4" w:space="0"/>
              <w:bottom w:val="single" w:color="000000" w:sz="4" w:space="0"/>
              <w:right w:val="single" w:color="000000" w:sz="4" w:space="0"/>
            </w:tcBorders>
            <w:shd w:val="clear" w:color="auto" w:fill="FFFFFF"/>
            <w:noWrap w:val="0"/>
            <w:vAlign w:val="center"/>
          </w:tcPr>
          <w:p w14:paraId="41FAAAA4">
            <w:pPr>
              <w:rPr>
                <w:rFonts w:hint="default" w:ascii="Times New Roman" w:hAnsi="Times New Roman" w:eastAsia="宋体" w:cs="Times New Roman"/>
                <w:i w:val="0"/>
                <w:color w:val="000000"/>
                <w:sz w:val="20"/>
                <w:szCs w:val="20"/>
                <w:highlight w:val="none"/>
                <w:u w:val="none"/>
              </w:rPr>
            </w:pPr>
          </w:p>
        </w:tc>
        <w:tc>
          <w:tcPr>
            <w:tcW w:w="1330" w:type="dxa"/>
            <w:vMerge w:val="continue"/>
            <w:tcBorders>
              <w:left w:val="single" w:color="000000" w:sz="4" w:space="0"/>
              <w:bottom w:val="single" w:color="000000" w:sz="4" w:space="0"/>
              <w:right w:val="single" w:color="000000" w:sz="4" w:space="0"/>
            </w:tcBorders>
            <w:shd w:val="clear" w:color="auto" w:fill="FFFFFF"/>
            <w:noWrap w:val="0"/>
            <w:vAlign w:val="center"/>
          </w:tcPr>
          <w:p w14:paraId="24E7F2AD">
            <w:pPr>
              <w:rPr>
                <w:rFonts w:hint="default" w:ascii="Times New Roman" w:hAnsi="Times New Roman" w:eastAsia="宋体" w:cs="Times New Roman"/>
                <w:i w:val="0"/>
                <w:color w:val="000000"/>
                <w:sz w:val="20"/>
                <w:szCs w:val="20"/>
                <w:highlight w:val="none"/>
                <w:u w:val="none"/>
              </w:rPr>
            </w:pPr>
          </w:p>
        </w:tc>
      </w:tr>
      <w:tr w14:paraId="346D6C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E43FF0">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2300911</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2833CF8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53A5A1">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DE4925">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6D7A78">
            <w:pPr>
              <w:rPr>
                <w:rFonts w:hint="default" w:ascii="Times New Roman" w:hAnsi="Times New Roman" w:eastAsia="宋体" w:cs="Times New Roman"/>
                <w:i w:val="0"/>
                <w:color w:val="000000"/>
                <w:sz w:val="20"/>
                <w:szCs w:val="20"/>
                <w:highlight w:val="none"/>
                <w:u w:val="none"/>
              </w:rPr>
            </w:pPr>
          </w:p>
        </w:tc>
      </w:tr>
      <w:tr w14:paraId="04897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5775F7">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4AC6B13F">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E5BA21">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D7240C">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C91460">
            <w:pPr>
              <w:rPr>
                <w:rFonts w:hint="default" w:ascii="Times New Roman" w:hAnsi="Times New Roman" w:eastAsia="宋体" w:cs="Times New Roman"/>
                <w:i w:val="0"/>
                <w:color w:val="000000"/>
                <w:sz w:val="20"/>
                <w:szCs w:val="20"/>
                <w:highlight w:val="none"/>
                <w:u w:val="none"/>
              </w:rPr>
            </w:pPr>
          </w:p>
        </w:tc>
      </w:tr>
      <w:tr w14:paraId="6CE3D7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6BBC7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2300916</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3114206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41E213">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931303">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F7C305">
            <w:pPr>
              <w:rPr>
                <w:rFonts w:hint="default" w:ascii="Times New Roman" w:hAnsi="Times New Roman" w:eastAsia="宋体" w:cs="Times New Roman"/>
                <w:i w:val="0"/>
                <w:color w:val="000000"/>
                <w:sz w:val="20"/>
                <w:szCs w:val="20"/>
                <w:highlight w:val="none"/>
                <w:u w:val="none"/>
              </w:rPr>
            </w:pPr>
          </w:p>
        </w:tc>
      </w:tr>
      <w:tr w14:paraId="0EBE25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8A3DAE">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04C0F917">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44EE10">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DE9B94">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9D02C3">
            <w:pPr>
              <w:rPr>
                <w:rFonts w:hint="default" w:ascii="Times New Roman" w:hAnsi="Times New Roman" w:eastAsia="宋体" w:cs="Times New Roman"/>
                <w:i w:val="0"/>
                <w:color w:val="000000"/>
                <w:sz w:val="20"/>
                <w:szCs w:val="20"/>
                <w:highlight w:val="none"/>
                <w:u w:val="none"/>
              </w:rPr>
            </w:pPr>
          </w:p>
        </w:tc>
      </w:tr>
      <w:tr w14:paraId="0FCFD5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75A96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2300915</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7D04096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三</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城乡居民</w:t>
            </w:r>
            <w:r>
              <w:rPr>
                <w:rFonts w:hint="default" w:ascii="Times New Roman" w:hAnsi="Times New Roman" w:eastAsia="宋体" w:cs="Times New Roman"/>
                <w:i w:val="0"/>
                <w:color w:val="000000"/>
                <w:kern w:val="0"/>
                <w:sz w:val="20"/>
                <w:szCs w:val="20"/>
                <w:highlight w:val="none"/>
                <w:u w:val="none"/>
                <w:lang w:val="en-US" w:eastAsia="zh-CN" w:bidi="ar"/>
              </w:rPr>
              <w:t>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C7E626">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ascii="Times New Roman" w:hAnsi="Times New Roman" w:eastAsia="宋体" w:cs="Times New Roman"/>
                <w:i w:val="0"/>
                <w:color w:val="000000"/>
                <w:sz w:val="20"/>
                <w:szCs w:val="20"/>
                <w:highlight w:val="none"/>
                <w:u w:val="none"/>
                <w:lang w:val="en-US" w:eastAsia="zh-CN"/>
              </w:rPr>
              <w:t>72271</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D63ACC">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ascii="Times New Roman" w:hAnsi="Times New Roman" w:eastAsia="宋体" w:cs="Times New Roman"/>
                <w:i w:val="0"/>
                <w:color w:val="000000"/>
                <w:sz w:val="20"/>
                <w:szCs w:val="20"/>
                <w:highlight w:val="none"/>
                <w:u w:val="none"/>
                <w:lang w:val="en-US" w:eastAsia="zh-CN"/>
              </w:rPr>
              <w:t>79602</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7F8937">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10.14%</w:t>
            </w:r>
          </w:p>
        </w:tc>
      </w:tr>
      <w:tr w14:paraId="2BD2D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0F423">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012B53B2">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CD2F4BC">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17F1C4">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E1D25C">
            <w:pPr>
              <w:rPr>
                <w:rFonts w:hint="default" w:ascii="Times New Roman" w:hAnsi="Times New Roman" w:eastAsia="宋体" w:cs="Times New Roman"/>
                <w:i w:val="0"/>
                <w:color w:val="000000"/>
                <w:sz w:val="20"/>
                <w:szCs w:val="20"/>
                <w:highlight w:val="none"/>
                <w:u w:val="none"/>
              </w:rPr>
            </w:pPr>
          </w:p>
        </w:tc>
      </w:tr>
      <w:tr w14:paraId="15CDC3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3A81DC">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2300913</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323EFBA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四、职工基本医疗保险基金年终结余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791D80">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16B552">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5BB43">
            <w:pPr>
              <w:rPr>
                <w:rFonts w:hint="default" w:ascii="Times New Roman" w:hAnsi="Times New Roman" w:eastAsia="宋体" w:cs="Times New Roman"/>
                <w:i w:val="0"/>
                <w:color w:val="000000"/>
                <w:sz w:val="20"/>
                <w:szCs w:val="20"/>
                <w:highlight w:val="none"/>
                <w:u w:val="none"/>
              </w:rPr>
            </w:pPr>
          </w:p>
        </w:tc>
      </w:tr>
      <w:tr w14:paraId="4A7A32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8E8B25">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2E9EB552">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A422CF">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019CD4">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7B64E6">
            <w:pPr>
              <w:rPr>
                <w:rFonts w:hint="default" w:ascii="Times New Roman" w:hAnsi="Times New Roman" w:eastAsia="宋体" w:cs="Times New Roman"/>
                <w:i w:val="0"/>
                <w:color w:val="000000"/>
                <w:sz w:val="20"/>
                <w:szCs w:val="20"/>
                <w:highlight w:val="none"/>
                <w:u w:val="none"/>
              </w:rPr>
            </w:pPr>
          </w:p>
        </w:tc>
      </w:tr>
      <w:tr w14:paraId="66414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51A178">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2300917</w:t>
            </w: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212FE2E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五、城乡居民基本医疗保险基金年终结余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8D00AB">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08DCEF">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84215F">
            <w:pPr>
              <w:rPr>
                <w:rFonts w:hint="default" w:ascii="Times New Roman" w:hAnsi="Times New Roman" w:eastAsia="宋体" w:cs="Times New Roman"/>
                <w:i w:val="0"/>
                <w:color w:val="000000"/>
                <w:sz w:val="20"/>
                <w:szCs w:val="20"/>
                <w:highlight w:val="none"/>
                <w:u w:val="none"/>
              </w:rPr>
            </w:pPr>
          </w:p>
        </w:tc>
      </w:tr>
      <w:tr w14:paraId="1FD1B9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A6B0EB">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2300914</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5DD7E8A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六</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工伤保险基金年终结余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7E2690">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0DC82F">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8C41D2">
            <w:pPr>
              <w:rPr>
                <w:rFonts w:hint="default" w:ascii="Times New Roman" w:hAnsi="Times New Roman" w:eastAsia="宋体" w:cs="Times New Roman"/>
                <w:i w:val="0"/>
                <w:color w:val="000000"/>
                <w:sz w:val="20"/>
                <w:szCs w:val="20"/>
                <w:highlight w:val="none"/>
                <w:u w:val="none"/>
              </w:rPr>
            </w:pPr>
          </w:p>
        </w:tc>
      </w:tr>
      <w:tr w14:paraId="16635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E6B2E5">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7B96C0D2">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865A66">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1CA9EE">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9413CA">
            <w:pPr>
              <w:rPr>
                <w:rFonts w:hint="default" w:ascii="Times New Roman" w:hAnsi="Times New Roman" w:eastAsia="宋体" w:cs="Times New Roman"/>
                <w:i w:val="0"/>
                <w:color w:val="000000"/>
                <w:sz w:val="20"/>
                <w:szCs w:val="20"/>
                <w:highlight w:val="none"/>
                <w:u w:val="none"/>
              </w:rPr>
            </w:pPr>
          </w:p>
        </w:tc>
      </w:tr>
      <w:tr w14:paraId="08FAF4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515677">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2300912</w:t>
            </w: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009BE46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七、失业保险基金年终结余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D1A822">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BD3965">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194C1C">
            <w:pPr>
              <w:rPr>
                <w:rFonts w:hint="default" w:ascii="Times New Roman" w:hAnsi="Times New Roman" w:eastAsia="宋体" w:cs="Times New Roman"/>
                <w:i w:val="0"/>
                <w:color w:val="000000"/>
                <w:sz w:val="20"/>
                <w:szCs w:val="20"/>
                <w:highlight w:val="none"/>
                <w:u w:val="none"/>
              </w:rPr>
            </w:pPr>
          </w:p>
        </w:tc>
      </w:tr>
      <w:tr w14:paraId="666185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A10153">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0206A865">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eastAsia="zh-CN"/>
              </w:rPr>
            </w:pPr>
            <w:r>
              <w:rPr>
                <w:rFonts w:hint="eastAsia" w:cs="Times New Roman"/>
                <w:i w:val="0"/>
                <w:color w:val="000000"/>
                <w:sz w:val="20"/>
                <w:szCs w:val="20"/>
                <w:highlight w:val="none"/>
                <w:u w:val="none"/>
                <w:lang w:eastAsia="zh-CN"/>
              </w:rPr>
              <w:t>八、其他社会保险基金年末累计结余-长期护理保险基金年末累计结余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CF6FCE">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D58B80">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518C4E">
            <w:pPr>
              <w:rPr>
                <w:rFonts w:hint="default" w:ascii="Times New Roman" w:hAnsi="Times New Roman" w:eastAsia="宋体" w:cs="Times New Roman"/>
                <w:i w:val="0"/>
                <w:color w:val="000000"/>
                <w:sz w:val="20"/>
                <w:szCs w:val="20"/>
                <w:highlight w:val="none"/>
                <w:u w:val="none"/>
              </w:rPr>
            </w:pPr>
          </w:p>
        </w:tc>
      </w:tr>
    </w:tbl>
    <w:p w14:paraId="1B7B569D">
      <w:pPr>
        <w:wordWrap/>
        <w:jc w:val="center"/>
        <w:rPr>
          <w:rFonts w:hint="default" w:ascii="Times New Roman" w:hAnsi="Times New Roman" w:cs="Times New Roman"/>
          <w:b w:val="0"/>
          <w:bCs w:val="0"/>
          <w:sz w:val="22"/>
          <w:szCs w:val="22"/>
          <w:highlight w:val="none"/>
          <w:lang w:eastAsia="zh-Hans"/>
        </w:rPr>
        <w:sectPr>
          <w:pgSz w:w="11906" w:h="16838"/>
          <w:pgMar w:top="1440" w:right="1800" w:bottom="1440" w:left="1800" w:header="851" w:footer="992" w:gutter="0"/>
          <w:cols w:space="720" w:num="1"/>
          <w:docGrid w:type="lines" w:linePitch="312" w:charSpace="0"/>
        </w:sectPr>
      </w:pPr>
    </w:p>
    <w:p w14:paraId="3DC8C6A6">
      <w:pPr>
        <w:wordWrap/>
        <w:jc w:val="center"/>
        <w:rPr>
          <w:rFonts w:hint="default" w:ascii="Times New Roman" w:hAnsi="Times New Roman" w:cs="Times New Roman"/>
          <w:b w:val="0"/>
          <w:bCs w:val="0"/>
          <w:sz w:val="22"/>
          <w:szCs w:val="22"/>
          <w:highlight w:val="none"/>
          <w:lang w:eastAsia="zh-Hans"/>
        </w:rPr>
      </w:pPr>
    </w:p>
    <w:tbl>
      <w:tblPr>
        <w:tblStyle w:val="9"/>
        <w:tblpPr w:leftFromText="180" w:rightFromText="180" w:vertAnchor="text" w:horzAnchor="page" w:tblpX="940" w:tblpY="636"/>
        <w:tblOverlap w:val="never"/>
        <w:tblW w:w="985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974"/>
        <w:gridCol w:w="4690"/>
        <w:gridCol w:w="1398"/>
        <w:gridCol w:w="1338"/>
        <w:gridCol w:w="1458"/>
      </w:tblGrid>
      <w:tr w14:paraId="1F32AA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74" w:type="dxa"/>
            <w:noWrap w:val="0"/>
            <w:vAlign w:val="center"/>
          </w:tcPr>
          <w:p w14:paraId="220A0EAB">
            <w:pPr>
              <w:keepNext w:val="0"/>
              <w:keepLines w:val="0"/>
              <w:widowControl/>
              <w:suppressLineNumbers w:val="0"/>
              <w:adjustRightInd w:val="0"/>
              <w:snapToGrid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2</w:t>
            </w:r>
            <w:r>
              <w:rPr>
                <w:rFonts w:hint="eastAsia" w:ascii="Times New Roman" w:hAnsi="Times New Roman" w:cs="Times New Roman"/>
                <w:i w:val="0"/>
                <w:color w:val="000000"/>
                <w:kern w:val="0"/>
                <w:sz w:val="20"/>
                <w:szCs w:val="20"/>
                <w:highlight w:val="none"/>
                <w:u w:val="none"/>
                <w:lang w:val="en-US" w:eastAsia="zh-CN" w:bidi="ar"/>
              </w:rPr>
              <w:t>4</w:t>
            </w:r>
          </w:p>
        </w:tc>
        <w:tc>
          <w:tcPr>
            <w:tcW w:w="4690" w:type="dxa"/>
            <w:noWrap w:val="0"/>
            <w:vAlign w:val="center"/>
          </w:tcPr>
          <w:p w14:paraId="00223638">
            <w:pPr>
              <w:adjustRightInd w:val="0"/>
              <w:snapToGrid w:val="0"/>
              <w:rPr>
                <w:rFonts w:hint="default" w:ascii="Times New Roman" w:hAnsi="Times New Roman" w:eastAsia="宋体" w:cs="Times New Roman"/>
                <w:i w:val="0"/>
                <w:color w:val="000000"/>
                <w:sz w:val="20"/>
                <w:szCs w:val="20"/>
                <w:highlight w:val="none"/>
                <w:u w:val="none"/>
              </w:rPr>
            </w:pPr>
          </w:p>
        </w:tc>
        <w:tc>
          <w:tcPr>
            <w:tcW w:w="1398" w:type="dxa"/>
            <w:noWrap w:val="0"/>
            <w:vAlign w:val="center"/>
          </w:tcPr>
          <w:p w14:paraId="310E6F58">
            <w:pPr>
              <w:adjustRightInd w:val="0"/>
              <w:snapToGrid w:val="0"/>
              <w:rPr>
                <w:rFonts w:hint="default" w:ascii="Times New Roman" w:hAnsi="Times New Roman" w:eastAsia="宋体" w:cs="Times New Roman"/>
                <w:i w:val="0"/>
                <w:color w:val="000000"/>
                <w:sz w:val="20"/>
                <w:szCs w:val="20"/>
                <w:highlight w:val="none"/>
                <w:u w:val="none"/>
              </w:rPr>
            </w:pPr>
          </w:p>
        </w:tc>
        <w:tc>
          <w:tcPr>
            <w:tcW w:w="1338" w:type="dxa"/>
            <w:noWrap w:val="0"/>
            <w:vAlign w:val="center"/>
          </w:tcPr>
          <w:p w14:paraId="5FF4F856">
            <w:pPr>
              <w:adjustRightInd w:val="0"/>
              <w:snapToGrid w:val="0"/>
              <w:rPr>
                <w:rFonts w:hint="default" w:ascii="Times New Roman" w:hAnsi="Times New Roman" w:eastAsia="宋体" w:cs="Times New Roman"/>
                <w:i w:val="0"/>
                <w:color w:val="000000"/>
                <w:sz w:val="20"/>
                <w:szCs w:val="20"/>
                <w:highlight w:val="none"/>
                <w:u w:val="none"/>
              </w:rPr>
            </w:pPr>
          </w:p>
        </w:tc>
        <w:tc>
          <w:tcPr>
            <w:tcW w:w="1458" w:type="dxa"/>
            <w:noWrap w:val="0"/>
            <w:vAlign w:val="center"/>
          </w:tcPr>
          <w:p w14:paraId="7C17555A">
            <w:pPr>
              <w:adjustRightInd w:val="0"/>
              <w:snapToGrid w:val="0"/>
              <w:rPr>
                <w:rFonts w:hint="default" w:ascii="Times New Roman" w:hAnsi="Times New Roman" w:eastAsia="宋体" w:cs="Times New Roman"/>
                <w:i w:val="0"/>
                <w:color w:val="000000"/>
                <w:sz w:val="20"/>
                <w:szCs w:val="20"/>
                <w:highlight w:val="none"/>
                <w:u w:val="none"/>
              </w:rPr>
            </w:pPr>
          </w:p>
        </w:tc>
      </w:tr>
      <w:tr w14:paraId="4B948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 w:hRule="atLeast"/>
        </w:trPr>
        <w:tc>
          <w:tcPr>
            <w:tcW w:w="974" w:type="dxa"/>
            <w:noWrap w:val="0"/>
            <w:vAlign w:val="center"/>
          </w:tcPr>
          <w:p w14:paraId="307695EC">
            <w:pPr>
              <w:adjustRightInd w:val="0"/>
              <w:snapToGrid w:val="0"/>
              <w:rPr>
                <w:rFonts w:hint="default" w:ascii="Times New Roman" w:hAnsi="Times New Roman" w:eastAsia="宋体" w:cs="Times New Roman"/>
                <w:i w:val="0"/>
                <w:color w:val="000000"/>
                <w:sz w:val="20"/>
                <w:szCs w:val="20"/>
                <w:highlight w:val="none"/>
                <w:u w:val="none"/>
              </w:rPr>
            </w:pPr>
          </w:p>
        </w:tc>
        <w:tc>
          <w:tcPr>
            <w:tcW w:w="8884" w:type="dxa"/>
            <w:gridSpan w:val="4"/>
            <w:noWrap w:val="0"/>
            <w:vAlign w:val="center"/>
          </w:tcPr>
          <w:p w14:paraId="300CBA43">
            <w:pPr>
              <w:keepNext w:val="0"/>
              <w:keepLines w:val="0"/>
              <w:widowControl/>
              <w:suppressLineNumbers w:val="0"/>
              <w:adjustRightInd w:val="0"/>
              <w:snapToGrid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eastAsia" w:cs="Times New Roman"/>
                <w:b/>
                <w:i w:val="0"/>
                <w:color w:val="000000"/>
                <w:kern w:val="0"/>
                <w:sz w:val="20"/>
                <w:szCs w:val="20"/>
                <w:highlight w:val="none"/>
                <w:u w:val="none"/>
                <w:lang w:val="en-US" w:eastAsia="zh-CN" w:bidi="ar"/>
              </w:rPr>
              <w:t>墨玉县本级</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社会保险基金预算收入表</w:t>
            </w:r>
          </w:p>
        </w:tc>
      </w:tr>
      <w:tr w14:paraId="51612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199" w:hRule="atLeast"/>
        </w:trPr>
        <w:tc>
          <w:tcPr>
            <w:tcW w:w="974" w:type="dxa"/>
            <w:shd w:val="clear" w:color="auto" w:fill="FFFFFF"/>
            <w:noWrap w:val="0"/>
            <w:vAlign w:val="center"/>
          </w:tcPr>
          <w:p w14:paraId="64274365">
            <w:pPr>
              <w:adjustRightInd w:val="0"/>
              <w:snapToGrid w:val="0"/>
              <w:rPr>
                <w:rFonts w:hint="default" w:ascii="Times New Roman" w:hAnsi="Times New Roman" w:eastAsia="宋体" w:cs="Times New Roman"/>
                <w:i w:val="0"/>
                <w:color w:val="000000"/>
                <w:sz w:val="20"/>
                <w:szCs w:val="20"/>
                <w:highlight w:val="none"/>
                <w:u w:val="none"/>
              </w:rPr>
            </w:pPr>
          </w:p>
        </w:tc>
        <w:tc>
          <w:tcPr>
            <w:tcW w:w="4690" w:type="dxa"/>
            <w:shd w:val="clear" w:color="auto" w:fill="FFFFFF"/>
            <w:noWrap w:val="0"/>
            <w:vAlign w:val="center"/>
          </w:tcPr>
          <w:p w14:paraId="49B20075">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398" w:type="dxa"/>
            <w:shd w:val="clear" w:color="auto" w:fill="FFFFFF"/>
            <w:noWrap w:val="0"/>
            <w:vAlign w:val="center"/>
          </w:tcPr>
          <w:p w14:paraId="3A0F3DE5">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338" w:type="dxa"/>
            <w:shd w:val="clear" w:color="auto" w:fill="FFFFFF"/>
            <w:noWrap w:val="0"/>
            <w:vAlign w:val="center"/>
          </w:tcPr>
          <w:p w14:paraId="566AE9B8">
            <w:pPr>
              <w:adjustRightInd w:val="0"/>
              <w:snapToGrid w:val="0"/>
              <w:jc w:val="center"/>
              <w:rPr>
                <w:rFonts w:hint="default" w:ascii="Times New Roman" w:hAnsi="Times New Roman" w:eastAsia="宋体" w:cs="Times New Roman"/>
                <w:i w:val="0"/>
                <w:color w:val="000000"/>
                <w:sz w:val="20"/>
                <w:szCs w:val="20"/>
                <w:highlight w:val="none"/>
                <w:u w:val="none"/>
              </w:rPr>
            </w:pPr>
          </w:p>
        </w:tc>
        <w:tc>
          <w:tcPr>
            <w:tcW w:w="1458" w:type="dxa"/>
            <w:shd w:val="clear" w:color="auto" w:fill="FFFFFF"/>
            <w:noWrap w:val="0"/>
            <w:vAlign w:val="center"/>
          </w:tcPr>
          <w:p w14:paraId="68D287F8">
            <w:pPr>
              <w:keepNext w:val="0"/>
              <w:keepLines w:val="0"/>
              <w:widowControl/>
              <w:suppressLineNumbers w:val="0"/>
              <w:adjustRightInd w:val="0"/>
              <w:snapToGrid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43C01A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49" w:hRule="atLeast"/>
        </w:trPr>
        <w:tc>
          <w:tcPr>
            <w:tcW w:w="9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F5B056">
            <w:pPr>
              <w:keepNext w:val="0"/>
              <w:keepLines w:val="0"/>
              <w:widowControl/>
              <w:suppressLineNumbers w:val="0"/>
              <w:adjustRightInd w:val="0"/>
              <w:snapToGrid w:val="0"/>
              <w:jc w:val="left"/>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469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986E66">
            <w:pPr>
              <w:keepNext w:val="0"/>
              <w:keepLines w:val="0"/>
              <w:widowControl/>
              <w:suppressLineNumbers w:val="0"/>
              <w:adjustRightInd w:val="0"/>
              <w:snapToGrid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项目</w:t>
            </w:r>
          </w:p>
        </w:tc>
        <w:tc>
          <w:tcPr>
            <w:tcW w:w="139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A53D4B">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3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4EA9B3">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6C503D">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7058C83A">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156BCE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3926A6">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w:t>
            </w:r>
          </w:p>
        </w:tc>
        <w:tc>
          <w:tcPr>
            <w:tcW w:w="4690" w:type="dxa"/>
            <w:vMerge w:val="restart"/>
            <w:tcBorders>
              <w:bottom w:val="single" w:color="000000" w:sz="4" w:space="0"/>
              <w:right w:val="single" w:color="000000" w:sz="4" w:space="0"/>
            </w:tcBorders>
            <w:shd w:val="clear" w:color="auto" w:fill="FFFFFF"/>
            <w:noWrap w:val="0"/>
            <w:vAlign w:val="center"/>
          </w:tcPr>
          <w:p w14:paraId="1627E075">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社会保险基金收入合计</w:t>
            </w:r>
          </w:p>
        </w:tc>
        <w:tc>
          <w:tcPr>
            <w:tcW w:w="1398" w:type="dxa"/>
            <w:vMerge w:val="restart"/>
            <w:tcBorders>
              <w:left w:val="single" w:color="000000" w:sz="4" w:space="0"/>
              <w:bottom w:val="single" w:color="000000" w:sz="4" w:space="0"/>
              <w:right w:val="single" w:color="000000" w:sz="4" w:space="0"/>
            </w:tcBorders>
            <w:shd w:val="clear" w:color="auto" w:fill="FFFFFF"/>
            <w:noWrap w:val="0"/>
            <w:vAlign w:val="center"/>
          </w:tcPr>
          <w:p w14:paraId="6A7B2CFF">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20720</w:t>
            </w:r>
          </w:p>
        </w:tc>
        <w:tc>
          <w:tcPr>
            <w:tcW w:w="1338" w:type="dxa"/>
            <w:vMerge w:val="restart"/>
            <w:tcBorders>
              <w:left w:val="single" w:color="000000" w:sz="4" w:space="0"/>
              <w:bottom w:val="single" w:color="000000" w:sz="4" w:space="0"/>
              <w:right w:val="single" w:color="000000" w:sz="4" w:space="0"/>
            </w:tcBorders>
            <w:shd w:val="clear" w:color="auto" w:fill="FFFFFF"/>
            <w:noWrap w:val="0"/>
            <w:vAlign w:val="center"/>
          </w:tcPr>
          <w:p w14:paraId="23B63C3C">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20281</w:t>
            </w:r>
          </w:p>
        </w:tc>
        <w:tc>
          <w:tcPr>
            <w:tcW w:w="1458" w:type="dxa"/>
            <w:vMerge w:val="restart"/>
            <w:tcBorders>
              <w:left w:val="single" w:color="000000" w:sz="4" w:space="0"/>
              <w:bottom w:val="single" w:color="000000" w:sz="4" w:space="0"/>
              <w:right w:val="single" w:color="000000" w:sz="4" w:space="0"/>
            </w:tcBorders>
            <w:shd w:val="clear" w:color="auto" w:fill="auto"/>
            <w:noWrap w:val="0"/>
            <w:vAlign w:val="center"/>
          </w:tcPr>
          <w:p w14:paraId="4875E755">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-2.12%</w:t>
            </w:r>
          </w:p>
        </w:tc>
      </w:tr>
      <w:tr w14:paraId="31DF1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ACEB02">
            <w:pPr>
              <w:widowControl w:val="0"/>
              <w:adjustRightInd w:val="0"/>
              <w:snapToGrid w:val="0"/>
              <w:jc w:val="left"/>
              <w:rPr>
                <w:rFonts w:hint="default" w:ascii="Times New Roman" w:hAnsi="Times New Roman" w:cs="Times New Roman"/>
                <w:highlight w:val="none"/>
              </w:rPr>
            </w:pPr>
          </w:p>
        </w:tc>
        <w:tc>
          <w:tcPr>
            <w:tcW w:w="4690" w:type="dxa"/>
            <w:vMerge w:val="continue"/>
            <w:tcBorders>
              <w:bottom w:val="single" w:color="000000" w:sz="4" w:space="0"/>
              <w:right w:val="single" w:color="000000" w:sz="4" w:space="0"/>
            </w:tcBorders>
            <w:shd w:val="clear" w:color="auto" w:fill="FFFFFF"/>
            <w:noWrap w:val="0"/>
            <w:vAlign w:val="center"/>
          </w:tcPr>
          <w:p w14:paraId="2291BF35">
            <w:pPr>
              <w:widowControl w:val="0"/>
              <w:adjustRightInd w:val="0"/>
              <w:snapToGrid w:val="0"/>
              <w:rPr>
                <w:rFonts w:hint="default" w:ascii="Times New Roman" w:hAnsi="Times New Roman" w:cs="Times New Roman"/>
                <w:highlight w:val="none"/>
              </w:rPr>
            </w:pPr>
          </w:p>
        </w:tc>
        <w:tc>
          <w:tcPr>
            <w:tcW w:w="1398" w:type="dxa"/>
            <w:vMerge w:val="continue"/>
            <w:tcBorders>
              <w:left w:val="single" w:color="000000" w:sz="4" w:space="0"/>
              <w:bottom w:val="single" w:color="000000" w:sz="4" w:space="0"/>
              <w:right w:val="single" w:color="000000" w:sz="4" w:space="0"/>
            </w:tcBorders>
            <w:shd w:val="clear" w:color="auto" w:fill="FFFFFF"/>
            <w:noWrap w:val="0"/>
            <w:vAlign w:val="center"/>
          </w:tcPr>
          <w:p w14:paraId="10946F71">
            <w:pPr>
              <w:adjustRightInd w:val="0"/>
              <w:snapToGrid w:val="0"/>
              <w:rPr>
                <w:rFonts w:hint="default" w:ascii="Times New Roman" w:hAnsi="Times New Roman" w:cs="Times New Roman"/>
                <w:highlight w:val="none"/>
              </w:rPr>
            </w:pPr>
          </w:p>
        </w:tc>
        <w:tc>
          <w:tcPr>
            <w:tcW w:w="1338" w:type="dxa"/>
            <w:vMerge w:val="continue"/>
            <w:tcBorders>
              <w:left w:val="single" w:color="000000" w:sz="4" w:space="0"/>
              <w:bottom w:val="single" w:color="000000" w:sz="4" w:space="0"/>
              <w:right w:val="single" w:color="000000" w:sz="4" w:space="0"/>
            </w:tcBorders>
            <w:shd w:val="clear" w:color="auto" w:fill="FFFFFF"/>
            <w:noWrap w:val="0"/>
            <w:vAlign w:val="center"/>
          </w:tcPr>
          <w:p w14:paraId="041686EF">
            <w:pPr>
              <w:adjustRightInd w:val="0"/>
              <w:snapToGrid w:val="0"/>
              <w:rPr>
                <w:rFonts w:hint="default" w:ascii="Times New Roman" w:hAnsi="Times New Roman" w:cs="Times New Roman"/>
                <w:highlight w:val="none"/>
              </w:rPr>
            </w:pPr>
          </w:p>
        </w:tc>
        <w:tc>
          <w:tcPr>
            <w:tcW w:w="1458" w:type="dxa"/>
            <w:vMerge w:val="continue"/>
            <w:tcBorders>
              <w:left w:val="single" w:color="000000" w:sz="4" w:space="0"/>
              <w:bottom w:val="single" w:color="000000" w:sz="4" w:space="0"/>
              <w:right w:val="single" w:color="000000" w:sz="4" w:space="0"/>
            </w:tcBorders>
            <w:shd w:val="clear" w:color="auto" w:fill="FFFFFF"/>
            <w:noWrap w:val="0"/>
            <w:vAlign w:val="center"/>
          </w:tcPr>
          <w:p w14:paraId="74D79AB9">
            <w:pPr>
              <w:adjustRightInd w:val="0"/>
              <w:snapToGrid w:val="0"/>
              <w:rPr>
                <w:rFonts w:hint="default" w:ascii="Times New Roman" w:hAnsi="Times New Roman" w:cs="Times New Roman"/>
                <w:highlight w:val="none"/>
              </w:rPr>
            </w:pPr>
          </w:p>
        </w:tc>
      </w:tr>
      <w:tr w14:paraId="46EC70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22DE3C">
            <w:pPr>
              <w:keepNext w:val="0"/>
              <w:keepLines w:val="0"/>
              <w:widowControl w:val="0"/>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42622E3C">
            <w:pPr>
              <w:keepNext w:val="0"/>
              <w:keepLines w:val="0"/>
              <w:widowControl w:val="0"/>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178BCA">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4294</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F31D20">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4421</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B94CD2">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2.96%</w:t>
            </w:r>
          </w:p>
        </w:tc>
      </w:tr>
      <w:tr w14:paraId="331F7C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EFE4AF">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67E0A025">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FD81B8">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7137C4">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4B0A45">
            <w:pPr>
              <w:adjustRightInd w:val="0"/>
              <w:snapToGrid w:val="0"/>
              <w:rPr>
                <w:rFonts w:hint="default" w:ascii="Times New Roman" w:hAnsi="Times New Roman" w:cs="Times New Roman"/>
                <w:highlight w:val="none"/>
              </w:rPr>
            </w:pPr>
          </w:p>
        </w:tc>
      </w:tr>
      <w:tr w14:paraId="36556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12B94D">
            <w:pPr>
              <w:keepNext w:val="0"/>
              <w:keepLines w:val="0"/>
              <w:widowControl/>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58D60FCA">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社会保险基金财政补贴收入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39C0F4">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13671</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2D9273">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13229</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3AD1B1">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-3.23%</w:t>
            </w:r>
          </w:p>
        </w:tc>
      </w:tr>
      <w:tr w14:paraId="496E69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AC6E00">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07386CF4">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9DB8D8">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FC490">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4C3BDC">
            <w:pPr>
              <w:adjustRightInd w:val="0"/>
              <w:snapToGrid w:val="0"/>
              <w:rPr>
                <w:rFonts w:hint="default" w:ascii="Times New Roman" w:hAnsi="Times New Roman" w:cs="Times New Roman"/>
                <w:highlight w:val="none"/>
              </w:rPr>
            </w:pPr>
          </w:p>
        </w:tc>
      </w:tr>
      <w:tr w14:paraId="7D9435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86D41C">
            <w:pPr>
              <w:keepNext w:val="0"/>
              <w:keepLines w:val="0"/>
              <w:widowControl/>
              <w:suppressLineNumbers w:val="0"/>
              <w:adjustRightInd w:val="0"/>
              <w:snapToGrid w:val="0"/>
              <w:jc w:val="left"/>
              <w:textAlignment w:val="auto"/>
              <w:rPr>
                <w:rFonts w:hint="default" w:ascii="Times New Roman" w:hAnsi="Times New Roman" w:cs="Times New Roman"/>
                <w:highlight w:val="none"/>
              </w:rPr>
            </w:pP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614B93D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35B60E">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532</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388E2F">
            <w:pPr>
              <w:adjustRightInd w:val="0"/>
              <w:snapToGrid w:val="0"/>
              <w:rPr>
                <w:rFonts w:hint="default" w:ascii="Times New Roman" w:hAnsi="Times New Roman" w:eastAsia="宋体" w:cs="Times New Roman"/>
                <w:highlight w:val="none"/>
                <w:lang w:val="en-US" w:eastAsia="zh-CN"/>
              </w:rPr>
            </w:pPr>
            <w:r>
              <w:rPr>
                <w:rFonts w:hint="eastAsia" w:cs="Times New Roman"/>
                <w:highlight w:val="none"/>
                <w:lang w:val="en-US" w:eastAsia="zh-CN"/>
              </w:rPr>
              <w:t>220</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88B094">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-58.65%</w:t>
            </w:r>
          </w:p>
        </w:tc>
      </w:tr>
      <w:tr w14:paraId="3611B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659364">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3DC70647">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EB1564">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EAD589">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22D268">
            <w:pPr>
              <w:adjustRightInd w:val="0"/>
              <w:snapToGrid w:val="0"/>
              <w:rPr>
                <w:rFonts w:hint="default" w:ascii="Times New Roman" w:hAnsi="Times New Roman" w:cs="Times New Roman"/>
                <w:highlight w:val="none"/>
              </w:rPr>
            </w:pPr>
          </w:p>
        </w:tc>
      </w:tr>
      <w:tr w14:paraId="6F82F2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74B4F9">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6E27CA01">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一、企业职工基本养老保险基金收入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A6E46D">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4D2BE9">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D58F1C">
            <w:pPr>
              <w:adjustRightInd w:val="0"/>
              <w:snapToGrid w:val="0"/>
              <w:rPr>
                <w:rFonts w:hint="default" w:ascii="Times New Roman" w:hAnsi="Times New Roman" w:cs="Times New Roman"/>
                <w:highlight w:val="none"/>
              </w:rPr>
            </w:pPr>
          </w:p>
        </w:tc>
      </w:tr>
      <w:tr w14:paraId="28494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AC41F6">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0B5099F8">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39556C">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AB0AD4">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957DC4">
            <w:pPr>
              <w:adjustRightInd w:val="0"/>
              <w:snapToGrid w:val="0"/>
              <w:rPr>
                <w:rFonts w:hint="default" w:ascii="Times New Roman" w:hAnsi="Times New Roman" w:cs="Times New Roman"/>
                <w:highlight w:val="none"/>
              </w:rPr>
            </w:pPr>
          </w:p>
        </w:tc>
      </w:tr>
      <w:tr w14:paraId="1E5F79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E4A4ADF">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7A01C699">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企业职工基本养老保险费收入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6C4A78">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241EC5">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7235D6">
            <w:pPr>
              <w:adjustRightInd w:val="0"/>
              <w:snapToGrid w:val="0"/>
              <w:rPr>
                <w:rFonts w:hint="default" w:ascii="Times New Roman" w:hAnsi="Times New Roman" w:cs="Times New Roman"/>
                <w:highlight w:val="none"/>
              </w:rPr>
            </w:pPr>
          </w:p>
        </w:tc>
      </w:tr>
      <w:tr w14:paraId="602FBD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FD104A">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264A4D0F">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6F401C">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A2F466">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0E71C1">
            <w:pPr>
              <w:adjustRightInd w:val="0"/>
              <w:snapToGrid w:val="0"/>
              <w:rPr>
                <w:rFonts w:hint="default" w:ascii="Times New Roman" w:hAnsi="Times New Roman" w:cs="Times New Roman"/>
                <w:highlight w:val="none"/>
              </w:rPr>
            </w:pPr>
          </w:p>
        </w:tc>
      </w:tr>
      <w:tr w14:paraId="6D12F2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398D7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527C558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企业职工基本养老保险基金财政补贴收入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1F2D258">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E6AAF5">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FCDE22">
            <w:pPr>
              <w:adjustRightInd w:val="0"/>
              <w:snapToGrid w:val="0"/>
              <w:rPr>
                <w:rFonts w:hint="default" w:ascii="Times New Roman" w:hAnsi="Times New Roman" w:cs="Times New Roman"/>
                <w:highlight w:val="none"/>
              </w:rPr>
            </w:pPr>
          </w:p>
        </w:tc>
      </w:tr>
      <w:tr w14:paraId="68E2E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FA674B">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5F1BFF5D">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3B948E">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E06121">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34CEDE1">
            <w:pPr>
              <w:adjustRightInd w:val="0"/>
              <w:snapToGrid w:val="0"/>
              <w:rPr>
                <w:rFonts w:hint="default" w:ascii="Times New Roman" w:hAnsi="Times New Roman" w:cs="Times New Roman"/>
                <w:highlight w:val="none"/>
              </w:rPr>
            </w:pPr>
          </w:p>
        </w:tc>
      </w:tr>
      <w:tr w14:paraId="377432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146A9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1020103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2D23C80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企业职工基本养老保险基金利息收入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7FE900">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091182">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9BE34C">
            <w:pPr>
              <w:adjustRightInd w:val="0"/>
              <w:snapToGrid w:val="0"/>
              <w:rPr>
                <w:rFonts w:hint="default" w:ascii="Times New Roman" w:hAnsi="Times New Roman" w:cs="Times New Roman"/>
                <w:highlight w:val="none"/>
              </w:rPr>
            </w:pPr>
          </w:p>
        </w:tc>
      </w:tr>
      <w:tr w14:paraId="5D6128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A3AF76">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2CDD994F">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E6FBF2">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290610">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F5EA98">
            <w:pPr>
              <w:adjustRightInd w:val="0"/>
              <w:snapToGrid w:val="0"/>
              <w:rPr>
                <w:rFonts w:hint="default" w:ascii="Times New Roman" w:hAnsi="Times New Roman" w:cs="Times New Roman"/>
                <w:highlight w:val="none"/>
              </w:rPr>
            </w:pPr>
          </w:p>
        </w:tc>
      </w:tr>
      <w:tr w14:paraId="282CF8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CD5EE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09C3608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二、机关事业基本养老保险基金收入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3ED428">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81C45F">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6D1367">
            <w:pPr>
              <w:adjustRightInd w:val="0"/>
              <w:snapToGrid w:val="0"/>
              <w:rPr>
                <w:rFonts w:hint="default" w:ascii="Times New Roman" w:hAnsi="Times New Roman" w:cs="Times New Roman"/>
                <w:highlight w:val="none"/>
              </w:rPr>
            </w:pPr>
          </w:p>
        </w:tc>
      </w:tr>
      <w:tr w14:paraId="14FE0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1DFD49">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21B73019">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BB71B2">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31F620">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3965E0">
            <w:pPr>
              <w:adjustRightInd w:val="0"/>
              <w:snapToGrid w:val="0"/>
              <w:rPr>
                <w:rFonts w:hint="default" w:ascii="Times New Roman" w:hAnsi="Times New Roman" w:cs="Times New Roman"/>
                <w:highlight w:val="none"/>
              </w:rPr>
            </w:pPr>
          </w:p>
        </w:tc>
      </w:tr>
      <w:tr w14:paraId="7AC1E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EB76C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118C812F">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机关事业单位基本养老保险费收入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F75D80">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2244C2">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210106">
            <w:pPr>
              <w:adjustRightInd w:val="0"/>
              <w:snapToGrid w:val="0"/>
              <w:rPr>
                <w:rFonts w:hint="default" w:ascii="Times New Roman" w:hAnsi="Times New Roman" w:cs="Times New Roman"/>
                <w:highlight w:val="none"/>
              </w:rPr>
            </w:pPr>
          </w:p>
        </w:tc>
      </w:tr>
      <w:tr w14:paraId="0669CE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61134C">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4D9A8148">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ED7897">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286A47">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6A6EF9">
            <w:pPr>
              <w:adjustRightInd w:val="0"/>
              <w:snapToGrid w:val="0"/>
              <w:rPr>
                <w:rFonts w:hint="default" w:ascii="Times New Roman" w:hAnsi="Times New Roman" w:cs="Times New Roman"/>
                <w:highlight w:val="none"/>
              </w:rPr>
            </w:pPr>
          </w:p>
        </w:tc>
      </w:tr>
      <w:tr w14:paraId="0E3D4F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FFE802">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4EBC49C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机关事业单位基本养老保险基金财政补贴收入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08348A">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750165">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F720AF">
            <w:pPr>
              <w:adjustRightInd w:val="0"/>
              <w:snapToGrid w:val="0"/>
              <w:rPr>
                <w:rFonts w:hint="default" w:ascii="Times New Roman" w:hAnsi="Times New Roman" w:cs="Times New Roman"/>
                <w:highlight w:val="none"/>
              </w:rPr>
            </w:pPr>
          </w:p>
        </w:tc>
      </w:tr>
      <w:tr w14:paraId="0360A5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3924EB">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3B2CC055">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C3B9FD">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A4E06B">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F6553F">
            <w:pPr>
              <w:adjustRightInd w:val="0"/>
              <w:snapToGrid w:val="0"/>
              <w:rPr>
                <w:rFonts w:hint="default" w:ascii="Times New Roman" w:hAnsi="Times New Roman" w:cs="Times New Roman"/>
                <w:highlight w:val="none"/>
              </w:rPr>
            </w:pPr>
          </w:p>
        </w:tc>
      </w:tr>
      <w:tr w14:paraId="0C0F8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1AC142">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1021103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5EA5CBF8">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机关事业单位基本养老保险基金利息收入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49ADC0">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5B2252">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6A7FD0">
            <w:pPr>
              <w:adjustRightInd w:val="0"/>
              <w:snapToGrid w:val="0"/>
              <w:rPr>
                <w:rFonts w:hint="default" w:ascii="Times New Roman" w:hAnsi="Times New Roman" w:cs="Times New Roman"/>
                <w:highlight w:val="none"/>
              </w:rPr>
            </w:pPr>
          </w:p>
        </w:tc>
      </w:tr>
      <w:tr w14:paraId="7F155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FE4570">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0D4782CA">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1990D0">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069C9A">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D46EFA">
            <w:pPr>
              <w:adjustRightInd w:val="0"/>
              <w:snapToGrid w:val="0"/>
              <w:rPr>
                <w:rFonts w:hint="default" w:ascii="Times New Roman" w:hAnsi="Times New Roman" w:cs="Times New Roman"/>
                <w:highlight w:val="none"/>
              </w:rPr>
            </w:pPr>
          </w:p>
        </w:tc>
      </w:tr>
      <w:tr w14:paraId="3997E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9E850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2E13987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三、城乡居民基本养老保险基金收入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8F6BA7">
            <w:pPr>
              <w:adjustRightInd w:val="0"/>
              <w:snapToGrid w:val="0"/>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20720</w:t>
            </w:r>
          </w:p>
          <w:p w14:paraId="17E995CB">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C7D73F">
            <w:pPr>
              <w:adjustRightInd w:val="0"/>
              <w:snapToGrid w:val="0"/>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20281</w:t>
            </w:r>
          </w:p>
          <w:p w14:paraId="2231A9BF">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5D9E013">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-2.12%</w:t>
            </w:r>
          </w:p>
          <w:p w14:paraId="21C45D6D">
            <w:pPr>
              <w:adjustRightInd w:val="0"/>
              <w:snapToGrid w:val="0"/>
              <w:rPr>
                <w:rFonts w:hint="default" w:ascii="Times New Roman" w:hAnsi="Times New Roman" w:cs="Times New Roman"/>
                <w:highlight w:val="none"/>
              </w:rPr>
            </w:pPr>
          </w:p>
        </w:tc>
      </w:tr>
      <w:tr w14:paraId="132F8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F357EE">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6E5B1D02">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64CA0F">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CAF090">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416026">
            <w:pPr>
              <w:adjustRightInd w:val="0"/>
              <w:snapToGrid w:val="0"/>
              <w:rPr>
                <w:rFonts w:hint="default" w:ascii="Times New Roman" w:hAnsi="Times New Roman" w:cs="Times New Roman"/>
                <w:highlight w:val="none"/>
              </w:rPr>
            </w:pPr>
          </w:p>
        </w:tc>
      </w:tr>
      <w:tr w14:paraId="23A7D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C9B92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1021001</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68C2684C">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城乡居民基本养老保险费收入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BD1A26">
            <w:pPr>
              <w:adjustRightInd w:val="0"/>
              <w:snapToGrid w:val="0"/>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4294</w:t>
            </w:r>
          </w:p>
          <w:p w14:paraId="25D8B7BE">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68AB1B">
            <w:pPr>
              <w:adjustRightInd w:val="0"/>
              <w:snapToGrid w:val="0"/>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4421</w:t>
            </w:r>
          </w:p>
          <w:p w14:paraId="2E454ECA">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25F553">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2.96%</w:t>
            </w:r>
          </w:p>
          <w:p w14:paraId="5DF481F0">
            <w:pPr>
              <w:adjustRightInd w:val="0"/>
              <w:snapToGrid w:val="0"/>
              <w:rPr>
                <w:rFonts w:hint="default" w:ascii="Times New Roman" w:hAnsi="Times New Roman" w:cs="Times New Roman"/>
                <w:highlight w:val="none"/>
              </w:rPr>
            </w:pPr>
          </w:p>
        </w:tc>
      </w:tr>
      <w:tr w14:paraId="351E6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1E62E8">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12A6D8CB">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D1870D2">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2E82E98">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78F126">
            <w:pPr>
              <w:adjustRightInd w:val="0"/>
              <w:snapToGrid w:val="0"/>
              <w:rPr>
                <w:rFonts w:hint="default" w:ascii="Times New Roman" w:hAnsi="Times New Roman" w:cs="Times New Roman"/>
                <w:highlight w:val="none"/>
              </w:rPr>
            </w:pPr>
          </w:p>
        </w:tc>
      </w:tr>
      <w:tr w14:paraId="45ABE2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B45199">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1021002</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774E9CC5">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城乡居民基本养老保险基金财政补贴收入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F40803">
            <w:pPr>
              <w:adjustRightInd w:val="0"/>
              <w:snapToGrid w:val="0"/>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13671</w:t>
            </w:r>
          </w:p>
          <w:p w14:paraId="6128AECF">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E8C421">
            <w:pPr>
              <w:adjustRightInd w:val="0"/>
              <w:snapToGrid w:val="0"/>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13229</w:t>
            </w:r>
          </w:p>
          <w:p w14:paraId="11FCDFB0">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6FC46A">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-3.23%</w:t>
            </w:r>
          </w:p>
          <w:p w14:paraId="3196E03F">
            <w:pPr>
              <w:adjustRightInd w:val="0"/>
              <w:snapToGrid w:val="0"/>
              <w:rPr>
                <w:rFonts w:hint="default" w:ascii="Times New Roman" w:hAnsi="Times New Roman" w:cs="Times New Roman"/>
                <w:highlight w:val="none"/>
              </w:rPr>
            </w:pPr>
          </w:p>
        </w:tc>
      </w:tr>
      <w:tr w14:paraId="54ADE3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CF3711">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0C06590F">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9E5A14">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9F4B3D">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595909">
            <w:pPr>
              <w:adjustRightInd w:val="0"/>
              <w:snapToGrid w:val="0"/>
              <w:rPr>
                <w:rFonts w:hint="default" w:ascii="Times New Roman" w:hAnsi="Times New Roman" w:cs="Times New Roman"/>
                <w:highlight w:val="none"/>
              </w:rPr>
            </w:pPr>
          </w:p>
        </w:tc>
      </w:tr>
      <w:tr w14:paraId="1335B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9EDEE0">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1021003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7C632C7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城乡居民基本养老保险基金利息收入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398AB5">
            <w:pPr>
              <w:adjustRightInd w:val="0"/>
              <w:snapToGrid w:val="0"/>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532</w:t>
            </w: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8730AD">
            <w:pPr>
              <w:adjustRightInd w:val="0"/>
              <w:snapToGrid w:val="0"/>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220</w:t>
            </w: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3AA1EC">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-58.65%</w:t>
            </w:r>
          </w:p>
        </w:tc>
      </w:tr>
      <w:tr w14:paraId="4DCC66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397DE0">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2EEB9EB6">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C970A5">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0FE246">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16F8A9">
            <w:pPr>
              <w:adjustRightInd w:val="0"/>
              <w:snapToGrid w:val="0"/>
              <w:rPr>
                <w:rFonts w:hint="default" w:ascii="Times New Roman" w:hAnsi="Times New Roman" w:cs="Times New Roman"/>
                <w:highlight w:val="none"/>
              </w:rPr>
            </w:pPr>
          </w:p>
        </w:tc>
      </w:tr>
      <w:tr w14:paraId="47A12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2C94D9">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w:t>
            </w:r>
          </w:p>
        </w:tc>
        <w:tc>
          <w:tcPr>
            <w:tcW w:w="4690" w:type="dxa"/>
            <w:vMerge w:val="restart"/>
            <w:tcBorders>
              <w:top w:val="single" w:color="000000" w:sz="4" w:space="0"/>
              <w:bottom w:val="single" w:color="000000" w:sz="4" w:space="0"/>
              <w:right w:val="single" w:color="000000" w:sz="4" w:space="0"/>
            </w:tcBorders>
            <w:shd w:val="clear" w:color="auto" w:fill="FFFFFF"/>
            <w:noWrap w:val="0"/>
            <w:vAlign w:val="center"/>
          </w:tcPr>
          <w:p w14:paraId="2DBEE78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四、职工基本医疗保险基金收入</w:t>
            </w:r>
          </w:p>
        </w:tc>
        <w:tc>
          <w:tcPr>
            <w:tcW w:w="139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FC3EE6F">
            <w:pPr>
              <w:adjustRightInd w:val="0"/>
              <w:snapToGrid w:val="0"/>
              <w:rPr>
                <w:rFonts w:hint="default" w:ascii="Times New Roman" w:hAnsi="Times New Roman" w:cs="Times New Roman"/>
                <w:highlight w:val="none"/>
              </w:rPr>
            </w:pPr>
          </w:p>
        </w:tc>
        <w:tc>
          <w:tcPr>
            <w:tcW w:w="133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1C0A7F">
            <w:pPr>
              <w:adjustRightInd w:val="0"/>
              <w:snapToGrid w:val="0"/>
              <w:rPr>
                <w:rFonts w:hint="default" w:ascii="Times New Roman" w:hAnsi="Times New Roman" w:cs="Times New Roman"/>
                <w:highlight w:val="none"/>
              </w:rPr>
            </w:pPr>
          </w:p>
        </w:tc>
        <w:tc>
          <w:tcPr>
            <w:tcW w:w="1458"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7AB869">
            <w:pPr>
              <w:adjustRightInd w:val="0"/>
              <w:snapToGrid w:val="0"/>
              <w:rPr>
                <w:rFonts w:hint="default" w:ascii="Times New Roman" w:hAnsi="Times New Roman" w:cs="Times New Roman"/>
                <w:highlight w:val="none"/>
              </w:rPr>
            </w:pPr>
          </w:p>
        </w:tc>
      </w:tr>
      <w:tr w14:paraId="4B395B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4"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EA49B1">
            <w:pPr>
              <w:adjustRightInd w:val="0"/>
              <w:snapToGrid w:val="0"/>
              <w:jc w:val="left"/>
              <w:rPr>
                <w:rFonts w:hint="default" w:ascii="Times New Roman" w:hAnsi="Times New Roman" w:cs="Times New Roman"/>
                <w:highlight w:val="none"/>
              </w:rPr>
            </w:pPr>
          </w:p>
        </w:tc>
        <w:tc>
          <w:tcPr>
            <w:tcW w:w="4690" w:type="dxa"/>
            <w:vMerge w:val="continue"/>
            <w:tcBorders>
              <w:top w:val="single" w:color="000000" w:sz="4" w:space="0"/>
              <w:bottom w:val="single" w:color="000000" w:sz="4" w:space="0"/>
              <w:right w:val="single" w:color="000000" w:sz="4" w:space="0"/>
            </w:tcBorders>
            <w:shd w:val="clear" w:color="auto" w:fill="FFFFFF"/>
            <w:noWrap w:val="0"/>
            <w:vAlign w:val="center"/>
          </w:tcPr>
          <w:p w14:paraId="19A697F0">
            <w:pPr>
              <w:adjustRightInd w:val="0"/>
              <w:snapToGrid w:val="0"/>
              <w:rPr>
                <w:rFonts w:hint="default" w:ascii="Times New Roman" w:hAnsi="Times New Roman" w:cs="Times New Roman"/>
                <w:highlight w:val="none"/>
              </w:rPr>
            </w:pPr>
          </w:p>
        </w:tc>
        <w:tc>
          <w:tcPr>
            <w:tcW w:w="139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789246">
            <w:pPr>
              <w:adjustRightInd w:val="0"/>
              <w:snapToGrid w:val="0"/>
              <w:rPr>
                <w:rFonts w:hint="default" w:ascii="Times New Roman" w:hAnsi="Times New Roman" w:cs="Times New Roman"/>
                <w:highlight w:val="none"/>
              </w:rPr>
            </w:pPr>
          </w:p>
        </w:tc>
        <w:tc>
          <w:tcPr>
            <w:tcW w:w="133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B77121">
            <w:pPr>
              <w:adjustRightInd w:val="0"/>
              <w:snapToGrid w:val="0"/>
              <w:rPr>
                <w:rFonts w:hint="default" w:ascii="Times New Roman" w:hAnsi="Times New Roman" w:cs="Times New Roman"/>
                <w:highlight w:val="none"/>
              </w:rPr>
            </w:pPr>
          </w:p>
        </w:tc>
        <w:tc>
          <w:tcPr>
            <w:tcW w:w="1458"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6F206C">
            <w:pPr>
              <w:adjustRightInd w:val="0"/>
              <w:snapToGrid w:val="0"/>
              <w:rPr>
                <w:rFonts w:hint="default" w:ascii="Times New Roman" w:hAnsi="Times New Roman" w:cs="Times New Roman"/>
                <w:highlight w:val="none"/>
              </w:rPr>
            </w:pPr>
          </w:p>
        </w:tc>
      </w:tr>
      <w:tr w14:paraId="2593A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52" w:hRule="atLeast"/>
        </w:trPr>
        <w:tc>
          <w:tcPr>
            <w:tcW w:w="974"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F868FA">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1020301</w:t>
            </w:r>
          </w:p>
        </w:tc>
        <w:tc>
          <w:tcPr>
            <w:tcW w:w="4690" w:type="dxa"/>
            <w:tcBorders>
              <w:top w:val="single" w:color="000000" w:sz="4" w:space="0"/>
              <w:bottom w:val="single" w:color="000000" w:sz="4" w:space="0"/>
              <w:right w:val="single" w:color="000000" w:sz="4" w:space="0"/>
            </w:tcBorders>
            <w:shd w:val="clear" w:color="auto" w:fill="FFFFFF"/>
            <w:noWrap w:val="0"/>
            <w:vAlign w:val="center"/>
          </w:tcPr>
          <w:p w14:paraId="4F4552C4">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职工基本医疗保险费收入</w:t>
            </w:r>
          </w:p>
        </w:tc>
        <w:tc>
          <w:tcPr>
            <w:tcW w:w="139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6C46E29">
            <w:pPr>
              <w:adjustRightInd w:val="0"/>
              <w:snapToGrid w:val="0"/>
              <w:rPr>
                <w:rFonts w:hint="default" w:ascii="Times New Roman" w:hAnsi="Times New Roman" w:cs="Times New Roman"/>
                <w:highlight w:val="none"/>
              </w:rPr>
            </w:pPr>
          </w:p>
        </w:tc>
        <w:tc>
          <w:tcPr>
            <w:tcW w:w="133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550CF70">
            <w:pPr>
              <w:adjustRightInd w:val="0"/>
              <w:snapToGrid w:val="0"/>
              <w:rPr>
                <w:rFonts w:hint="default" w:ascii="Times New Roman" w:hAnsi="Times New Roman" w:cs="Times New Roman"/>
                <w:highlight w:val="none"/>
              </w:rPr>
            </w:pPr>
          </w:p>
        </w:tc>
        <w:tc>
          <w:tcPr>
            <w:tcW w:w="145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3A2CEA">
            <w:pPr>
              <w:adjustRightInd w:val="0"/>
              <w:snapToGrid w:val="0"/>
              <w:rPr>
                <w:rFonts w:hint="default" w:ascii="Times New Roman" w:hAnsi="Times New Roman" w:cs="Times New Roman"/>
                <w:highlight w:val="none"/>
              </w:rPr>
            </w:pPr>
          </w:p>
        </w:tc>
      </w:tr>
    </w:tbl>
    <w:tbl>
      <w:tblPr>
        <w:tblStyle w:val="9"/>
        <w:tblpPr w:leftFromText="180" w:rightFromText="180" w:vertAnchor="text" w:horzAnchor="page" w:tblpX="948" w:tblpY="419"/>
        <w:tblOverlap w:val="never"/>
        <w:tblW w:w="9837"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972"/>
        <w:gridCol w:w="4680"/>
        <w:gridCol w:w="1395"/>
        <w:gridCol w:w="1335"/>
        <w:gridCol w:w="1455"/>
      </w:tblGrid>
      <w:tr w14:paraId="4C234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F083A4A">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17207CDA">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职工基本医疗保险基金财政补贴收入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55326F">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E99C94">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AEC974">
            <w:pPr>
              <w:adjustRightInd w:val="0"/>
              <w:snapToGrid w:val="0"/>
              <w:rPr>
                <w:rFonts w:hint="default" w:ascii="Times New Roman" w:hAnsi="Times New Roman" w:cs="Times New Roman"/>
                <w:highlight w:val="none"/>
              </w:rPr>
            </w:pPr>
          </w:p>
        </w:tc>
      </w:tr>
      <w:tr w14:paraId="3FBAC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11D3F3">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05B98E67">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5AE423">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DDB2D9">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6A396B">
            <w:pPr>
              <w:adjustRightInd w:val="0"/>
              <w:snapToGrid w:val="0"/>
              <w:rPr>
                <w:rFonts w:hint="default" w:ascii="Times New Roman" w:hAnsi="Times New Roman" w:cs="Times New Roman"/>
                <w:highlight w:val="none"/>
              </w:rPr>
            </w:pPr>
          </w:p>
        </w:tc>
      </w:tr>
      <w:tr w14:paraId="218EA0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F900E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1020303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2E5B06AF">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职工基本医疗保险基金利息收入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88257B">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94E8E4">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D6E770">
            <w:pPr>
              <w:adjustRightInd w:val="0"/>
              <w:snapToGrid w:val="0"/>
              <w:rPr>
                <w:rFonts w:hint="default" w:ascii="Times New Roman" w:hAnsi="Times New Roman" w:cs="Times New Roman"/>
                <w:highlight w:val="none"/>
              </w:rPr>
            </w:pPr>
          </w:p>
        </w:tc>
      </w:tr>
      <w:tr w14:paraId="18A32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F1330E9">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5BED7E33">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013E9F">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5FD4FC">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7FB4C75">
            <w:pPr>
              <w:adjustRightInd w:val="0"/>
              <w:snapToGrid w:val="0"/>
              <w:rPr>
                <w:rFonts w:hint="default" w:ascii="Times New Roman" w:hAnsi="Times New Roman" w:cs="Times New Roman"/>
                <w:highlight w:val="none"/>
              </w:rPr>
            </w:pPr>
          </w:p>
        </w:tc>
      </w:tr>
      <w:tr w14:paraId="6B1DA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55D84A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5D3D1D6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五、城乡居民基本医疗保险基金收入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77B6DA">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0AC247">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B40A6C">
            <w:pPr>
              <w:adjustRightInd w:val="0"/>
              <w:snapToGrid w:val="0"/>
              <w:rPr>
                <w:rFonts w:hint="default" w:ascii="Times New Roman" w:hAnsi="Times New Roman" w:cs="Times New Roman"/>
                <w:highlight w:val="none"/>
              </w:rPr>
            </w:pPr>
          </w:p>
        </w:tc>
      </w:tr>
      <w:tr w14:paraId="65EBC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EC0F81">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3606D27D">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41D3BA">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63FF0D">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4F8AF38">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26B339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CFE580">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79EC88AA">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城乡居民基本医疗保险费收入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39EA55">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C22F3B">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8CA1A91">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2086CA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4406AD">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078DCD8C">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9C78BD">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D1F496">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0E0C74">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54F70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92A38F">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4BD9BF37">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城乡居民基本医疗保险基金财政补贴收入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FFDA30">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C6ADAB">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55E93E">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3F1D3D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D64C11">
            <w:pPr>
              <w:keepNext w:val="0"/>
              <w:keepLines w:val="0"/>
              <w:pageBreakBefore w:val="0"/>
              <w:kinsoku/>
              <w:wordWrap/>
              <w:overflowPunct/>
              <w:topLinePunct w:val="0"/>
              <w:autoSpaceDE/>
              <w:autoSpaceDN/>
              <w:bidi w:val="0"/>
              <w:adjustRightInd w:val="0"/>
              <w:snapToGrid w:val="0"/>
              <w:spacing w:line="240" w:lineRule="auto"/>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1A39E94D">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E50559">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E61DFA1">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34226A8">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422C6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4759EB">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1021203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3A127EA0">
            <w:pPr>
              <w:keepNext w:val="0"/>
              <w:keepLines w:val="0"/>
              <w:pageBreakBefore w:val="0"/>
              <w:widowControl/>
              <w:suppressLineNumbers w:val="0"/>
              <w:kinsoku/>
              <w:wordWrap/>
              <w:overflowPunct/>
              <w:topLinePunct w:val="0"/>
              <w:autoSpaceDE/>
              <w:autoSpaceDN/>
              <w:bidi w:val="0"/>
              <w:adjustRightInd w:val="0"/>
              <w:snapToGrid w:val="0"/>
              <w:spacing w:line="240" w:lineRule="auto"/>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城乡居民基本医疗保险基金利息收入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E102F5">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4100C4">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7CE53A">
            <w:pPr>
              <w:keepNext w:val="0"/>
              <w:keepLines w:val="0"/>
              <w:pageBreakBefore w:val="0"/>
              <w:kinsoku/>
              <w:wordWrap/>
              <w:overflowPunct/>
              <w:topLinePunct w:val="0"/>
              <w:autoSpaceDE/>
              <w:autoSpaceDN/>
              <w:bidi w:val="0"/>
              <w:adjustRightInd w:val="0"/>
              <w:snapToGrid w:val="0"/>
              <w:spacing w:line="240" w:lineRule="auto"/>
              <w:rPr>
                <w:rFonts w:hint="default" w:ascii="Times New Roman" w:hAnsi="Times New Roman" w:cs="Times New Roman"/>
                <w:highlight w:val="none"/>
              </w:rPr>
            </w:pPr>
          </w:p>
        </w:tc>
      </w:tr>
      <w:tr w14:paraId="6216AC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AFD790C">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34F34C66">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FFF8B6">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2C11D15">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15EABF">
            <w:pPr>
              <w:adjustRightInd w:val="0"/>
              <w:snapToGrid w:val="0"/>
              <w:rPr>
                <w:rFonts w:hint="default" w:ascii="Times New Roman" w:hAnsi="Times New Roman" w:cs="Times New Roman"/>
                <w:highlight w:val="none"/>
              </w:rPr>
            </w:pPr>
          </w:p>
        </w:tc>
      </w:tr>
      <w:tr w14:paraId="3EB09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F3CCE4">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654D50D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六、工伤保险基金收入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995DFF">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C2915F3">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32F656">
            <w:pPr>
              <w:adjustRightInd w:val="0"/>
              <w:snapToGrid w:val="0"/>
              <w:rPr>
                <w:rFonts w:hint="default" w:ascii="Times New Roman" w:hAnsi="Times New Roman" w:cs="Times New Roman"/>
                <w:highlight w:val="none"/>
              </w:rPr>
            </w:pPr>
          </w:p>
        </w:tc>
      </w:tr>
      <w:tr w14:paraId="19AC6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600114">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5BB0EF46">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28781A">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E0EA91">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2470C7">
            <w:pPr>
              <w:adjustRightInd w:val="0"/>
              <w:snapToGrid w:val="0"/>
              <w:rPr>
                <w:rFonts w:hint="default" w:ascii="Times New Roman" w:hAnsi="Times New Roman" w:cs="Times New Roman"/>
                <w:highlight w:val="none"/>
              </w:rPr>
            </w:pPr>
          </w:p>
        </w:tc>
      </w:tr>
      <w:tr w14:paraId="7A2F2C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C5C699">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73E82D9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其中</w:t>
            </w:r>
            <w:r>
              <w:rPr>
                <w:rFonts w:hint="eastAsia" w:cs="Times New Roman"/>
                <w:highlight w:val="none"/>
                <w:lang w:val="en-US" w:eastAsia="zh-CN"/>
              </w:rPr>
              <w:t>：</w:t>
            </w:r>
            <w:r>
              <w:rPr>
                <w:rFonts w:hint="default" w:ascii="Times New Roman" w:hAnsi="Times New Roman" w:cs="Times New Roman"/>
                <w:highlight w:val="none"/>
                <w:lang w:val="en-US" w:eastAsia="zh-CN"/>
              </w:rPr>
              <w:t>工伤保险费收入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7266F8">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845F1A">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340832">
            <w:pPr>
              <w:adjustRightInd w:val="0"/>
              <w:snapToGrid w:val="0"/>
              <w:rPr>
                <w:rFonts w:hint="default" w:ascii="Times New Roman" w:hAnsi="Times New Roman" w:cs="Times New Roman"/>
                <w:highlight w:val="none"/>
              </w:rPr>
            </w:pPr>
          </w:p>
        </w:tc>
      </w:tr>
      <w:tr w14:paraId="5FDA1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B76A77">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67105201">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DBDE57">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1DA22B">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0FC0AD">
            <w:pPr>
              <w:adjustRightInd w:val="0"/>
              <w:snapToGrid w:val="0"/>
              <w:rPr>
                <w:rFonts w:hint="default" w:ascii="Times New Roman" w:hAnsi="Times New Roman" w:cs="Times New Roman"/>
                <w:highlight w:val="none"/>
              </w:rPr>
            </w:pPr>
          </w:p>
        </w:tc>
      </w:tr>
      <w:tr w14:paraId="722FB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7A7C1F">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418EEA7B">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工伤保险基金财政补贴收入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E6C6A8">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331B36">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6CEE82">
            <w:pPr>
              <w:adjustRightInd w:val="0"/>
              <w:snapToGrid w:val="0"/>
              <w:rPr>
                <w:rFonts w:hint="default" w:ascii="Times New Roman" w:hAnsi="Times New Roman" w:cs="Times New Roman"/>
                <w:highlight w:val="none"/>
              </w:rPr>
            </w:pPr>
          </w:p>
        </w:tc>
      </w:tr>
      <w:tr w14:paraId="2D81C0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AB3FDD">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14AA98EB">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73FCC0">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E83C7A">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0F57CA">
            <w:pPr>
              <w:adjustRightInd w:val="0"/>
              <w:snapToGrid w:val="0"/>
              <w:rPr>
                <w:rFonts w:hint="default" w:ascii="Times New Roman" w:hAnsi="Times New Roman" w:cs="Times New Roman"/>
                <w:highlight w:val="none"/>
              </w:rPr>
            </w:pPr>
          </w:p>
        </w:tc>
      </w:tr>
      <w:tr w14:paraId="78AE3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0A72AC">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1020403</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23F76CDD">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工伤保险基金利息收入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FEE391">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3124AE">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849C37">
            <w:pPr>
              <w:adjustRightInd w:val="0"/>
              <w:snapToGrid w:val="0"/>
              <w:rPr>
                <w:rFonts w:hint="default" w:ascii="Times New Roman" w:hAnsi="Times New Roman" w:cs="Times New Roman"/>
                <w:highlight w:val="none"/>
              </w:rPr>
            </w:pPr>
          </w:p>
        </w:tc>
      </w:tr>
      <w:tr w14:paraId="244926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D431F15">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67BAC03A">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82F02E">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839BC2">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F13AF">
            <w:pPr>
              <w:adjustRightInd w:val="0"/>
              <w:snapToGrid w:val="0"/>
              <w:rPr>
                <w:rFonts w:hint="default" w:ascii="Times New Roman" w:hAnsi="Times New Roman" w:cs="Times New Roman"/>
                <w:highlight w:val="none"/>
              </w:rPr>
            </w:pPr>
          </w:p>
        </w:tc>
      </w:tr>
      <w:tr w14:paraId="63328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D2D477">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6166FDD6">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七、失业保险基金收入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E8A032">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DB65B3">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8270AD">
            <w:pPr>
              <w:adjustRightInd w:val="0"/>
              <w:snapToGrid w:val="0"/>
              <w:rPr>
                <w:rFonts w:hint="default" w:ascii="Times New Roman" w:hAnsi="Times New Roman" w:cs="Times New Roman"/>
                <w:highlight w:val="none"/>
              </w:rPr>
            </w:pPr>
          </w:p>
        </w:tc>
      </w:tr>
      <w:tr w14:paraId="59B323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52547E8">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451D2964">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1E3271">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66319C">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79C211">
            <w:pPr>
              <w:adjustRightInd w:val="0"/>
              <w:snapToGrid w:val="0"/>
              <w:rPr>
                <w:rFonts w:hint="default" w:ascii="Times New Roman" w:hAnsi="Times New Roman" w:cs="Times New Roman"/>
                <w:highlight w:val="none"/>
              </w:rPr>
            </w:pPr>
          </w:p>
        </w:tc>
      </w:tr>
      <w:tr w14:paraId="0A52B4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8CDD19">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1020201</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6931192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失业保险费收入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BC7B83">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0A36AF">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1C7B2F9">
            <w:pPr>
              <w:adjustRightInd w:val="0"/>
              <w:snapToGrid w:val="0"/>
              <w:rPr>
                <w:rFonts w:hint="default" w:ascii="Times New Roman" w:hAnsi="Times New Roman" w:cs="Times New Roman"/>
                <w:highlight w:val="none"/>
              </w:rPr>
            </w:pPr>
          </w:p>
        </w:tc>
      </w:tr>
      <w:tr w14:paraId="422DB9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20F105">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4E732AC8">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285F14">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871B8D">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B2D9F9">
            <w:pPr>
              <w:adjustRightInd w:val="0"/>
              <w:snapToGrid w:val="0"/>
              <w:rPr>
                <w:rFonts w:hint="default" w:ascii="Times New Roman" w:hAnsi="Times New Roman" w:cs="Times New Roman"/>
                <w:highlight w:val="none"/>
              </w:rPr>
            </w:pPr>
          </w:p>
        </w:tc>
      </w:tr>
      <w:tr w14:paraId="05400F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312" w:hRule="atLeast"/>
        </w:trPr>
        <w:tc>
          <w:tcPr>
            <w:tcW w:w="97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C844DE">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1020202</w:t>
            </w:r>
          </w:p>
        </w:tc>
        <w:tc>
          <w:tcPr>
            <w:tcW w:w="4680" w:type="dxa"/>
            <w:vMerge w:val="restart"/>
            <w:tcBorders>
              <w:top w:val="single" w:color="000000" w:sz="4" w:space="0"/>
              <w:bottom w:val="single" w:color="000000" w:sz="4" w:space="0"/>
              <w:right w:val="single" w:color="000000" w:sz="4" w:space="0"/>
            </w:tcBorders>
            <w:shd w:val="clear" w:color="auto" w:fill="FFFFFF"/>
            <w:noWrap w:val="0"/>
            <w:vAlign w:val="center"/>
          </w:tcPr>
          <w:p w14:paraId="36799579">
            <w:pPr>
              <w:keepNext w:val="0"/>
              <w:keepLines w:val="0"/>
              <w:widowControl/>
              <w:suppressLineNumbers w:val="0"/>
              <w:adjustRightInd w:val="0"/>
              <w:snapToGrid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w:t>
            </w:r>
            <w:r>
              <w:rPr>
                <w:rFonts w:hint="eastAsia" w:cs="Times New Roman"/>
                <w:highlight w:val="none"/>
                <w:lang w:val="en-US" w:eastAsia="zh-CN"/>
              </w:rPr>
              <w:t xml:space="preserve">      </w:t>
            </w:r>
            <w:r>
              <w:rPr>
                <w:rFonts w:hint="default" w:ascii="Times New Roman" w:hAnsi="Times New Roman" w:cs="Times New Roman"/>
                <w:highlight w:val="none"/>
                <w:lang w:val="en-US" w:eastAsia="zh-CN"/>
              </w:rPr>
              <w:t>失业保险财政补贴收入</w:t>
            </w:r>
          </w:p>
        </w:tc>
        <w:tc>
          <w:tcPr>
            <w:tcW w:w="139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0BEC50">
            <w:pPr>
              <w:adjustRightInd w:val="0"/>
              <w:snapToGrid w:val="0"/>
              <w:rPr>
                <w:rFonts w:hint="default" w:ascii="Times New Roman" w:hAnsi="Times New Roman" w:cs="Times New Roman"/>
                <w:highlight w:val="none"/>
              </w:rPr>
            </w:pPr>
          </w:p>
        </w:tc>
        <w:tc>
          <w:tcPr>
            <w:tcW w:w="133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4C6E01">
            <w:pPr>
              <w:adjustRightInd w:val="0"/>
              <w:snapToGrid w:val="0"/>
              <w:rPr>
                <w:rFonts w:hint="default" w:ascii="Times New Roman" w:hAnsi="Times New Roman" w:cs="Times New Roman"/>
                <w:highlight w:val="none"/>
              </w:rPr>
            </w:pPr>
          </w:p>
        </w:tc>
        <w:tc>
          <w:tcPr>
            <w:tcW w:w="145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E4F9C0">
            <w:pPr>
              <w:adjustRightInd w:val="0"/>
              <w:snapToGrid w:val="0"/>
              <w:rPr>
                <w:rFonts w:hint="default" w:ascii="Times New Roman" w:hAnsi="Times New Roman" w:cs="Times New Roman"/>
                <w:highlight w:val="none"/>
              </w:rPr>
            </w:pPr>
          </w:p>
        </w:tc>
      </w:tr>
      <w:tr w14:paraId="41E561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12" w:hRule="atLeast"/>
        </w:trPr>
        <w:tc>
          <w:tcPr>
            <w:tcW w:w="97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A40888">
            <w:pPr>
              <w:adjustRightInd w:val="0"/>
              <w:snapToGrid w:val="0"/>
              <w:jc w:val="left"/>
              <w:rPr>
                <w:rFonts w:hint="default" w:ascii="Times New Roman" w:hAnsi="Times New Roman" w:cs="Times New Roman"/>
                <w:highlight w:val="none"/>
              </w:rPr>
            </w:pPr>
          </w:p>
        </w:tc>
        <w:tc>
          <w:tcPr>
            <w:tcW w:w="4680" w:type="dxa"/>
            <w:vMerge w:val="continue"/>
            <w:tcBorders>
              <w:top w:val="single" w:color="000000" w:sz="4" w:space="0"/>
              <w:bottom w:val="single" w:color="000000" w:sz="4" w:space="0"/>
              <w:right w:val="single" w:color="000000" w:sz="4" w:space="0"/>
            </w:tcBorders>
            <w:shd w:val="clear" w:color="auto" w:fill="FFFFFF"/>
            <w:noWrap w:val="0"/>
            <w:vAlign w:val="center"/>
          </w:tcPr>
          <w:p w14:paraId="5402FAC2">
            <w:pPr>
              <w:adjustRightInd w:val="0"/>
              <w:snapToGrid w:val="0"/>
              <w:rPr>
                <w:rFonts w:hint="default" w:ascii="Times New Roman" w:hAnsi="Times New Roman" w:cs="Times New Roman"/>
                <w:highlight w:val="none"/>
              </w:rPr>
            </w:pPr>
          </w:p>
        </w:tc>
        <w:tc>
          <w:tcPr>
            <w:tcW w:w="139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C4814D">
            <w:pPr>
              <w:adjustRightInd w:val="0"/>
              <w:snapToGrid w:val="0"/>
              <w:rPr>
                <w:rFonts w:hint="default" w:ascii="Times New Roman" w:hAnsi="Times New Roman" w:cs="Times New Roman"/>
                <w:highlight w:val="none"/>
              </w:rPr>
            </w:pPr>
          </w:p>
        </w:tc>
        <w:tc>
          <w:tcPr>
            <w:tcW w:w="133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913FCA">
            <w:pPr>
              <w:adjustRightInd w:val="0"/>
              <w:snapToGrid w:val="0"/>
              <w:rPr>
                <w:rFonts w:hint="default" w:ascii="Times New Roman" w:hAnsi="Times New Roman" w:cs="Times New Roman"/>
                <w:highlight w:val="none"/>
              </w:rPr>
            </w:pPr>
          </w:p>
        </w:tc>
        <w:tc>
          <w:tcPr>
            <w:tcW w:w="145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5B13D2">
            <w:pPr>
              <w:adjustRightInd w:val="0"/>
              <w:snapToGrid w:val="0"/>
              <w:rPr>
                <w:rFonts w:hint="default" w:ascii="Times New Roman" w:hAnsi="Times New Roman" w:cs="Times New Roman"/>
                <w:highlight w:val="none"/>
              </w:rPr>
            </w:pPr>
          </w:p>
        </w:tc>
      </w:tr>
      <w:tr w14:paraId="7FE00F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trHeight w:val="53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0868F26">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1020203</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7451A92C">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  </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失业保险利息收入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3BDA5F">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CB4DCB">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7FE4FA">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14:paraId="0CFD53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EB9402">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10299</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051AD369">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八、其他社会保险基金收入-长期护理保险基金收入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46FF41">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6B4F78">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0299B8">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14:paraId="517F60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5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693551">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1029901</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784233A7">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 xml:space="preserve">  其中：保险费收入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1BFD3C">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5BA4B">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090D8D">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r w14:paraId="6ED962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07" w:hRule="atLeast"/>
        </w:trPr>
        <w:tc>
          <w:tcPr>
            <w:tcW w:w="97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E788DF">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eastAsia" w:ascii="Times New Roman" w:hAnsi="Times New Roman" w:cs="Times New Roman"/>
                <w:highlight w:val="none"/>
                <w:lang w:val="en-US" w:eastAsia="zh-CN"/>
              </w:rPr>
              <w:t>1029901</w:t>
            </w:r>
          </w:p>
        </w:tc>
        <w:tc>
          <w:tcPr>
            <w:tcW w:w="4680" w:type="dxa"/>
            <w:tcBorders>
              <w:top w:val="single" w:color="000000" w:sz="4" w:space="0"/>
              <w:bottom w:val="single" w:color="000000" w:sz="4" w:space="0"/>
              <w:right w:val="single" w:color="000000" w:sz="4" w:space="0"/>
            </w:tcBorders>
            <w:shd w:val="clear" w:color="auto" w:fill="FFFFFF"/>
            <w:noWrap w:val="0"/>
            <w:vAlign w:val="center"/>
          </w:tcPr>
          <w:p w14:paraId="6F0D5075">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     </w:t>
            </w:r>
            <w:r>
              <w:rPr>
                <w:rFonts w:hint="eastAsia" w:ascii="Times New Roman" w:hAnsi="Times New Roman" w:cs="Times New Roman"/>
                <w:highlight w:val="none"/>
                <w:lang w:val="en-US" w:eastAsia="zh-CN"/>
              </w:rPr>
              <w:t xml:space="preserve">  </w:t>
            </w:r>
            <w:r>
              <w:rPr>
                <w:rFonts w:hint="default" w:ascii="Times New Roman" w:hAnsi="Times New Roman" w:cs="Times New Roman"/>
                <w:highlight w:val="none"/>
                <w:lang w:val="en-US" w:eastAsia="zh-CN"/>
              </w:rPr>
              <w:t xml:space="preserve"> 财政补贴收入</w:t>
            </w:r>
          </w:p>
        </w:tc>
        <w:tc>
          <w:tcPr>
            <w:tcW w:w="139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C871D9">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33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62C8E1">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c>
          <w:tcPr>
            <w:tcW w:w="145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D30D9D">
            <w:pPr>
              <w:keepNext w:val="0"/>
              <w:keepLines w:val="0"/>
              <w:widowControl/>
              <w:suppressLineNumbers w:val="0"/>
              <w:adjustRightInd w:val="0"/>
              <w:snapToGrid w:val="0"/>
              <w:jc w:val="left"/>
              <w:textAlignment w:val="auto"/>
              <w:rPr>
                <w:rFonts w:hint="default" w:ascii="Times New Roman" w:hAnsi="Times New Roman" w:cs="Times New Roman"/>
                <w:highlight w:val="none"/>
                <w:lang w:val="en-US" w:eastAsia="zh-CN"/>
              </w:rPr>
            </w:pPr>
          </w:p>
        </w:tc>
      </w:tr>
    </w:tbl>
    <w:p w14:paraId="31A7EA7B">
      <w:pPr>
        <w:jc w:val="both"/>
        <w:rPr>
          <w:rFonts w:hint="default" w:ascii="Times New Roman" w:hAnsi="Times New Roman" w:cs="Times New Roman"/>
          <w:b w:val="0"/>
          <w:bCs w:val="0"/>
          <w:sz w:val="22"/>
          <w:szCs w:val="22"/>
          <w:highlight w:val="none"/>
          <w:lang w:val="en-US" w:eastAsia="zh-Hans"/>
        </w:rPr>
      </w:pPr>
    </w:p>
    <w:p w14:paraId="6498147D">
      <w:pPr>
        <w:jc w:val="both"/>
        <w:rPr>
          <w:rFonts w:hint="default" w:ascii="Times New Roman" w:hAnsi="Times New Roman" w:cs="Times New Roman"/>
          <w:b w:val="0"/>
          <w:bCs w:val="0"/>
          <w:sz w:val="22"/>
          <w:szCs w:val="22"/>
          <w:highlight w:val="none"/>
          <w:lang w:val="en-US" w:eastAsia="zh-Hans"/>
        </w:rPr>
      </w:pPr>
    </w:p>
    <w:p w14:paraId="612A7131">
      <w:pPr>
        <w:jc w:val="both"/>
        <w:rPr>
          <w:rFonts w:hint="default" w:ascii="Times New Roman" w:hAnsi="Times New Roman" w:cs="Times New Roman"/>
          <w:b w:val="0"/>
          <w:bCs w:val="0"/>
          <w:sz w:val="22"/>
          <w:szCs w:val="22"/>
          <w:highlight w:val="none"/>
          <w:lang w:val="en-US" w:eastAsia="zh-Hans"/>
        </w:rPr>
      </w:pPr>
    </w:p>
    <w:p w14:paraId="5D9428EC">
      <w:pPr>
        <w:jc w:val="both"/>
        <w:rPr>
          <w:rFonts w:hint="default" w:ascii="Times New Roman" w:hAnsi="Times New Roman" w:cs="Times New Roman"/>
          <w:b w:val="0"/>
          <w:bCs w:val="0"/>
          <w:sz w:val="22"/>
          <w:szCs w:val="22"/>
          <w:highlight w:val="none"/>
          <w:lang w:val="en-US" w:eastAsia="zh-Hans"/>
        </w:rPr>
      </w:pPr>
    </w:p>
    <w:p w14:paraId="24D1582C">
      <w:pPr>
        <w:jc w:val="both"/>
        <w:rPr>
          <w:rFonts w:hint="default" w:ascii="Times New Roman" w:hAnsi="Times New Roman" w:cs="Times New Roman"/>
          <w:b w:val="0"/>
          <w:bCs w:val="0"/>
          <w:sz w:val="22"/>
          <w:szCs w:val="22"/>
          <w:highlight w:val="none"/>
          <w:lang w:val="en-US" w:eastAsia="zh-Hans"/>
        </w:rPr>
        <w:sectPr>
          <w:pgSz w:w="11906" w:h="16838"/>
          <w:pgMar w:top="1440" w:right="1800" w:bottom="1440" w:left="1800" w:header="851" w:footer="992" w:gutter="0"/>
          <w:cols w:space="720" w:num="1"/>
          <w:docGrid w:type="lines" w:linePitch="312" w:charSpace="0"/>
        </w:sectPr>
      </w:pPr>
    </w:p>
    <w:p w14:paraId="23ABFF55">
      <w:pPr>
        <w:jc w:val="both"/>
        <w:rPr>
          <w:rFonts w:hint="default" w:ascii="Times New Roman" w:hAnsi="Times New Roman" w:cs="Times New Roman"/>
          <w:b w:val="0"/>
          <w:bCs w:val="0"/>
          <w:sz w:val="22"/>
          <w:szCs w:val="22"/>
          <w:highlight w:val="none"/>
          <w:lang w:val="en-US" w:eastAsia="zh-Hans"/>
        </w:rPr>
      </w:pPr>
    </w:p>
    <w:p w14:paraId="54D61578">
      <w:pPr>
        <w:jc w:val="both"/>
        <w:rPr>
          <w:rFonts w:hint="default" w:ascii="Times New Roman" w:hAnsi="Times New Roman" w:cs="Times New Roman"/>
          <w:b w:val="0"/>
          <w:bCs w:val="0"/>
          <w:sz w:val="22"/>
          <w:szCs w:val="22"/>
          <w:highlight w:val="none"/>
          <w:lang w:val="en-US" w:eastAsia="zh-Hans"/>
        </w:rPr>
      </w:pPr>
    </w:p>
    <w:p w14:paraId="5AE76181">
      <w:pPr>
        <w:jc w:val="both"/>
        <w:rPr>
          <w:rFonts w:hint="default" w:ascii="Times New Roman" w:hAnsi="Times New Roman" w:cs="Times New Roman"/>
          <w:b w:val="0"/>
          <w:bCs w:val="0"/>
          <w:sz w:val="22"/>
          <w:szCs w:val="22"/>
          <w:highlight w:val="none"/>
          <w:lang w:val="en-US" w:eastAsia="zh-Hans"/>
        </w:rPr>
      </w:pPr>
    </w:p>
    <w:tbl>
      <w:tblPr>
        <w:tblStyle w:val="9"/>
        <w:tblW w:w="9400" w:type="dxa"/>
        <w:tblInd w:w="-43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082"/>
        <w:gridCol w:w="4537"/>
        <w:gridCol w:w="1363"/>
        <w:gridCol w:w="1425"/>
        <w:gridCol w:w="993"/>
      </w:tblGrid>
      <w:tr w14:paraId="4F515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06" w:hRule="atLeast"/>
        </w:trPr>
        <w:tc>
          <w:tcPr>
            <w:tcW w:w="1082" w:type="dxa"/>
            <w:noWrap w:val="0"/>
            <w:vAlign w:val="center"/>
          </w:tcPr>
          <w:p w14:paraId="00CF64EE">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表</w:t>
            </w:r>
            <w:r>
              <w:rPr>
                <w:rFonts w:hint="default" w:ascii="Times New Roman" w:hAnsi="Times New Roman" w:cs="Times New Roman"/>
                <w:highlight w:val="none"/>
                <w:lang w:eastAsia="zh-CN"/>
              </w:rPr>
              <w:t>2</w:t>
            </w:r>
            <w:r>
              <w:rPr>
                <w:rFonts w:hint="eastAsia" w:ascii="Times New Roman" w:hAnsi="Times New Roman" w:cs="Times New Roman"/>
                <w:highlight w:val="none"/>
                <w:lang w:val="en-US" w:eastAsia="zh-CN"/>
              </w:rPr>
              <w:t>5</w:t>
            </w:r>
          </w:p>
        </w:tc>
        <w:tc>
          <w:tcPr>
            <w:tcW w:w="4537" w:type="dxa"/>
            <w:noWrap w:val="0"/>
            <w:vAlign w:val="center"/>
          </w:tcPr>
          <w:p w14:paraId="20EAA8E2">
            <w:pPr>
              <w:rPr>
                <w:rFonts w:hint="default" w:ascii="Times New Roman" w:hAnsi="Times New Roman" w:cs="Times New Roman"/>
                <w:highlight w:val="none"/>
              </w:rPr>
            </w:pPr>
          </w:p>
        </w:tc>
        <w:tc>
          <w:tcPr>
            <w:tcW w:w="1363" w:type="dxa"/>
            <w:noWrap w:val="0"/>
            <w:vAlign w:val="center"/>
          </w:tcPr>
          <w:p w14:paraId="3D7CF4E5">
            <w:pPr>
              <w:rPr>
                <w:rFonts w:hint="default" w:ascii="Times New Roman" w:hAnsi="Times New Roman" w:cs="Times New Roman"/>
                <w:highlight w:val="none"/>
              </w:rPr>
            </w:pPr>
          </w:p>
        </w:tc>
        <w:tc>
          <w:tcPr>
            <w:tcW w:w="1425" w:type="dxa"/>
            <w:noWrap w:val="0"/>
            <w:vAlign w:val="center"/>
          </w:tcPr>
          <w:p w14:paraId="2A677E01">
            <w:pPr>
              <w:rPr>
                <w:rFonts w:hint="default" w:ascii="Times New Roman" w:hAnsi="Times New Roman" w:cs="Times New Roman"/>
                <w:highlight w:val="none"/>
              </w:rPr>
            </w:pPr>
          </w:p>
        </w:tc>
        <w:tc>
          <w:tcPr>
            <w:tcW w:w="993" w:type="dxa"/>
            <w:noWrap w:val="0"/>
            <w:vAlign w:val="center"/>
          </w:tcPr>
          <w:p w14:paraId="44D84FCB">
            <w:pPr>
              <w:rPr>
                <w:rFonts w:hint="default" w:ascii="Times New Roman" w:hAnsi="Times New Roman" w:cs="Times New Roman"/>
                <w:highlight w:val="none"/>
              </w:rPr>
            </w:pPr>
          </w:p>
        </w:tc>
      </w:tr>
      <w:tr w14:paraId="4DA0E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14:paraId="6787757A">
            <w:pPr>
              <w:keepNext w:val="0"/>
              <w:keepLines w:val="0"/>
              <w:widowControl/>
              <w:suppressLineNumbers w:val="0"/>
              <w:jc w:val="center"/>
              <w:textAlignment w:val="auto"/>
              <w:rPr>
                <w:rFonts w:hint="default" w:ascii="Times New Roman" w:hAnsi="Times New Roman" w:cs="Times New Roman"/>
                <w:highlight w:val="none"/>
              </w:rPr>
            </w:pPr>
            <w:r>
              <w:rPr>
                <w:rFonts w:hint="eastAsia" w:cs="Times New Roman"/>
                <w:b/>
                <w:bCs/>
                <w:highlight w:val="none"/>
                <w:lang w:val="en-US" w:eastAsia="zh-CN"/>
              </w:rPr>
              <w:t>2026</w:t>
            </w:r>
            <w:r>
              <w:rPr>
                <w:rFonts w:hint="default" w:ascii="Times New Roman" w:hAnsi="Times New Roman" w:cs="Times New Roman"/>
                <w:b/>
                <w:bCs/>
                <w:highlight w:val="none"/>
                <w:lang w:val="en-US" w:eastAsia="zh-CN"/>
              </w:rPr>
              <w:t>年</w:t>
            </w:r>
            <w:r>
              <w:rPr>
                <w:rFonts w:hint="eastAsia" w:cs="Times New Roman"/>
                <w:b/>
                <w:bCs/>
                <w:highlight w:val="none"/>
                <w:lang w:val="en-US" w:eastAsia="zh-CN"/>
              </w:rPr>
              <w:t>墨玉县本级</w:t>
            </w:r>
            <w:r>
              <w:rPr>
                <w:rFonts w:hint="default" w:ascii="Times New Roman" w:hAnsi="Times New Roman" w:cs="Times New Roman"/>
                <w:b/>
                <w:bCs/>
                <w:highlight w:val="none"/>
                <w:lang w:val="en-US" w:eastAsia="zh-CN"/>
              </w:rPr>
              <w:t>社会保险基金预算支出表</w:t>
            </w:r>
          </w:p>
        </w:tc>
      </w:tr>
      <w:tr w14:paraId="72AC33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3" w:hRule="atLeast"/>
        </w:trPr>
        <w:tc>
          <w:tcPr>
            <w:tcW w:w="1082" w:type="dxa"/>
            <w:shd w:val="clear" w:color="auto" w:fill="FFFFFF"/>
            <w:noWrap w:val="0"/>
            <w:vAlign w:val="center"/>
          </w:tcPr>
          <w:p w14:paraId="4649E290">
            <w:pPr>
              <w:jc w:val="left"/>
              <w:rPr>
                <w:rFonts w:hint="default" w:ascii="Times New Roman" w:hAnsi="Times New Roman" w:cs="Times New Roman"/>
                <w:highlight w:val="none"/>
              </w:rPr>
            </w:pPr>
          </w:p>
        </w:tc>
        <w:tc>
          <w:tcPr>
            <w:tcW w:w="4537" w:type="dxa"/>
            <w:shd w:val="clear" w:color="auto" w:fill="FFFFFF"/>
            <w:noWrap w:val="0"/>
            <w:vAlign w:val="center"/>
          </w:tcPr>
          <w:p w14:paraId="00E1047A">
            <w:pPr>
              <w:jc w:val="left"/>
              <w:rPr>
                <w:rFonts w:hint="default" w:ascii="Times New Roman" w:hAnsi="Times New Roman" w:cs="Times New Roman"/>
                <w:highlight w:val="none"/>
              </w:rPr>
            </w:pPr>
          </w:p>
        </w:tc>
        <w:tc>
          <w:tcPr>
            <w:tcW w:w="3781" w:type="dxa"/>
            <w:gridSpan w:val="3"/>
            <w:shd w:val="clear" w:color="auto" w:fill="FFFFFF"/>
            <w:noWrap w:val="0"/>
            <w:vAlign w:val="center"/>
          </w:tcPr>
          <w:p w14:paraId="5AAE8D2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单位：万元</w:t>
            </w:r>
          </w:p>
        </w:tc>
      </w:tr>
      <w:tr w14:paraId="4E6187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86" w:hRule="atLeast"/>
        </w:trPr>
        <w:tc>
          <w:tcPr>
            <w:tcW w:w="1082"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1F7B830">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科目编码</w:t>
            </w:r>
          </w:p>
        </w:tc>
        <w:tc>
          <w:tcPr>
            <w:tcW w:w="453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7AE0BF">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项 目</w:t>
            </w:r>
          </w:p>
        </w:tc>
        <w:tc>
          <w:tcPr>
            <w:tcW w:w="136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7022F0">
            <w:pPr>
              <w:keepNext w:val="0"/>
              <w:keepLines w:val="0"/>
              <w:widowControl/>
              <w:suppressLineNumbers w:val="0"/>
              <w:jc w:val="center"/>
              <w:textAlignment w:val="center"/>
              <w:rPr>
                <w:rFonts w:hint="default" w:ascii="Times New Roman" w:hAnsi="Times New Roman" w:cs="Times New Roman"/>
                <w:highlight w:val="none"/>
              </w:rPr>
            </w:pPr>
            <w:r>
              <w:rPr>
                <w:rFonts w:hint="eastAsia"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w:t>
            </w: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w:t>
            </w:r>
          </w:p>
        </w:tc>
        <w:tc>
          <w:tcPr>
            <w:tcW w:w="1425"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7FD25">
            <w:pPr>
              <w:keepNext w:val="0"/>
              <w:keepLines w:val="0"/>
              <w:widowControl/>
              <w:suppressLineNumbers w:val="0"/>
              <w:jc w:val="center"/>
              <w:textAlignment w:val="center"/>
              <w:rPr>
                <w:rFonts w:hint="default" w:ascii="Times New Roman" w:hAnsi="Times New Roman" w:cs="Times New Roman"/>
                <w:highlight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年预算数</w:t>
            </w:r>
          </w:p>
        </w:tc>
        <w:tc>
          <w:tcPr>
            <w:tcW w:w="9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3C820D">
            <w:pPr>
              <w:keepNext w:val="0"/>
              <w:keepLines w:val="0"/>
              <w:widowControl/>
              <w:suppressLineNumbers w:val="0"/>
              <w:jc w:val="center"/>
              <w:textAlignment w:val="center"/>
              <w:rPr>
                <w:rFonts w:hint="default" w:ascii="Times New Roman" w:hAnsi="Times New Roman" w:eastAsia="宋体" w:cs="Times New Roman"/>
                <w:b/>
                <w:bCs/>
                <w:i w:val="0"/>
                <w:color w:val="000000"/>
                <w:kern w:val="0"/>
                <w:sz w:val="20"/>
                <w:szCs w:val="20"/>
                <w:highlight w:val="none"/>
                <w:u w:val="none"/>
                <w:lang w:val="en-US" w:eastAsia="zh-CN" w:bidi="ar"/>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w:t>
            </w:r>
          </w:p>
          <w:p w14:paraId="69914E20">
            <w:pPr>
              <w:keepNext w:val="0"/>
              <w:keepLines w:val="0"/>
              <w:widowControl/>
              <w:suppressLineNumbers w:val="0"/>
              <w:jc w:val="center"/>
              <w:textAlignment w:val="center"/>
              <w:rPr>
                <w:rFonts w:hint="default" w:ascii="Times New Roman" w:hAnsi="Times New Roman" w:cs="Times New Roman"/>
                <w:highlight w:val="none"/>
              </w:rPr>
            </w:pPr>
            <w:r>
              <w:rPr>
                <w:rFonts w:hint="default" w:ascii="Times New Roman" w:hAnsi="Times New Roman" w:eastAsia="宋体" w:cs="Times New Roman"/>
                <w:b/>
                <w:bCs/>
                <w:i w:val="0"/>
                <w:color w:val="000000"/>
                <w:kern w:val="0"/>
                <w:sz w:val="20"/>
                <w:szCs w:val="20"/>
                <w:highlight w:val="none"/>
                <w:u w:val="none"/>
                <w:lang w:val="en-US" w:eastAsia="zh-Hans" w:bidi="ar"/>
              </w:rPr>
              <w:t>完成</w:t>
            </w:r>
            <w:r>
              <w:rPr>
                <w:rFonts w:hint="default" w:ascii="Times New Roman" w:hAnsi="Times New Roman" w:eastAsia="宋体" w:cs="Times New Roman"/>
                <w:b/>
                <w:bCs/>
                <w:i w:val="0"/>
                <w:color w:val="000000"/>
                <w:kern w:val="0"/>
                <w:sz w:val="20"/>
                <w:szCs w:val="20"/>
                <w:highlight w:val="none"/>
                <w:u w:val="none"/>
                <w:lang w:val="en-US" w:eastAsia="zh-CN" w:bidi="ar"/>
              </w:rPr>
              <w:t>数的%</w:t>
            </w:r>
          </w:p>
        </w:tc>
      </w:tr>
      <w:tr w14:paraId="3E029C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left w:val="single" w:color="000000" w:sz="4" w:space="0"/>
              <w:bottom w:val="single" w:color="000000" w:sz="4" w:space="0"/>
              <w:right w:val="single" w:color="000000" w:sz="4" w:space="0"/>
            </w:tcBorders>
            <w:shd w:val="clear" w:color="auto" w:fill="FFFFFF"/>
            <w:noWrap w:val="0"/>
            <w:vAlign w:val="center"/>
          </w:tcPr>
          <w:p w14:paraId="3E1AB479">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w:t>
            </w:r>
          </w:p>
        </w:tc>
        <w:tc>
          <w:tcPr>
            <w:tcW w:w="4537" w:type="dxa"/>
            <w:vMerge w:val="restart"/>
            <w:tcBorders>
              <w:bottom w:val="single" w:color="000000" w:sz="4" w:space="0"/>
              <w:right w:val="single" w:color="000000" w:sz="4" w:space="0"/>
            </w:tcBorders>
            <w:shd w:val="clear" w:color="auto" w:fill="FFFFFF"/>
            <w:noWrap w:val="0"/>
            <w:vAlign w:val="center"/>
          </w:tcPr>
          <w:p w14:paraId="0E290F1C">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社会保险基金支出合计</w:t>
            </w:r>
          </w:p>
        </w:tc>
        <w:tc>
          <w:tcPr>
            <w:tcW w:w="1363" w:type="dxa"/>
            <w:vMerge w:val="restart"/>
            <w:tcBorders>
              <w:left w:val="single" w:color="000000" w:sz="4" w:space="0"/>
              <w:bottom w:val="single" w:color="000000" w:sz="4" w:space="0"/>
              <w:right w:val="single" w:color="000000" w:sz="4" w:space="0"/>
            </w:tcBorders>
            <w:shd w:val="clear" w:color="auto" w:fill="FFFFFF"/>
            <w:noWrap w:val="0"/>
            <w:vAlign w:val="center"/>
          </w:tcPr>
          <w:p w14:paraId="216F4E88">
            <w:pPr>
              <w:rPr>
                <w:rFonts w:hint="default" w:ascii="Times New Roman" w:hAnsi="Times New Roman" w:eastAsia="宋体" w:cs="Times New Roman"/>
                <w:highlight w:val="none"/>
                <w:lang w:val="en-US" w:eastAsia="zh-CN"/>
              </w:rPr>
            </w:pPr>
            <w:r>
              <w:rPr>
                <w:rFonts w:hint="eastAsia" w:cs="Times New Roman"/>
                <w:highlight w:val="none"/>
                <w:lang w:val="en-US" w:eastAsia="zh-CN"/>
              </w:rPr>
              <w:t>13235</w:t>
            </w:r>
          </w:p>
        </w:tc>
        <w:tc>
          <w:tcPr>
            <w:tcW w:w="1425" w:type="dxa"/>
            <w:vMerge w:val="restart"/>
            <w:tcBorders>
              <w:left w:val="single" w:color="000000" w:sz="4" w:space="0"/>
              <w:bottom w:val="single" w:color="000000" w:sz="4" w:space="0"/>
              <w:right w:val="single" w:color="000000" w:sz="4" w:space="0"/>
            </w:tcBorders>
            <w:shd w:val="clear" w:color="auto" w:fill="FFFFFF"/>
            <w:noWrap w:val="0"/>
            <w:vAlign w:val="center"/>
          </w:tcPr>
          <w:p w14:paraId="44A87A4F">
            <w:pPr>
              <w:rPr>
                <w:rFonts w:hint="default" w:ascii="Times New Roman" w:hAnsi="Times New Roman" w:eastAsia="宋体" w:cs="Times New Roman"/>
                <w:highlight w:val="none"/>
                <w:lang w:val="en-US" w:eastAsia="zh-CN"/>
              </w:rPr>
            </w:pPr>
            <w:r>
              <w:rPr>
                <w:rFonts w:hint="eastAsia" w:cs="Times New Roman"/>
                <w:highlight w:val="none"/>
                <w:lang w:val="en-US" w:eastAsia="zh-CN"/>
              </w:rPr>
              <w:t>13453</w:t>
            </w:r>
          </w:p>
        </w:tc>
        <w:tc>
          <w:tcPr>
            <w:tcW w:w="993" w:type="dxa"/>
            <w:vMerge w:val="restart"/>
            <w:tcBorders>
              <w:left w:val="single" w:color="000000" w:sz="4" w:space="0"/>
              <w:bottom w:val="single" w:color="000000" w:sz="4" w:space="0"/>
              <w:right w:val="single" w:color="000000" w:sz="4" w:space="0"/>
            </w:tcBorders>
            <w:shd w:val="clear" w:color="auto" w:fill="FFFFFF"/>
            <w:noWrap w:val="0"/>
            <w:vAlign w:val="center"/>
          </w:tcPr>
          <w:p w14:paraId="65763333">
            <w:pPr>
              <w:rPr>
                <w:rFonts w:hint="default" w:ascii="Times New Roman" w:hAnsi="Times New Roman" w:cs="Times New Roman"/>
                <w:highlight w:val="none"/>
              </w:rPr>
            </w:pPr>
            <w:r>
              <w:rPr>
                <w:rFonts w:hint="eastAsia" w:ascii="宋体" w:hAnsi="宋体" w:eastAsia="宋体" w:cs="宋体"/>
                <w:i w:val="0"/>
                <w:iCs w:val="0"/>
                <w:color w:val="000000"/>
                <w:kern w:val="0"/>
                <w:sz w:val="22"/>
                <w:szCs w:val="22"/>
                <w:u w:val="none"/>
                <w:lang w:val="en-US" w:eastAsia="zh-CN" w:bidi="ar"/>
              </w:rPr>
              <w:t>1.65%</w:t>
            </w:r>
          </w:p>
        </w:tc>
      </w:tr>
      <w:tr w14:paraId="15F135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left w:val="single" w:color="000000" w:sz="4" w:space="0"/>
              <w:bottom w:val="single" w:color="000000" w:sz="4" w:space="0"/>
              <w:right w:val="single" w:color="000000" w:sz="4" w:space="0"/>
            </w:tcBorders>
            <w:shd w:val="clear" w:color="auto" w:fill="FFFFFF"/>
            <w:noWrap w:val="0"/>
            <w:vAlign w:val="center"/>
          </w:tcPr>
          <w:p w14:paraId="178E214E">
            <w:pPr>
              <w:jc w:val="left"/>
              <w:rPr>
                <w:rFonts w:hint="default" w:ascii="Times New Roman" w:hAnsi="Times New Roman" w:cs="Times New Roman"/>
                <w:highlight w:val="none"/>
              </w:rPr>
            </w:pPr>
          </w:p>
        </w:tc>
        <w:tc>
          <w:tcPr>
            <w:tcW w:w="4537" w:type="dxa"/>
            <w:vMerge w:val="continue"/>
            <w:tcBorders>
              <w:bottom w:val="single" w:color="000000" w:sz="4" w:space="0"/>
              <w:right w:val="single" w:color="000000" w:sz="4" w:space="0"/>
            </w:tcBorders>
            <w:shd w:val="clear" w:color="auto" w:fill="FFFFFF"/>
            <w:noWrap w:val="0"/>
            <w:vAlign w:val="center"/>
          </w:tcPr>
          <w:p w14:paraId="439894B6">
            <w:pPr>
              <w:rPr>
                <w:rFonts w:hint="default" w:ascii="Times New Roman" w:hAnsi="Times New Roman" w:cs="Times New Roman"/>
                <w:highlight w:val="none"/>
              </w:rPr>
            </w:pPr>
          </w:p>
        </w:tc>
        <w:tc>
          <w:tcPr>
            <w:tcW w:w="1363" w:type="dxa"/>
            <w:vMerge w:val="continue"/>
            <w:tcBorders>
              <w:left w:val="single" w:color="000000" w:sz="4" w:space="0"/>
              <w:bottom w:val="single" w:color="000000" w:sz="4" w:space="0"/>
              <w:right w:val="single" w:color="000000" w:sz="4" w:space="0"/>
            </w:tcBorders>
            <w:shd w:val="clear" w:color="auto" w:fill="FFFFFF"/>
            <w:noWrap w:val="0"/>
            <w:vAlign w:val="center"/>
          </w:tcPr>
          <w:p w14:paraId="2EFD6436">
            <w:pPr>
              <w:rPr>
                <w:rFonts w:hint="default" w:ascii="Times New Roman" w:hAnsi="Times New Roman" w:cs="Times New Roman"/>
                <w:highlight w:val="none"/>
              </w:rPr>
            </w:pPr>
          </w:p>
        </w:tc>
        <w:tc>
          <w:tcPr>
            <w:tcW w:w="1425" w:type="dxa"/>
            <w:vMerge w:val="continue"/>
            <w:tcBorders>
              <w:left w:val="single" w:color="000000" w:sz="4" w:space="0"/>
              <w:bottom w:val="single" w:color="000000" w:sz="4" w:space="0"/>
              <w:right w:val="single" w:color="000000" w:sz="4" w:space="0"/>
            </w:tcBorders>
            <w:shd w:val="clear" w:color="auto" w:fill="FFFFFF"/>
            <w:noWrap w:val="0"/>
            <w:vAlign w:val="center"/>
          </w:tcPr>
          <w:p w14:paraId="5F6BD8C6">
            <w:pPr>
              <w:rPr>
                <w:rFonts w:hint="default" w:ascii="Times New Roman" w:hAnsi="Times New Roman" w:cs="Times New Roman"/>
                <w:highlight w:val="none"/>
              </w:rPr>
            </w:pPr>
          </w:p>
        </w:tc>
        <w:tc>
          <w:tcPr>
            <w:tcW w:w="993" w:type="dxa"/>
            <w:vMerge w:val="continue"/>
            <w:tcBorders>
              <w:left w:val="single" w:color="000000" w:sz="4" w:space="0"/>
              <w:bottom w:val="single" w:color="000000" w:sz="4" w:space="0"/>
              <w:right w:val="single" w:color="000000" w:sz="4" w:space="0"/>
            </w:tcBorders>
            <w:shd w:val="clear" w:color="auto" w:fill="FFFFFF"/>
            <w:noWrap w:val="0"/>
            <w:vAlign w:val="center"/>
          </w:tcPr>
          <w:p w14:paraId="05DF1B4F">
            <w:pPr>
              <w:rPr>
                <w:rFonts w:hint="default" w:ascii="Times New Roman" w:hAnsi="Times New Roman" w:cs="Times New Roman"/>
                <w:highlight w:val="none"/>
              </w:rPr>
            </w:pPr>
          </w:p>
        </w:tc>
      </w:tr>
      <w:tr w14:paraId="69CEC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812A28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20901</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31722470">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一、企业职工基本养老保险基金支出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1E8598">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BBFDBD4">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138B09">
            <w:pPr>
              <w:rPr>
                <w:rFonts w:hint="default" w:ascii="Times New Roman" w:hAnsi="Times New Roman" w:cs="Times New Roman"/>
                <w:highlight w:val="none"/>
              </w:rPr>
            </w:pPr>
          </w:p>
        </w:tc>
      </w:tr>
      <w:tr w14:paraId="592AC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B02F3A">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2E36FD04">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9C7377">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9A3BD5">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2BDFB9D">
            <w:pPr>
              <w:rPr>
                <w:rFonts w:hint="default" w:ascii="Times New Roman" w:hAnsi="Times New Roman" w:cs="Times New Roman"/>
                <w:highlight w:val="none"/>
              </w:rPr>
            </w:pPr>
          </w:p>
        </w:tc>
      </w:tr>
      <w:tr w14:paraId="2FDB30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B572F9">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2090101</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508E0B8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基本养老金</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7E0F6A">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FABD61">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9DC386">
            <w:pPr>
              <w:rPr>
                <w:rFonts w:hint="default" w:ascii="Times New Roman" w:hAnsi="Times New Roman" w:cs="Times New Roman"/>
                <w:highlight w:val="none"/>
              </w:rPr>
            </w:pPr>
          </w:p>
        </w:tc>
      </w:tr>
      <w:tr w14:paraId="7195EA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8C8A95">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100C7C58">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9F6990">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10F4FC">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434ED03">
            <w:pPr>
              <w:rPr>
                <w:rFonts w:hint="default" w:ascii="Times New Roman" w:hAnsi="Times New Roman" w:cs="Times New Roman"/>
                <w:highlight w:val="none"/>
              </w:rPr>
            </w:pPr>
          </w:p>
        </w:tc>
      </w:tr>
      <w:tr w14:paraId="36AC1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7935698">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20911</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3C2CD7FF">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二、机关事业基本养老保险基金支出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186973">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C503F1">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83498E">
            <w:pPr>
              <w:rPr>
                <w:rFonts w:hint="default" w:ascii="Times New Roman" w:hAnsi="Times New Roman" w:cs="Times New Roman"/>
                <w:highlight w:val="none"/>
              </w:rPr>
            </w:pPr>
          </w:p>
        </w:tc>
      </w:tr>
      <w:tr w14:paraId="139AF4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BFACD0">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699E367C">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15586E">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3ADC1F">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8E0522E">
            <w:pPr>
              <w:rPr>
                <w:rFonts w:hint="default" w:ascii="Times New Roman" w:hAnsi="Times New Roman" w:cs="Times New Roman"/>
                <w:highlight w:val="none"/>
              </w:rPr>
            </w:pPr>
          </w:p>
        </w:tc>
      </w:tr>
      <w:tr w14:paraId="6C0212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4482B6">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2091101</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7068C520">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基本养老金支出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C7658D">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59891C">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BF906E">
            <w:pPr>
              <w:rPr>
                <w:rFonts w:hint="default" w:ascii="Times New Roman" w:hAnsi="Times New Roman" w:cs="Times New Roman"/>
                <w:highlight w:val="none"/>
              </w:rPr>
            </w:pPr>
          </w:p>
        </w:tc>
      </w:tr>
      <w:tr w14:paraId="476355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E85593F">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45B664E5">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5115E2">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627174">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C8AA84">
            <w:pPr>
              <w:rPr>
                <w:rFonts w:hint="default" w:ascii="Times New Roman" w:hAnsi="Times New Roman" w:cs="Times New Roman"/>
                <w:highlight w:val="none"/>
              </w:rPr>
            </w:pPr>
          </w:p>
        </w:tc>
      </w:tr>
      <w:tr w14:paraId="7E6C39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FC9FE4">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20910</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7881051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三、城乡居民基本养老保险基金支出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E241710">
            <w:pPr>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13235</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E0C12F">
            <w:pPr>
              <w:rPr>
                <w:rFonts w:hint="default" w:ascii="Times New Roman" w:hAnsi="Times New Roman" w:eastAsia="宋体" w:cs="Times New Roman"/>
                <w:kern w:val="2"/>
                <w:sz w:val="21"/>
                <w:szCs w:val="24"/>
                <w:highlight w:val="none"/>
                <w:lang w:val="en-US" w:eastAsia="zh-CN" w:bidi="ar-SA"/>
              </w:rPr>
            </w:pPr>
            <w:r>
              <w:rPr>
                <w:rFonts w:hint="eastAsia" w:cs="Times New Roman"/>
                <w:highlight w:val="none"/>
                <w:lang w:val="en-US" w:eastAsia="zh-CN"/>
              </w:rPr>
              <w:t>13453</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8F107D">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1.65%</w:t>
            </w:r>
          </w:p>
        </w:tc>
      </w:tr>
      <w:tr w14:paraId="5AD727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357818">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099F5BDA">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DC5EDD">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2253A7">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BB1CA1">
            <w:pPr>
              <w:rPr>
                <w:rFonts w:hint="default" w:ascii="Times New Roman" w:hAnsi="Times New Roman" w:cs="Times New Roman"/>
                <w:highlight w:val="none"/>
              </w:rPr>
            </w:pPr>
          </w:p>
        </w:tc>
      </w:tr>
      <w:tr w14:paraId="1869C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88577E">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2091001</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4490803C">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基础养老金支出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2B3098">
            <w:pPr>
              <w:rPr>
                <w:rFonts w:hint="default" w:ascii="Times New Roman" w:hAnsi="Times New Roman" w:eastAsia="宋体" w:cs="Times New Roman"/>
                <w:highlight w:val="none"/>
                <w:lang w:val="en-US" w:eastAsia="zh-CN"/>
              </w:rPr>
            </w:pPr>
            <w:r>
              <w:rPr>
                <w:rFonts w:hint="eastAsia" w:cs="Times New Roman"/>
                <w:highlight w:val="none"/>
                <w:lang w:val="en-US" w:eastAsia="zh-CN"/>
              </w:rPr>
              <w:t>12272</w:t>
            </w: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C6E384">
            <w:pPr>
              <w:rPr>
                <w:rFonts w:hint="default" w:ascii="Times New Roman" w:hAnsi="Times New Roman" w:eastAsia="宋体" w:cs="Times New Roman"/>
                <w:highlight w:val="none"/>
                <w:lang w:val="en-US" w:eastAsia="zh-CN"/>
              </w:rPr>
            </w:pPr>
            <w:r>
              <w:rPr>
                <w:rFonts w:hint="eastAsia" w:cs="Times New Roman"/>
                <w:highlight w:val="none"/>
                <w:lang w:val="en-US" w:eastAsia="zh-CN"/>
              </w:rPr>
              <w:t>12255</w:t>
            </w: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BB8498">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-0.14%</w:t>
            </w:r>
          </w:p>
        </w:tc>
      </w:tr>
      <w:tr w14:paraId="04F77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1148E9">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3D836FE5">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C821204">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6CDE17">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F157FD">
            <w:pPr>
              <w:rPr>
                <w:rFonts w:hint="default" w:ascii="Times New Roman" w:hAnsi="Times New Roman" w:cs="Times New Roman"/>
                <w:highlight w:val="none"/>
              </w:rPr>
            </w:pPr>
          </w:p>
        </w:tc>
      </w:tr>
      <w:tr w14:paraId="6FF2F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F835E2">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w:t>
            </w:r>
          </w:p>
        </w:tc>
        <w:tc>
          <w:tcPr>
            <w:tcW w:w="4537" w:type="dxa"/>
            <w:vMerge w:val="restart"/>
            <w:tcBorders>
              <w:top w:val="single" w:color="000000" w:sz="4" w:space="0"/>
              <w:bottom w:val="single" w:color="000000" w:sz="4" w:space="0"/>
              <w:right w:val="single" w:color="000000" w:sz="4" w:space="0"/>
            </w:tcBorders>
            <w:shd w:val="clear" w:color="auto" w:fill="FFFFFF"/>
            <w:noWrap w:val="0"/>
            <w:vAlign w:val="center"/>
          </w:tcPr>
          <w:p w14:paraId="74350A9B">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四、职工基本医疗保险基金支出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ADBC33E">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A36F93C">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B696B4">
            <w:pPr>
              <w:rPr>
                <w:rFonts w:hint="default" w:ascii="Times New Roman" w:hAnsi="Times New Roman" w:cs="Times New Roman"/>
                <w:highlight w:val="none"/>
              </w:rPr>
            </w:pPr>
          </w:p>
        </w:tc>
      </w:tr>
      <w:tr w14:paraId="557B9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037BA5">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FFFFFF"/>
            <w:noWrap w:val="0"/>
            <w:vAlign w:val="center"/>
          </w:tcPr>
          <w:p w14:paraId="62D6983B">
            <w:pPr>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8195A6D">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290C25">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FB9ADA">
            <w:pPr>
              <w:rPr>
                <w:rFonts w:hint="default" w:ascii="Times New Roman" w:hAnsi="Times New Roman" w:cs="Times New Roman"/>
                <w:highlight w:val="none"/>
              </w:rPr>
            </w:pPr>
          </w:p>
        </w:tc>
      </w:tr>
      <w:tr w14:paraId="51287D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CD4689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2090301</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315BC432">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职工基本医疗保险统筹基金</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B8D397C">
            <w:pPr>
              <w:jc w:val="left"/>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1450F4">
            <w:pPr>
              <w:jc w:val="left"/>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45FDC1">
            <w:pPr>
              <w:jc w:val="left"/>
              <w:rPr>
                <w:rFonts w:hint="default" w:ascii="Times New Roman" w:hAnsi="Times New Roman" w:cs="Times New Roman"/>
                <w:highlight w:val="none"/>
              </w:rPr>
            </w:pPr>
          </w:p>
        </w:tc>
      </w:tr>
      <w:tr w14:paraId="51F1A8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329C175">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67D79670">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82C338">
            <w:pPr>
              <w:jc w:val="left"/>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E1EEAD">
            <w:pPr>
              <w:jc w:val="left"/>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54BB63">
            <w:pPr>
              <w:jc w:val="left"/>
              <w:rPr>
                <w:rFonts w:hint="default" w:ascii="Times New Roman" w:hAnsi="Times New Roman" w:cs="Times New Roman"/>
                <w:highlight w:val="none"/>
              </w:rPr>
            </w:pPr>
          </w:p>
        </w:tc>
      </w:tr>
      <w:tr w14:paraId="450A8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7D89D60">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2090302</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7C4E8837">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职工基本医疗保险个人账户基金</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5C87C86">
            <w:pPr>
              <w:jc w:val="left"/>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95D9BF">
            <w:pPr>
              <w:jc w:val="left"/>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12B6F3">
            <w:pPr>
              <w:jc w:val="left"/>
              <w:rPr>
                <w:rFonts w:hint="default" w:ascii="Times New Roman" w:hAnsi="Times New Roman" w:cs="Times New Roman"/>
                <w:highlight w:val="none"/>
              </w:rPr>
            </w:pPr>
          </w:p>
        </w:tc>
      </w:tr>
      <w:tr w14:paraId="08DFC6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66CC289">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52D0D084">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FA5F839">
            <w:pPr>
              <w:jc w:val="left"/>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553EAC">
            <w:pPr>
              <w:jc w:val="left"/>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A3C8325">
            <w:pPr>
              <w:jc w:val="left"/>
              <w:rPr>
                <w:rFonts w:hint="default" w:ascii="Times New Roman" w:hAnsi="Times New Roman" w:cs="Times New Roman"/>
                <w:highlight w:val="none"/>
              </w:rPr>
            </w:pPr>
          </w:p>
        </w:tc>
      </w:tr>
      <w:tr w14:paraId="2FFF23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91F38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w:t>
            </w:r>
          </w:p>
        </w:tc>
        <w:tc>
          <w:tcPr>
            <w:tcW w:w="4537" w:type="dxa"/>
            <w:vMerge w:val="restart"/>
            <w:tcBorders>
              <w:bottom w:val="single" w:color="000000" w:sz="4" w:space="0"/>
              <w:right w:val="single" w:color="000000" w:sz="4" w:space="0"/>
            </w:tcBorders>
            <w:shd w:val="clear" w:color="auto" w:fill="auto"/>
            <w:noWrap w:val="0"/>
            <w:vAlign w:val="center"/>
          </w:tcPr>
          <w:p w14:paraId="75E218F4">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五、城乡居民基本医疗保险基金支出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72CDA4">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4C58D5A">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79053C5">
            <w:pPr>
              <w:rPr>
                <w:rFonts w:hint="default" w:ascii="Times New Roman" w:hAnsi="Times New Roman" w:cs="Times New Roman"/>
                <w:highlight w:val="none"/>
              </w:rPr>
            </w:pPr>
          </w:p>
        </w:tc>
      </w:tr>
      <w:tr w14:paraId="39514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6BC21B">
            <w:pPr>
              <w:jc w:val="left"/>
              <w:rPr>
                <w:rFonts w:hint="default" w:ascii="Times New Roman" w:hAnsi="Times New Roman" w:cs="Times New Roman"/>
                <w:highlight w:val="none"/>
              </w:rPr>
            </w:pPr>
          </w:p>
        </w:tc>
        <w:tc>
          <w:tcPr>
            <w:tcW w:w="4537" w:type="dxa"/>
            <w:vMerge w:val="continue"/>
            <w:tcBorders>
              <w:bottom w:val="single" w:color="000000" w:sz="4" w:space="0"/>
              <w:right w:val="single" w:color="000000" w:sz="4" w:space="0"/>
            </w:tcBorders>
            <w:shd w:val="clear" w:color="auto" w:fill="auto"/>
            <w:noWrap w:val="0"/>
            <w:vAlign w:val="center"/>
          </w:tcPr>
          <w:p w14:paraId="72E5D549">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F9F92A8">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EA3354">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967A22">
            <w:pPr>
              <w:rPr>
                <w:rFonts w:hint="default" w:ascii="Times New Roman" w:hAnsi="Times New Roman" w:cs="Times New Roman"/>
                <w:highlight w:val="none"/>
              </w:rPr>
            </w:pPr>
          </w:p>
        </w:tc>
      </w:tr>
      <w:tr w14:paraId="218BF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4A90A2A">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2091201</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7B6624D5">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城乡居民基本医疗保险基金医疗待遇支出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6CBD">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9C5739">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CF271B">
            <w:pPr>
              <w:rPr>
                <w:rFonts w:hint="default" w:ascii="Times New Roman" w:hAnsi="Times New Roman" w:cs="Times New Roman"/>
                <w:highlight w:val="none"/>
              </w:rPr>
            </w:pPr>
          </w:p>
        </w:tc>
      </w:tr>
      <w:tr w14:paraId="19BBE2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664291">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47B06EDB">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7E4E11">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D49F9C">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73B3B63">
            <w:pPr>
              <w:rPr>
                <w:rFonts w:hint="default" w:ascii="Times New Roman" w:hAnsi="Times New Roman" w:cs="Times New Roman"/>
                <w:highlight w:val="none"/>
              </w:rPr>
            </w:pPr>
          </w:p>
        </w:tc>
      </w:tr>
      <w:tr w14:paraId="5D2BC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D3FA2FD">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2091202</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666E3B88">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城乡居民大病保险支出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1B097E">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1B6CCA">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719CE4C">
            <w:pPr>
              <w:rPr>
                <w:rFonts w:hint="default" w:ascii="Times New Roman" w:hAnsi="Times New Roman" w:cs="Times New Roman"/>
                <w:highlight w:val="none"/>
              </w:rPr>
            </w:pPr>
          </w:p>
        </w:tc>
      </w:tr>
      <w:tr w14:paraId="12C276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5B9647">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0CA0B3BE">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09862A7">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8B24A2">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9AC571">
            <w:pPr>
              <w:rPr>
                <w:rFonts w:hint="default" w:ascii="Times New Roman" w:hAnsi="Times New Roman" w:cs="Times New Roman"/>
                <w:highlight w:val="none"/>
              </w:rPr>
            </w:pPr>
          </w:p>
        </w:tc>
      </w:tr>
      <w:tr w14:paraId="6440F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3BFD49">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20904</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247FED59">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六、工伤保险基金支出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9C13D91">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66F47">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A5A723">
            <w:pPr>
              <w:rPr>
                <w:rFonts w:hint="default" w:ascii="Times New Roman" w:hAnsi="Times New Roman" w:cs="Times New Roman"/>
                <w:highlight w:val="none"/>
              </w:rPr>
            </w:pPr>
          </w:p>
        </w:tc>
      </w:tr>
      <w:tr w14:paraId="52B0A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57F67D">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1F2FA18F">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D00424">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8A85EC">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B88457C">
            <w:pPr>
              <w:rPr>
                <w:rFonts w:hint="default" w:ascii="Times New Roman" w:hAnsi="Times New Roman" w:cs="Times New Roman"/>
                <w:highlight w:val="none"/>
              </w:rPr>
            </w:pPr>
          </w:p>
        </w:tc>
      </w:tr>
      <w:tr w14:paraId="08E13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8E12FA4">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2090401</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4EE7D1F0">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工伤保险待遇</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B5B7641">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A1EEA5B">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3693128">
            <w:pPr>
              <w:rPr>
                <w:rFonts w:hint="default" w:ascii="Times New Roman" w:hAnsi="Times New Roman" w:cs="Times New Roman"/>
                <w:highlight w:val="none"/>
              </w:rPr>
            </w:pPr>
          </w:p>
        </w:tc>
      </w:tr>
      <w:tr w14:paraId="7F32D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75C008">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178F41A4">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025477A">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00EF251">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02267FF">
            <w:pPr>
              <w:rPr>
                <w:rFonts w:hint="default" w:ascii="Times New Roman" w:hAnsi="Times New Roman" w:cs="Times New Roman"/>
                <w:highlight w:val="none"/>
              </w:rPr>
            </w:pPr>
          </w:p>
        </w:tc>
      </w:tr>
      <w:tr w14:paraId="1888A2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3E62CF3">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20902</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322CC47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七、失业保险基金支出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AA1224">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77DD11">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51098E">
            <w:pPr>
              <w:rPr>
                <w:rFonts w:hint="default" w:ascii="Times New Roman" w:hAnsi="Times New Roman" w:cs="Times New Roman"/>
                <w:highlight w:val="none"/>
              </w:rPr>
            </w:pPr>
          </w:p>
        </w:tc>
      </w:tr>
      <w:tr w14:paraId="615144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9079C87">
            <w:pPr>
              <w:jc w:val="left"/>
              <w:rPr>
                <w:rFonts w:hint="default" w:ascii="Times New Roman" w:hAnsi="Times New Roman" w:cs="Times New Roman"/>
                <w:highlight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30BEFD85">
            <w:pPr>
              <w:jc w:val="left"/>
              <w:rPr>
                <w:rFonts w:hint="default" w:ascii="Times New Roman" w:hAnsi="Times New Roman" w:cs="Times New Roman"/>
                <w:highlight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6A3CD64">
            <w:pPr>
              <w:rPr>
                <w:rFonts w:hint="default" w:ascii="Times New Roman" w:hAnsi="Times New Roman" w:cs="Times New Roman"/>
                <w:highlight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8636B01">
            <w:pPr>
              <w:rPr>
                <w:rFonts w:hint="default" w:ascii="Times New Roman" w:hAnsi="Times New Roman" w:cs="Times New Roman"/>
                <w:highlight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028D415">
            <w:pPr>
              <w:rPr>
                <w:rFonts w:hint="default" w:ascii="Times New Roman" w:hAnsi="Times New Roman" w:cs="Times New Roman"/>
                <w:highlight w:val="none"/>
              </w:rPr>
            </w:pPr>
          </w:p>
        </w:tc>
      </w:tr>
      <w:tr w14:paraId="5D89C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60C548">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2090201</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59681921">
            <w:pPr>
              <w:keepNext w:val="0"/>
              <w:keepLines w:val="0"/>
              <w:widowControl/>
              <w:suppressLineNumbers w:val="0"/>
              <w:jc w:val="left"/>
              <w:textAlignment w:val="auto"/>
              <w:rPr>
                <w:rFonts w:hint="default" w:ascii="Times New Roman" w:hAnsi="Times New Roman" w:cs="Times New Roman"/>
                <w:highlight w:val="none"/>
              </w:rPr>
            </w:pPr>
            <w:r>
              <w:rPr>
                <w:rFonts w:hint="default" w:ascii="Times New Roman" w:hAnsi="Times New Roman" w:cs="Times New Roman"/>
                <w:highlight w:val="none"/>
                <w:lang w:val="en-US" w:eastAsia="zh-CN"/>
              </w:rPr>
              <w:t xml:space="preserve">  其中</w:t>
            </w:r>
            <w:r>
              <w:rPr>
                <w:rFonts w:hint="eastAsia" w:cs="Times New Roman"/>
                <w:highlight w:val="none"/>
                <w:lang w:val="en-US" w:eastAsia="zh-CN"/>
              </w:rPr>
              <w:t>：</w:t>
            </w:r>
            <w:r>
              <w:rPr>
                <w:rFonts w:hint="default" w:ascii="Times New Roman" w:hAnsi="Times New Roman" w:cs="Times New Roman"/>
                <w:highlight w:val="none"/>
                <w:lang w:val="en-US" w:eastAsia="zh-CN"/>
              </w:rPr>
              <w:t>失业保险金</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58E54EB">
            <w:pPr>
              <w:rPr>
                <w:rFonts w:hint="default" w:ascii="Times New Roman" w:hAnsi="Times New Roman" w:cs="Times New Roman"/>
                <w:highlight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1103BFC">
            <w:pPr>
              <w:rPr>
                <w:rFonts w:hint="default" w:ascii="Times New Roman" w:hAnsi="Times New Roman" w:cs="Times New Roman"/>
                <w:highlight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A77B191">
            <w:pPr>
              <w:rPr>
                <w:rFonts w:hint="default" w:ascii="Times New Roman" w:hAnsi="Times New Roman" w:cs="Times New Roman"/>
                <w:highlight w:val="none"/>
              </w:rPr>
            </w:pPr>
          </w:p>
        </w:tc>
      </w:tr>
      <w:tr w14:paraId="5BB736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9EAC787">
            <w:pPr>
              <w:jc w:val="center"/>
              <w:rPr>
                <w:rFonts w:hint="default" w:ascii="Times New Roman" w:hAnsi="Times New Roman" w:eastAsia="宋体" w:cs="Times New Roman"/>
                <w:i w:val="0"/>
                <w:color w:val="000000"/>
                <w:sz w:val="20"/>
                <w:szCs w:val="20"/>
                <w:highlight w:val="none"/>
                <w:u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0EE19B34">
            <w:pPr>
              <w:jc w:val="left"/>
              <w:rPr>
                <w:rFonts w:hint="default" w:ascii="Times New Roman" w:hAnsi="Times New Roman" w:eastAsia="宋体" w:cs="Times New Roman"/>
                <w:i w:val="0"/>
                <w:color w:val="000000"/>
                <w:sz w:val="20"/>
                <w:szCs w:val="20"/>
                <w:highlight w:val="none"/>
                <w:u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FC0429">
            <w:pPr>
              <w:rPr>
                <w:rFonts w:hint="default" w:ascii="Times New Roman" w:hAnsi="Times New Roman" w:eastAsia="宋体" w:cs="Times New Roman"/>
                <w:i w:val="0"/>
                <w:color w:val="000000"/>
                <w:sz w:val="20"/>
                <w:szCs w:val="20"/>
                <w:highlight w:val="none"/>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9C83F8">
            <w:pPr>
              <w:rPr>
                <w:rFonts w:hint="default" w:ascii="Times New Roman" w:hAnsi="Times New Roman" w:eastAsia="宋体" w:cs="Times New Roman"/>
                <w:i w:val="0"/>
                <w:color w:val="000000"/>
                <w:sz w:val="20"/>
                <w:szCs w:val="20"/>
                <w:highlight w:val="none"/>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E33A15">
            <w:pPr>
              <w:rPr>
                <w:rFonts w:hint="default" w:ascii="Times New Roman" w:hAnsi="Times New Roman" w:eastAsia="宋体" w:cs="Times New Roman"/>
                <w:i w:val="0"/>
                <w:color w:val="000000"/>
                <w:sz w:val="20"/>
                <w:szCs w:val="20"/>
                <w:highlight w:val="none"/>
                <w:u w:val="none"/>
              </w:rPr>
            </w:pPr>
          </w:p>
        </w:tc>
      </w:tr>
      <w:tr w14:paraId="2CF0C6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exact"/>
        </w:trPr>
        <w:tc>
          <w:tcPr>
            <w:tcW w:w="1082"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3A255E3">
            <w:pPr>
              <w:keepNext w:val="0"/>
              <w:keepLines w:val="0"/>
              <w:widowControl/>
              <w:suppressLineNumbers w:val="0"/>
              <w:jc w:val="both"/>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209</w:t>
            </w:r>
            <w:r>
              <w:rPr>
                <w:rFonts w:hint="eastAsia" w:cs="Times New Roman"/>
                <w:i w:val="0"/>
                <w:color w:val="000000"/>
                <w:kern w:val="0"/>
                <w:sz w:val="20"/>
                <w:szCs w:val="20"/>
                <w:highlight w:val="none"/>
                <w:u w:val="none"/>
                <w:lang w:val="en-US" w:eastAsia="zh-CN" w:bidi="ar"/>
              </w:rPr>
              <w:t>99</w:t>
            </w:r>
          </w:p>
        </w:tc>
        <w:tc>
          <w:tcPr>
            <w:tcW w:w="4537" w:type="dxa"/>
            <w:vMerge w:val="restart"/>
            <w:tcBorders>
              <w:top w:val="single" w:color="000000" w:sz="4" w:space="0"/>
              <w:bottom w:val="single" w:color="000000" w:sz="4" w:space="0"/>
              <w:right w:val="single" w:color="000000" w:sz="4" w:space="0"/>
            </w:tcBorders>
            <w:shd w:val="clear" w:color="auto" w:fill="auto"/>
            <w:noWrap w:val="0"/>
            <w:vAlign w:val="center"/>
          </w:tcPr>
          <w:p w14:paraId="7642BDB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八、其他社会保险基金支出-长期护理保险基金支出</w:t>
            </w:r>
          </w:p>
        </w:tc>
        <w:tc>
          <w:tcPr>
            <w:tcW w:w="136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E116A1">
            <w:pPr>
              <w:rPr>
                <w:rFonts w:hint="default" w:ascii="Times New Roman" w:hAnsi="Times New Roman" w:eastAsia="宋体" w:cs="Times New Roman"/>
                <w:i w:val="0"/>
                <w:color w:val="000000"/>
                <w:sz w:val="20"/>
                <w:szCs w:val="20"/>
                <w:highlight w:val="none"/>
                <w:u w:val="none"/>
              </w:rPr>
            </w:pPr>
          </w:p>
        </w:tc>
        <w:tc>
          <w:tcPr>
            <w:tcW w:w="1425"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407436D">
            <w:pPr>
              <w:rPr>
                <w:rFonts w:hint="default" w:ascii="Times New Roman" w:hAnsi="Times New Roman" w:eastAsia="宋体" w:cs="Times New Roman"/>
                <w:i w:val="0"/>
                <w:color w:val="000000"/>
                <w:sz w:val="20"/>
                <w:szCs w:val="20"/>
                <w:highlight w:val="none"/>
                <w:u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C13E08D">
            <w:pPr>
              <w:rPr>
                <w:rFonts w:hint="default" w:ascii="Times New Roman" w:hAnsi="Times New Roman" w:eastAsia="宋体" w:cs="Times New Roman"/>
                <w:i w:val="0"/>
                <w:color w:val="000000"/>
                <w:sz w:val="20"/>
                <w:szCs w:val="20"/>
                <w:highlight w:val="none"/>
                <w:u w:val="none"/>
              </w:rPr>
            </w:pPr>
          </w:p>
        </w:tc>
      </w:tr>
      <w:tr w14:paraId="796A4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082"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53DDDFA5">
            <w:pPr>
              <w:jc w:val="center"/>
              <w:rPr>
                <w:rFonts w:hint="default" w:ascii="Times New Roman" w:hAnsi="Times New Roman" w:eastAsia="宋体" w:cs="Times New Roman"/>
                <w:i w:val="0"/>
                <w:color w:val="000000"/>
                <w:sz w:val="20"/>
                <w:szCs w:val="20"/>
                <w:highlight w:val="none"/>
                <w:u w:val="none"/>
              </w:rPr>
            </w:pPr>
          </w:p>
        </w:tc>
        <w:tc>
          <w:tcPr>
            <w:tcW w:w="4537" w:type="dxa"/>
            <w:vMerge w:val="continue"/>
            <w:tcBorders>
              <w:top w:val="single" w:color="000000" w:sz="4" w:space="0"/>
              <w:bottom w:val="single" w:color="000000" w:sz="4" w:space="0"/>
              <w:right w:val="single" w:color="000000" w:sz="4" w:space="0"/>
            </w:tcBorders>
            <w:shd w:val="clear" w:color="auto" w:fill="auto"/>
            <w:noWrap w:val="0"/>
            <w:vAlign w:val="center"/>
          </w:tcPr>
          <w:p w14:paraId="43E5FE36">
            <w:pPr>
              <w:jc w:val="left"/>
              <w:rPr>
                <w:rFonts w:hint="default" w:ascii="Times New Roman" w:hAnsi="Times New Roman" w:eastAsia="宋体" w:cs="Times New Roman"/>
                <w:i w:val="0"/>
                <w:color w:val="000000"/>
                <w:sz w:val="20"/>
                <w:szCs w:val="20"/>
                <w:highlight w:val="none"/>
                <w:u w:val="none"/>
              </w:rPr>
            </w:pPr>
          </w:p>
        </w:tc>
        <w:tc>
          <w:tcPr>
            <w:tcW w:w="136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F608C2">
            <w:pPr>
              <w:rPr>
                <w:rFonts w:hint="default" w:ascii="Times New Roman" w:hAnsi="Times New Roman" w:eastAsia="宋体" w:cs="Times New Roman"/>
                <w:i w:val="0"/>
                <w:color w:val="000000"/>
                <w:sz w:val="20"/>
                <w:szCs w:val="20"/>
                <w:highlight w:val="none"/>
                <w:u w:val="none"/>
              </w:rPr>
            </w:pPr>
          </w:p>
        </w:tc>
        <w:tc>
          <w:tcPr>
            <w:tcW w:w="1425"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C7F20BD">
            <w:pPr>
              <w:rPr>
                <w:rFonts w:hint="default" w:ascii="Times New Roman" w:hAnsi="Times New Roman" w:eastAsia="宋体" w:cs="Times New Roman"/>
                <w:i w:val="0"/>
                <w:color w:val="000000"/>
                <w:sz w:val="20"/>
                <w:szCs w:val="20"/>
                <w:highlight w:val="none"/>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4CDC2B">
            <w:pPr>
              <w:rPr>
                <w:rFonts w:hint="default" w:ascii="Times New Roman" w:hAnsi="Times New Roman" w:eastAsia="宋体" w:cs="Times New Roman"/>
                <w:i w:val="0"/>
                <w:color w:val="000000"/>
                <w:sz w:val="20"/>
                <w:szCs w:val="20"/>
                <w:highlight w:val="none"/>
                <w:u w:val="none"/>
              </w:rPr>
            </w:pPr>
          </w:p>
        </w:tc>
      </w:tr>
    </w:tbl>
    <w:p w14:paraId="2D7C65BF">
      <w:pPr>
        <w:jc w:val="both"/>
        <w:rPr>
          <w:rFonts w:hint="default" w:ascii="Times New Roman" w:hAnsi="Times New Roman" w:cs="Times New Roman"/>
          <w:b w:val="0"/>
          <w:bCs w:val="0"/>
          <w:sz w:val="22"/>
          <w:szCs w:val="22"/>
          <w:highlight w:val="none"/>
          <w:lang w:val="en-US" w:eastAsia="zh-Hans"/>
        </w:rPr>
        <w:sectPr>
          <w:pgSz w:w="11906" w:h="16838"/>
          <w:pgMar w:top="1440" w:right="1800" w:bottom="1440" w:left="1800" w:header="851" w:footer="992" w:gutter="0"/>
          <w:cols w:space="720" w:num="1"/>
          <w:docGrid w:type="lines" w:linePitch="312" w:charSpace="0"/>
        </w:sectPr>
      </w:pPr>
    </w:p>
    <w:p w14:paraId="2FAFD02A">
      <w:pPr>
        <w:jc w:val="both"/>
        <w:rPr>
          <w:rFonts w:hint="default" w:ascii="Times New Roman" w:hAnsi="Times New Roman" w:cs="Times New Roman"/>
          <w:b w:val="0"/>
          <w:bCs w:val="0"/>
          <w:sz w:val="22"/>
          <w:szCs w:val="22"/>
          <w:highlight w:val="none"/>
          <w:lang w:val="en-US" w:eastAsia="zh-Hans"/>
        </w:rPr>
      </w:pPr>
    </w:p>
    <w:p w14:paraId="467E2D23">
      <w:pPr>
        <w:jc w:val="both"/>
        <w:rPr>
          <w:rFonts w:hint="default" w:ascii="Times New Roman" w:hAnsi="Times New Roman" w:cs="Times New Roman"/>
          <w:b w:val="0"/>
          <w:bCs w:val="0"/>
          <w:sz w:val="22"/>
          <w:szCs w:val="22"/>
          <w:highlight w:val="none"/>
          <w:lang w:val="en-US" w:eastAsia="zh-CN"/>
        </w:rPr>
      </w:pPr>
    </w:p>
    <w:tbl>
      <w:tblPr>
        <w:tblStyle w:val="9"/>
        <w:tblpPr w:leftFromText="180" w:rightFromText="180" w:vertAnchor="text" w:horzAnchor="page" w:tblpX="1360" w:tblpY="312"/>
        <w:tblOverlap w:val="never"/>
        <w:tblW w:w="9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393"/>
        <w:gridCol w:w="3327"/>
        <w:gridCol w:w="1620"/>
        <w:gridCol w:w="1730"/>
        <w:gridCol w:w="1330"/>
      </w:tblGrid>
      <w:tr w14:paraId="0822CF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14:paraId="7DDF3CBB">
            <w:pPr>
              <w:keepNext w:val="0"/>
              <w:keepLines w:val="0"/>
              <w:widowControl/>
              <w:suppressLineNumbers w:val="0"/>
              <w:jc w:val="left"/>
              <w:textAlignment w:val="center"/>
              <w:rPr>
                <w:rFonts w:hint="eastAsia" w:ascii="Times New Roman" w:hAnsi="Times New Roman" w:eastAsia="宋体" w:cs="Times New Roman"/>
                <w:b w:val="0"/>
                <w:bCs w:val="0"/>
                <w:i w:val="0"/>
                <w:color w:val="000000"/>
                <w:kern w:val="0"/>
                <w:sz w:val="20"/>
                <w:szCs w:val="20"/>
                <w:highlight w:val="none"/>
                <w:u w:val="none"/>
                <w:lang w:val="en-US" w:eastAsia="zh-CN" w:bidi="ar"/>
              </w:rPr>
            </w:pPr>
            <w:r>
              <w:rPr>
                <w:rFonts w:hint="default" w:ascii="Times New Roman" w:hAnsi="Times New Roman" w:cs="Times New Roman"/>
                <w:b w:val="0"/>
                <w:bCs w:val="0"/>
                <w:i w:val="0"/>
                <w:color w:val="000000"/>
                <w:kern w:val="0"/>
                <w:sz w:val="20"/>
                <w:szCs w:val="20"/>
                <w:highlight w:val="none"/>
                <w:u w:val="none"/>
                <w:lang w:val="en-US" w:eastAsia="zh-Hans" w:bidi="ar"/>
              </w:rPr>
              <w:t>表</w:t>
            </w:r>
            <w:r>
              <w:rPr>
                <w:rFonts w:hint="default" w:ascii="Times New Roman" w:hAnsi="Times New Roman" w:cs="Times New Roman"/>
                <w:b w:val="0"/>
                <w:bCs w:val="0"/>
                <w:i w:val="0"/>
                <w:color w:val="000000"/>
                <w:kern w:val="0"/>
                <w:sz w:val="20"/>
                <w:szCs w:val="20"/>
                <w:highlight w:val="none"/>
                <w:u w:val="none"/>
                <w:lang w:eastAsia="zh-Hans" w:bidi="ar"/>
              </w:rPr>
              <w:t>2</w:t>
            </w:r>
            <w:r>
              <w:rPr>
                <w:rFonts w:hint="eastAsia" w:ascii="Times New Roman" w:hAnsi="Times New Roman" w:cs="Times New Roman"/>
                <w:b w:val="0"/>
                <w:bCs w:val="0"/>
                <w:i w:val="0"/>
                <w:color w:val="000000"/>
                <w:kern w:val="0"/>
                <w:sz w:val="20"/>
                <w:szCs w:val="20"/>
                <w:highlight w:val="none"/>
                <w:u w:val="none"/>
                <w:lang w:val="en-US" w:eastAsia="zh-CN" w:bidi="ar"/>
              </w:rPr>
              <w:t>6</w:t>
            </w:r>
          </w:p>
        </w:tc>
      </w:tr>
      <w:tr w14:paraId="3B845F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9400" w:type="dxa"/>
            <w:gridSpan w:val="5"/>
            <w:shd w:val="clear" w:color="auto" w:fill="FFFFFF"/>
            <w:noWrap w:val="0"/>
            <w:vAlign w:val="center"/>
          </w:tcPr>
          <w:p w14:paraId="1021A90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eastAsia" w:ascii="Times New Roman" w:hAnsi="Times New Roman" w:eastAsia="宋体" w:cs="Times New Roman"/>
                <w:b/>
                <w:i w:val="0"/>
                <w:color w:val="000000"/>
                <w:kern w:val="0"/>
                <w:sz w:val="20"/>
                <w:szCs w:val="20"/>
                <w:highlight w:val="none"/>
                <w:u w:val="none"/>
                <w:lang w:val="en-US" w:eastAsia="zh-CN" w:bidi="ar"/>
              </w:rPr>
              <w:t>墨玉县本级</w:t>
            </w:r>
            <w:r>
              <w:rPr>
                <w:rFonts w:hint="default" w:ascii="Times New Roman" w:hAnsi="Times New Roman" w:eastAsia="宋体" w:cs="Times New Roman"/>
                <w:b/>
                <w:i w:val="0"/>
                <w:color w:val="000000"/>
                <w:kern w:val="0"/>
                <w:sz w:val="20"/>
                <w:szCs w:val="20"/>
                <w:highlight w:val="none"/>
                <w:u w:val="none"/>
                <w:lang w:val="en-US" w:eastAsia="zh-CN" w:bidi="ar"/>
              </w:rPr>
              <w:t>社会保险基金预算</w:t>
            </w:r>
            <w:r>
              <w:rPr>
                <w:rFonts w:hint="default" w:ascii="Times New Roman" w:hAnsi="Times New Roman" w:cs="Times New Roman"/>
                <w:b/>
                <w:i w:val="0"/>
                <w:color w:val="000000"/>
                <w:kern w:val="0"/>
                <w:sz w:val="20"/>
                <w:szCs w:val="20"/>
                <w:highlight w:val="none"/>
                <w:u w:val="none"/>
                <w:lang w:val="en-US" w:eastAsia="zh-CN" w:bidi="ar"/>
              </w:rPr>
              <w:t>结余</w:t>
            </w:r>
            <w:r>
              <w:rPr>
                <w:rFonts w:hint="default" w:ascii="Times New Roman" w:hAnsi="Times New Roman" w:eastAsia="宋体" w:cs="Times New Roman"/>
                <w:b/>
                <w:i w:val="0"/>
                <w:color w:val="000000"/>
                <w:kern w:val="0"/>
                <w:sz w:val="20"/>
                <w:szCs w:val="20"/>
                <w:highlight w:val="none"/>
                <w:u w:val="none"/>
                <w:lang w:val="en-US" w:eastAsia="zh-CN" w:bidi="ar"/>
              </w:rPr>
              <w:t>表</w:t>
            </w:r>
          </w:p>
        </w:tc>
      </w:tr>
      <w:tr w14:paraId="069F26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5" w:hRule="atLeast"/>
        </w:trPr>
        <w:tc>
          <w:tcPr>
            <w:tcW w:w="1393" w:type="dxa"/>
            <w:shd w:val="clear" w:color="auto" w:fill="FFFFFF"/>
            <w:noWrap w:val="0"/>
            <w:vAlign w:val="center"/>
          </w:tcPr>
          <w:p w14:paraId="0C99056B">
            <w:pPr>
              <w:jc w:val="center"/>
              <w:rPr>
                <w:rFonts w:hint="default" w:ascii="Times New Roman" w:hAnsi="Times New Roman" w:eastAsia="宋体" w:cs="Times New Roman"/>
                <w:i w:val="0"/>
                <w:color w:val="000000"/>
                <w:sz w:val="20"/>
                <w:szCs w:val="20"/>
                <w:highlight w:val="none"/>
                <w:u w:val="none"/>
              </w:rPr>
            </w:pPr>
          </w:p>
        </w:tc>
        <w:tc>
          <w:tcPr>
            <w:tcW w:w="3327" w:type="dxa"/>
            <w:shd w:val="clear" w:color="auto" w:fill="FFFFFF"/>
            <w:noWrap w:val="0"/>
            <w:vAlign w:val="center"/>
          </w:tcPr>
          <w:p w14:paraId="0DBA895E">
            <w:pPr>
              <w:jc w:val="center"/>
              <w:rPr>
                <w:rFonts w:hint="default" w:ascii="Times New Roman" w:hAnsi="Times New Roman" w:eastAsia="宋体" w:cs="Times New Roman"/>
                <w:i w:val="0"/>
                <w:color w:val="000000"/>
                <w:sz w:val="20"/>
                <w:szCs w:val="20"/>
                <w:highlight w:val="none"/>
                <w:u w:val="none"/>
              </w:rPr>
            </w:pPr>
          </w:p>
        </w:tc>
        <w:tc>
          <w:tcPr>
            <w:tcW w:w="1620" w:type="dxa"/>
            <w:shd w:val="clear" w:color="auto" w:fill="FFFFFF"/>
            <w:noWrap w:val="0"/>
            <w:vAlign w:val="center"/>
          </w:tcPr>
          <w:p w14:paraId="0B6A2BAC">
            <w:pPr>
              <w:jc w:val="center"/>
              <w:rPr>
                <w:rFonts w:hint="default" w:ascii="Times New Roman" w:hAnsi="Times New Roman" w:eastAsia="宋体" w:cs="Times New Roman"/>
                <w:i w:val="0"/>
                <w:color w:val="000000"/>
                <w:sz w:val="20"/>
                <w:szCs w:val="20"/>
                <w:highlight w:val="none"/>
                <w:u w:val="none"/>
              </w:rPr>
            </w:pPr>
          </w:p>
        </w:tc>
        <w:tc>
          <w:tcPr>
            <w:tcW w:w="1730" w:type="dxa"/>
            <w:shd w:val="clear" w:color="auto" w:fill="FFFFFF"/>
            <w:noWrap w:val="0"/>
            <w:vAlign w:val="center"/>
          </w:tcPr>
          <w:p w14:paraId="7BC2A1A6">
            <w:pPr>
              <w:jc w:val="center"/>
              <w:rPr>
                <w:rFonts w:hint="default" w:ascii="Times New Roman" w:hAnsi="Times New Roman" w:eastAsia="宋体" w:cs="Times New Roman"/>
                <w:i w:val="0"/>
                <w:color w:val="000000"/>
                <w:sz w:val="20"/>
                <w:szCs w:val="20"/>
                <w:highlight w:val="none"/>
                <w:u w:val="none"/>
              </w:rPr>
            </w:pPr>
          </w:p>
        </w:tc>
        <w:tc>
          <w:tcPr>
            <w:tcW w:w="1330" w:type="dxa"/>
            <w:shd w:val="clear" w:color="auto" w:fill="FFFFFF"/>
            <w:noWrap w:val="0"/>
            <w:vAlign w:val="center"/>
          </w:tcPr>
          <w:p w14:paraId="6F19AC3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5A25A1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2E1D16E">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科目编码</w:t>
            </w:r>
          </w:p>
        </w:tc>
        <w:tc>
          <w:tcPr>
            <w:tcW w:w="3327"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2EC6D58">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项 目</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682723D">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2025</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年年末累计结余预计数</w:t>
            </w: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077EAF1">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val="en-US" w:eastAsia="zh-CN" w:bidi="ar"/>
              </w:rPr>
              <w:t>2026</w:t>
            </w:r>
            <w:r>
              <w:rPr>
                <w:rFonts w:hint="default" w:ascii="Times New Roman" w:hAnsi="Times New Roman" w:eastAsia="宋体" w:cs="Times New Roman"/>
                <w:b/>
                <w:bCs/>
                <w:i w:val="0"/>
                <w:color w:val="000000"/>
                <w:kern w:val="0"/>
                <w:sz w:val="20"/>
                <w:szCs w:val="20"/>
                <w:highlight w:val="none"/>
                <w:u w:val="none"/>
                <w:lang w:val="en-US" w:eastAsia="zh-CN" w:bidi="ar"/>
              </w:rPr>
              <w:t>年年末累计结余预算数</w:t>
            </w: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82C3177">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default" w:ascii="Times New Roman" w:hAnsi="Times New Roman" w:eastAsia="宋体" w:cs="Times New Roman"/>
                <w:b/>
                <w:bCs/>
                <w:i w:val="0"/>
                <w:color w:val="000000"/>
                <w:kern w:val="0"/>
                <w:sz w:val="20"/>
                <w:szCs w:val="20"/>
                <w:highlight w:val="none"/>
                <w:u w:val="none"/>
                <w:lang w:val="en-US" w:eastAsia="zh-CN" w:bidi="ar"/>
              </w:rPr>
              <w:t>预算数为上年预计数的%</w:t>
            </w:r>
          </w:p>
        </w:tc>
      </w:tr>
      <w:tr w14:paraId="650EF6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left w:val="single" w:color="000000" w:sz="4" w:space="0"/>
              <w:bottom w:val="single" w:color="000000" w:sz="4" w:space="0"/>
              <w:right w:val="single" w:color="000000" w:sz="4" w:space="0"/>
            </w:tcBorders>
            <w:shd w:val="clear" w:color="auto" w:fill="FFFFFF"/>
            <w:noWrap w:val="0"/>
            <w:vAlign w:val="center"/>
          </w:tcPr>
          <w:p w14:paraId="070D728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lang w:val="en-US"/>
              </w:rPr>
            </w:pPr>
            <w:r>
              <w:rPr>
                <w:rFonts w:hint="default" w:ascii="Times New Roman" w:hAnsi="Times New Roman" w:eastAsia="宋体" w:cs="Times New Roman"/>
                <w:i w:val="0"/>
                <w:color w:val="000000"/>
                <w:kern w:val="0"/>
                <w:sz w:val="20"/>
                <w:szCs w:val="20"/>
                <w:highlight w:val="none"/>
                <w:u w:val="none"/>
                <w:lang w:val="en-US" w:eastAsia="zh-CN" w:bidi="ar"/>
              </w:rPr>
              <w:t>2</w:t>
            </w:r>
            <w:r>
              <w:rPr>
                <w:rFonts w:hint="default" w:ascii="Times New Roman" w:hAnsi="Times New Roman" w:cs="Times New Roman"/>
                <w:i w:val="0"/>
                <w:color w:val="000000"/>
                <w:kern w:val="0"/>
                <w:sz w:val="20"/>
                <w:szCs w:val="20"/>
                <w:highlight w:val="none"/>
                <w:u w:val="none"/>
                <w:lang w:val="en-US" w:eastAsia="zh-CN" w:bidi="ar"/>
              </w:rPr>
              <w:t>3009</w:t>
            </w:r>
          </w:p>
        </w:tc>
        <w:tc>
          <w:tcPr>
            <w:tcW w:w="3327" w:type="dxa"/>
            <w:vMerge w:val="restart"/>
            <w:tcBorders>
              <w:bottom w:val="single" w:color="000000" w:sz="4" w:space="0"/>
              <w:right w:val="single" w:color="000000" w:sz="4" w:space="0"/>
            </w:tcBorders>
            <w:shd w:val="clear" w:color="auto" w:fill="FFFFFF"/>
            <w:noWrap w:val="0"/>
            <w:vAlign w:val="center"/>
          </w:tcPr>
          <w:p w14:paraId="26FD9BF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社会保险基金</w:t>
            </w:r>
            <w:r>
              <w:rPr>
                <w:rFonts w:hint="default" w:ascii="Times New Roman" w:hAnsi="Times New Roman" w:cs="Times New Roman"/>
                <w:i w:val="0"/>
                <w:color w:val="000000"/>
                <w:kern w:val="0"/>
                <w:sz w:val="20"/>
                <w:szCs w:val="20"/>
                <w:highlight w:val="none"/>
                <w:u w:val="none"/>
                <w:lang w:val="en-US" w:eastAsia="zh-CN" w:bidi="ar"/>
              </w:rPr>
              <w:t>年终结余</w:t>
            </w:r>
            <w:r>
              <w:rPr>
                <w:rFonts w:hint="default" w:ascii="Times New Roman" w:hAnsi="Times New Roman" w:eastAsia="宋体" w:cs="Times New Roman"/>
                <w:i w:val="0"/>
                <w:color w:val="000000"/>
                <w:kern w:val="0"/>
                <w:sz w:val="20"/>
                <w:szCs w:val="20"/>
                <w:highlight w:val="none"/>
                <w:u w:val="none"/>
                <w:lang w:val="en-US" w:eastAsia="zh-CN" w:bidi="ar"/>
              </w:rPr>
              <w:t>合计</w:t>
            </w:r>
          </w:p>
        </w:tc>
        <w:tc>
          <w:tcPr>
            <w:tcW w:w="1620" w:type="dxa"/>
            <w:vMerge w:val="restart"/>
            <w:tcBorders>
              <w:left w:val="single" w:color="000000" w:sz="4" w:space="0"/>
              <w:bottom w:val="single" w:color="000000" w:sz="4" w:space="0"/>
              <w:right w:val="single" w:color="000000" w:sz="4" w:space="0"/>
            </w:tcBorders>
            <w:shd w:val="clear" w:color="auto" w:fill="FFFFFF"/>
            <w:noWrap w:val="0"/>
            <w:vAlign w:val="center"/>
          </w:tcPr>
          <w:p w14:paraId="727F5E6B">
            <w:pPr>
              <w:rPr>
                <w:rFonts w:hint="default" w:ascii="Times New Roman" w:hAnsi="Times New Roman" w:eastAsia="宋体" w:cs="Times New Roman"/>
                <w:i w:val="0"/>
                <w:color w:val="000000"/>
                <w:sz w:val="20"/>
                <w:szCs w:val="20"/>
                <w:highlight w:val="none"/>
                <w:u w:val="none"/>
                <w:lang w:val="en-US" w:eastAsia="zh-CN"/>
              </w:rPr>
            </w:pPr>
            <w:r>
              <w:rPr>
                <w:rFonts w:hint="eastAsia" w:ascii="Times New Roman" w:hAnsi="Times New Roman" w:eastAsia="宋体" w:cs="Times New Roman"/>
                <w:i w:val="0"/>
                <w:color w:val="000000"/>
                <w:sz w:val="20"/>
                <w:szCs w:val="20"/>
                <w:highlight w:val="none"/>
                <w:u w:val="none"/>
                <w:lang w:val="en-US" w:eastAsia="zh-CN"/>
              </w:rPr>
              <w:t>72271</w:t>
            </w:r>
          </w:p>
        </w:tc>
        <w:tc>
          <w:tcPr>
            <w:tcW w:w="1730" w:type="dxa"/>
            <w:vMerge w:val="restart"/>
            <w:tcBorders>
              <w:left w:val="single" w:color="000000" w:sz="4" w:space="0"/>
              <w:bottom w:val="single" w:color="000000" w:sz="4" w:space="0"/>
              <w:right w:val="single" w:color="000000" w:sz="4" w:space="0"/>
            </w:tcBorders>
            <w:shd w:val="clear" w:color="auto" w:fill="FFFFFF"/>
            <w:noWrap w:val="0"/>
            <w:vAlign w:val="center"/>
          </w:tcPr>
          <w:p w14:paraId="17B5E627">
            <w:pPr>
              <w:rPr>
                <w:rFonts w:hint="default" w:ascii="Times New Roman" w:hAnsi="Times New Roman" w:eastAsia="宋体" w:cs="Times New Roman"/>
                <w:i w:val="0"/>
                <w:color w:val="000000"/>
                <w:sz w:val="20"/>
                <w:szCs w:val="20"/>
                <w:highlight w:val="none"/>
                <w:u w:val="none"/>
                <w:lang w:val="en-US" w:eastAsia="zh-CN"/>
              </w:rPr>
            </w:pPr>
            <w:r>
              <w:rPr>
                <w:rFonts w:hint="eastAsia" w:ascii="Times New Roman" w:hAnsi="Times New Roman" w:eastAsia="宋体" w:cs="Times New Roman"/>
                <w:i w:val="0"/>
                <w:color w:val="000000"/>
                <w:sz w:val="20"/>
                <w:szCs w:val="20"/>
                <w:highlight w:val="none"/>
                <w:u w:val="none"/>
                <w:lang w:val="en-US" w:eastAsia="zh-CN"/>
              </w:rPr>
              <w:t>79602</w:t>
            </w:r>
          </w:p>
        </w:tc>
        <w:tc>
          <w:tcPr>
            <w:tcW w:w="1330" w:type="dxa"/>
            <w:vMerge w:val="restart"/>
            <w:tcBorders>
              <w:left w:val="single" w:color="000000" w:sz="4" w:space="0"/>
              <w:bottom w:val="single" w:color="000000" w:sz="4" w:space="0"/>
              <w:right w:val="single" w:color="000000" w:sz="4" w:space="0"/>
            </w:tcBorders>
            <w:shd w:val="clear" w:color="auto" w:fill="auto"/>
            <w:noWrap w:val="0"/>
            <w:vAlign w:val="center"/>
          </w:tcPr>
          <w:p w14:paraId="32A77810">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10.14%</w:t>
            </w:r>
          </w:p>
        </w:tc>
      </w:tr>
      <w:tr w14:paraId="1B487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left w:val="single" w:color="000000" w:sz="4" w:space="0"/>
              <w:bottom w:val="single" w:color="000000" w:sz="4" w:space="0"/>
              <w:right w:val="single" w:color="000000" w:sz="4" w:space="0"/>
            </w:tcBorders>
            <w:shd w:val="clear" w:color="auto" w:fill="FFFFFF"/>
            <w:noWrap w:val="0"/>
            <w:vAlign w:val="center"/>
          </w:tcPr>
          <w:p w14:paraId="1015D429">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bottom w:val="single" w:color="000000" w:sz="4" w:space="0"/>
              <w:right w:val="single" w:color="000000" w:sz="4" w:space="0"/>
            </w:tcBorders>
            <w:shd w:val="clear" w:color="auto" w:fill="FFFFFF"/>
            <w:noWrap w:val="0"/>
            <w:vAlign w:val="center"/>
          </w:tcPr>
          <w:p w14:paraId="5E8B3015">
            <w:pPr>
              <w:rPr>
                <w:rFonts w:hint="default" w:ascii="Times New Roman" w:hAnsi="Times New Roman" w:eastAsia="宋体" w:cs="Times New Roman"/>
                <w:i w:val="0"/>
                <w:color w:val="000000"/>
                <w:sz w:val="20"/>
                <w:szCs w:val="20"/>
                <w:highlight w:val="none"/>
                <w:u w:val="none"/>
              </w:rPr>
            </w:pPr>
          </w:p>
        </w:tc>
        <w:tc>
          <w:tcPr>
            <w:tcW w:w="1620" w:type="dxa"/>
            <w:vMerge w:val="continue"/>
            <w:tcBorders>
              <w:left w:val="single" w:color="000000" w:sz="4" w:space="0"/>
              <w:bottom w:val="single" w:color="000000" w:sz="4" w:space="0"/>
              <w:right w:val="single" w:color="000000" w:sz="4" w:space="0"/>
            </w:tcBorders>
            <w:shd w:val="clear" w:color="auto" w:fill="FFFFFF"/>
            <w:noWrap w:val="0"/>
            <w:vAlign w:val="center"/>
          </w:tcPr>
          <w:p w14:paraId="7E323647">
            <w:pPr>
              <w:rPr>
                <w:rFonts w:hint="default" w:ascii="Times New Roman" w:hAnsi="Times New Roman" w:eastAsia="宋体" w:cs="Times New Roman"/>
                <w:i w:val="0"/>
                <w:color w:val="000000"/>
                <w:sz w:val="20"/>
                <w:szCs w:val="20"/>
                <w:highlight w:val="none"/>
                <w:u w:val="none"/>
              </w:rPr>
            </w:pPr>
          </w:p>
        </w:tc>
        <w:tc>
          <w:tcPr>
            <w:tcW w:w="1730" w:type="dxa"/>
            <w:vMerge w:val="continue"/>
            <w:tcBorders>
              <w:left w:val="single" w:color="000000" w:sz="4" w:space="0"/>
              <w:bottom w:val="single" w:color="000000" w:sz="4" w:space="0"/>
              <w:right w:val="single" w:color="000000" w:sz="4" w:space="0"/>
            </w:tcBorders>
            <w:shd w:val="clear" w:color="auto" w:fill="FFFFFF"/>
            <w:noWrap w:val="0"/>
            <w:vAlign w:val="center"/>
          </w:tcPr>
          <w:p w14:paraId="04FE7972">
            <w:pPr>
              <w:rPr>
                <w:rFonts w:hint="default" w:ascii="Times New Roman" w:hAnsi="Times New Roman" w:eastAsia="宋体" w:cs="Times New Roman"/>
                <w:i w:val="0"/>
                <w:color w:val="000000"/>
                <w:sz w:val="20"/>
                <w:szCs w:val="20"/>
                <w:highlight w:val="none"/>
                <w:u w:val="none"/>
              </w:rPr>
            </w:pPr>
          </w:p>
        </w:tc>
        <w:tc>
          <w:tcPr>
            <w:tcW w:w="1330" w:type="dxa"/>
            <w:vMerge w:val="continue"/>
            <w:tcBorders>
              <w:left w:val="single" w:color="000000" w:sz="4" w:space="0"/>
              <w:bottom w:val="single" w:color="000000" w:sz="4" w:space="0"/>
              <w:right w:val="single" w:color="000000" w:sz="4" w:space="0"/>
            </w:tcBorders>
            <w:shd w:val="clear" w:color="auto" w:fill="FFFFFF"/>
            <w:noWrap w:val="0"/>
            <w:vAlign w:val="center"/>
          </w:tcPr>
          <w:p w14:paraId="67064602">
            <w:pPr>
              <w:rPr>
                <w:rFonts w:hint="default" w:ascii="Times New Roman" w:hAnsi="Times New Roman" w:eastAsia="宋体" w:cs="Times New Roman"/>
                <w:i w:val="0"/>
                <w:color w:val="000000"/>
                <w:sz w:val="20"/>
                <w:szCs w:val="20"/>
                <w:highlight w:val="none"/>
                <w:u w:val="none"/>
              </w:rPr>
            </w:pPr>
          </w:p>
        </w:tc>
      </w:tr>
      <w:tr w14:paraId="1FD0E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6FE4F0">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2300911</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6712A95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一、企业职工基本养老保险基金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CEB334">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5F747C">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126FC6">
            <w:pPr>
              <w:rPr>
                <w:rFonts w:hint="default" w:ascii="Times New Roman" w:hAnsi="Times New Roman" w:eastAsia="宋体" w:cs="Times New Roman"/>
                <w:i w:val="0"/>
                <w:color w:val="000000"/>
                <w:sz w:val="20"/>
                <w:szCs w:val="20"/>
                <w:highlight w:val="none"/>
                <w:u w:val="none"/>
              </w:rPr>
            </w:pPr>
          </w:p>
        </w:tc>
      </w:tr>
      <w:tr w14:paraId="02F36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5F03004">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7D28E9A5">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0F2BD3">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BC56F72">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2A4573">
            <w:pPr>
              <w:rPr>
                <w:rFonts w:hint="default" w:ascii="Times New Roman" w:hAnsi="Times New Roman" w:eastAsia="宋体" w:cs="Times New Roman"/>
                <w:i w:val="0"/>
                <w:color w:val="000000"/>
                <w:sz w:val="20"/>
                <w:szCs w:val="20"/>
                <w:highlight w:val="none"/>
                <w:u w:val="none"/>
              </w:rPr>
            </w:pPr>
          </w:p>
        </w:tc>
      </w:tr>
      <w:tr w14:paraId="3EB226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093DB7">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2300916</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564D7E14">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二、机关事业基本养老保险基金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C2497DF">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A4E0C9B">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E51D1B5">
            <w:pPr>
              <w:rPr>
                <w:rFonts w:hint="default" w:ascii="Times New Roman" w:hAnsi="Times New Roman" w:eastAsia="宋体" w:cs="Times New Roman"/>
                <w:i w:val="0"/>
                <w:color w:val="000000"/>
                <w:sz w:val="20"/>
                <w:szCs w:val="20"/>
                <w:highlight w:val="none"/>
                <w:u w:val="none"/>
              </w:rPr>
            </w:pPr>
          </w:p>
        </w:tc>
      </w:tr>
      <w:tr w14:paraId="2805E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2CBCD2">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1D90F564">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169A1B8">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B26558">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DBF8C35">
            <w:pPr>
              <w:rPr>
                <w:rFonts w:hint="default" w:ascii="Times New Roman" w:hAnsi="Times New Roman" w:eastAsia="宋体" w:cs="Times New Roman"/>
                <w:i w:val="0"/>
                <w:color w:val="000000"/>
                <w:sz w:val="20"/>
                <w:szCs w:val="20"/>
                <w:highlight w:val="none"/>
                <w:u w:val="none"/>
              </w:rPr>
            </w:pPr>
          </w:p>
        </w:tc>
      </w:tr>
      <w:tr w14:paraId="53F97F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F202317">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2300915</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020D257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三</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城乡居民</w:t>
            </w:r>
            <w:r>
              <w:rPr>
                <w:rFonts w:hint="default" w:ascii="Times New Roman" w:hAnsi="Times New Roman" w:eastAsia="宋体" w:cs="Times New Roman"/>
                <w:i w:val="0"/>
                <w:color w:val="000000"/>
                <w:kern w:val="0"/>
                <w:sz w:val="20"/>
                <w:szCs w:val="20"/>
                <w:highlight w:val="none"/>
                <w:u w:val="none"/>
                <w:lang w:val="en-US" w:eastAsia="zh-CN" w:bidi="ar"/>
              </w:rPr>
              <w:t>基本养老保险基金</w:t>
            </w:r>
            <w:r>
              <w:rPr>
                <w:rFonts w:hint="default" w:ascii="Times New Roman" w:hAnsi="Times New Roman" w:cs="Times New Roman"/>
                <w:i w:val="0"/>
                <w:color w:val="000000"/>
                <w:kern w:val="0"/>
                <w:sz w:val="20"/>
                <w:szCs w:val="20"/>
                <w:highlight w:val="none"/>
                <w:u w:val="none"/>
                <w:lang w:val="en-US" w:eastAsia="zh-CN" w:bidi="ar"/>
              </w:rPr>
              <w:t>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D357AF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ascii="Times New Roman" w:hAnsi="Times New Roman" w:eastAsia="宋体" w:cs="Times New Roman"/>
                <w:i w:val="0"/>
                <w:color w:val="000000"/>
                <w:sz w:val="20"/>
                <w:szCs w:val="20"/>
                <w:highlight w:val="none"/>
                <w:u w:val="none"/>
                <w:lang w:val="en-US" w:eastAsia="zh-CN"/>
              </w:rPr>
              <w:t>72271</w:t>
            </w: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393F6B">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ascii="Times New Roman" w:hAnsi="Times New Roman" w:eastAsia="宋体" w:cs="Times New Roman"/>
                <w:i w:val="0"/>
                <w:color w:val="000000"/>
                <w:sz w:val="20"/>
                <w:szCs w:val="20"/>
                <w:highlight w:val="none"/>
                <w:u w:val="none"/>
                <w:lang w:val="en-US" w:eastAsia="zh-CN"/>
              </w:rPr>
              <w:t>79602</w:t>
            </w: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9E8C19">
            <w:pPr>
              <w:keepNext w:val="0"/>
              <w:keepLines w:val="0"/>
              <w:widowControl/>
              <w:suppressLineNumbers w:val="0"/>
              <w:jc w:val="right"/>
              <w:textAlignment w:val="center"/>
              <w:rPr>
                <w:rFonts w:hint="default"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10.14%</w:t>
            </w:r>
          </w:p>
        </w:tc>
      </w:tr>
      <w:tr w14:paraId="68D46F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6C64BAA">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7C10E10A">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FF48B69">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633E2C3">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0F696C">
            <w:pPr>
              <w:rPr>
                <w:rFonts w:hint="default" w:ascii="Times New Roman" w:hAnsi="Times New Roman" w:eastAsia="宋体" w:cs="Times New Roman"/>
                <w:i w:val="0"/>
                <w:color w:val="000000"/>
                <w:sz w:val="20"/>
                <w:szCs w:val="20"/>
                <w:highlight w:val="none"/>
                <w:u w:val="none"/>
              </w:rPr>
            </w:pPr>
          </w:p>
        </w:tc>
      </w:tr>
      <w:tr w14:paraId="31D9D1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F4D4F2F">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2300913</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7FC46296">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四、职工基本医疗保险基金年终结余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25A6874">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A79D8D">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1C309CA">
            <w:pPr>
              <w:rPr>
                <w:rFonts w:hint="default" w:ascii="Times New Roman" w:hAnsi="Times New Roman" w:eastAsia="宋体" w:cs="Times New Roman"/>
                <w:i w:val="0"/>
                <w:color w:val="000000"/>
                <w:sz w:val="20"/>
                <w:szCs w:val="20"/>
                <w:highlight w:val="none"/>
                <w:u w:val="none"/>
              </w:rPr>
            </w:pPr>
          </w:p>
        </w:tc>
      </w:tr>
      <w:tr w14:paraId="149C32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90F9956">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68EDEED6">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6695440">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D207AB">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B28F5E6">
            <w:pPr>
              <w:rPr>
                <w:rFonts w:hint="default" w:ascii="Times New Roman" w:hAnsi="Times New Roman" w:eastAsia="宋体" w:cs="Times New Roman"/>
                <w:i w:val="0"/>
                <w:color w:val="000000"/>
                <w:sz w:val="20"/>
                <w:szCs w:val="20"/>
                <w:highlight w:val="none"/>
                <w:u w:val="none"/>
              </w:rPr>
            </w:pPr>
          </w:p>
        </w:tc>
      </w:tr>
      <w:tr w14:paraId="64FDAF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81D54ED">
            <w:pPr>
              <w:keepNext w:val="0"/>
              <w:keepLines w:val="0"/>
              <w:widowControl/>
              <w:suppressLineNumbers w:val="0"/>
              <w:jc w:val="center"/>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2300917</w:t>
            </w: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52288209">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cs="Times New Roman"/>
                <w:i w:val="0"/>
                <w:color w:val="000000"/>
                <w:kern w:val="0"/>
                <w:sz w:val="20"/>
                <w:szCs w:val="20"/>
                <w:highlight w:val="none"/>
                <w:u w:val="none"/>
                <w:lang w:val="en-US" w:eastAsia="zh-CN" w:bidi="ar"/>
              </w:rPr>
              <w:t>五、城乡居民基本医疗保险基金年终结余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4C80B32">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282D6E">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4289D6">
            <w:pPr>
              <w:rPr>
                <w:rFonts w:hint="default" w:ascii="Times New Roman" w:hAnsi="Times New Roman" w:eastAsia="宋体" w:cs="Times New Roman"/>
                <w:i w:val="0"/>
                <w:color w:val="000000"/>
                <w:sz w:val="20"/>
                <w:szCs w:val="20"/>
                <w:highlight w:val="none"/>
                <w:u w:val="none"/>
              </w:rPr>
            </w:pPr>
          </w:p>
        </w:tc>
      </w:tr>
      <w:tr w14:paraId="030DD4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A69C68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2300914</w:t>
            </w:r>
          </w:p>
        </w:tc>
        <w:tc>
          <w:tcPr>
            <w:tcW w:w="3327" w:type="dxa"/>
            <w:vMerge w:val="restart"/>
            <w:tcBorders>
              <w:top w:val="single" w:color="000000" w:sz="4" w:space="0"/>
              <w:bottom w:val="single" w:color="000000" w:sz="4" w:space="0"/>
              <w:right w:val="single" w:color="000000" w:sz="4" w:space="0"/>
            </w:tcBorders>
            <w:shd w:val="clear" w:color="auto" w:fill="FFFFFF"/>
            <w:noWrap w:val="0"/>
            <w:vAlign w:val="center"/>
          </w:tcPr>
          <w:p w14:paraId="44E6F16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六</w:t>
            </w:r>
            <w:r>
              <w:rPr>
                <w:rFonts w:hint="default" w:ascii="Times New Roman" w:hAnsi="Times New Roman" w:eastAsia="宋体" w:cs="Times New Roman"/>
                <w:i w:val="0"/>
                <w:color w:val="000000"/>
                <w:kern w:val="0"/>
                <w:sz w:val="20"/>
                <w:szCs w:val="20"/>
                <w:highlight w:val="none"/>
                <w:u w:val="none"/>
                <w:lang w:val="en-US" w:eastAsia="zh-CN" w:bidi="ar"/>
              </w:rPr>
              <w:t>、</w:t>
            </w:r>
            <w:r>
              <w:rPr>
                <w:rFonts w:hint="default" w:ascii="Times New Roman" w:hAnsi="Times New Roman" w:cs="Times New Roman"/>
                <w:i w:val="0"/>
                <w:color w:val="000000"/>
                <w:kern w:val="0"/>
                <w:sz w:val="20"/>
                <w:szCs w:val="20"/>
                <w:highlight w:val="none"/>
                <w:u w:val="none"/>
                <w:lang w:val="en-US" w:eastAsia="zh-CN" w:bidi="ar"/>
              </w:rPr>
              <w:t>工伤保险基金年终结余</w:t>
            </w:r>
          </w:p>
        </w:tc>
        <w:tc>
          <w:tcPr>
            <w:tcW w:w="162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2F2913C">
            <w:pPr>
              <w:rPr>
                <w:rFonts w:hint="default" w:ascii="Times New Roman" w:hAnsi="Times New Roman" w:eastAsia="宋体" w:cs="Times New Roman"/>
                <w:i w:val="0"/>
                <w:color w:val="000000"/>
                <w:sz w:val="20"/>
                <w:szCs w:val="20"/>
                <w:highlight w:val="none"/>
                <w:u w:val="none"/>
              </w:rPr>
            </w:pPr>
          </w:p>
        </w:tc>
        <w:tc>
          <w:tcPr>
            <w:tcW w:w="17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693784B">
            <w:pPr>
              <w:rPr>
                <w:rFonts w:hint="default" w:ascii="Times New Roman" w:hAnsi="Times New Roman" w:eastAsia="宋体" w:cs="Times New Roman"/>
                <w:i w:val="0"/>
                <w:color w:val="000000"/>
                <w:sz w:val="20"/>
                <w:szCs w:val="20"/>
                <w:highlight w:val="none"/>
                <w:u w:val="none"/>
              </w:rPr>
            </w:pPr>
          </w:p>
        </w:tc>
        <w:tc>
          <w:tcPr>
            <w:tcW w:w="1330" w:type="dxa"/>
            <w:vMerge w:val="restart"/>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A2691E">
            <w:pPr>
              <w:rPr>
                <w:rFonts w:hint="default" w:ascii="Times New Roman" w:hAnsi="Times New Roman" w:eastAsia="宋体" w:cs="Times New Roman"/>
                <w:i w:val="0"/>
                <w:color w:val="000000"/>
                <w:sz w:val="20"/>
                <w:szCs w:val="20"/>
                <w:highlight w:val="none"/>
                <w:u w:val="none"/>
              </w:rPr>
            </w:pPr>
          </w:p>
        </w:tc>
      </w:tr>
      <w:tr w14:paraId="77BAF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1393"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AAA0D7">
            <w:pPr>
              <w:jc w:val="center"/>
              <w:rPr>
                <w:rFonts w:hint="default" w:ascii="Times New Roman" w:hAnsi="Times New Roman" w:eastAsia="宋体" w:cs="Times New Roman"/>
                <w:i w:val="0"/>
                <w:color w:val="000000"/>
                <w:sz w:val="20"/>
                <w:szCs w:val="20"/>
                <w:highlight w:val="none"/>
                <w:u w:val="none"/>
              </w:rPr>
            </w:pPr>
          </w:p>
        </w:tc>
        <w:tc>
          <w:tcPr>
            <w:tcW w:w="3327" w:type="dxa"/>
            <w:vMerge w:val="continue"/>
            <w:tcBorders>
              <w:top w:val="single" w:color="000000" w:sz="4" w:space="0"/>
              <w:bottom w:val="single" w:color="000000" w:sz="4" w:space="0"/>
              <w:right w:val="single" w:color="000000" w:sz="4" w:space="0"/>
            </w:tcBorders>
            <w:shd w:val="clear" w:color="auto" w:fill="FFFFFF"/>
            <w:noWrap w:val="0"/>
            <w:vAlign w:val="center"/>
          </w:tcPr>
          <w:p w14:paraId="3BDFA513">
            <w:pPr>
              <w:jc w:val="left"/>
              <w:rPr>
                <w:rFonts w:hint="default" w:ascii="Times New Roman" w:hAnsi="Times New Roman" w:eastAsia="宋体" w:cs="Times New Roman"/>
                <w:i w:val="0"/>
                <w:color w:val="000000"/>
                <w:sz w:val="20"/>
                <w:szCs w:val="20"/>
                <w:highlight w:val="none"/>
                <w:u w:val="none"/>
              </w:rPr>
            </w:pPr>
          </w:p>
        </w:tc>
        <w:tc>
          <w:tcPr>
            <w:tcW w:w="162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45CC82F">
            <w:pPr>
              <w:rPr>
                <w:rFonts w:hint="default" w:ascii="Times New Roman" w:hAnsi="Times New Roman" w:eastAsia="宋体" w:cs="Times New Roman"/>
                <w:i w:val="0"/>
                <w:color w:val="000000"/>
                <w:sz w:val="20"/>
                <w:szCs w:val="20"/>
                <w:highlight w:val="none"/>
                <w:u w:val="none"/>
              </w:rPr>
            </w:pPr>
          </w:p>
        </w:tc>
        <w:tc>
          <w:tcPr>
            <w:tcW w:w="17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CBE64A1">
            <w:pPr>
              <w:rPr>
                <w:rFonts w:hint="default" w:ascii="Times New Roman" w:hAnsi="Times New Roman" w:eastAsia="宋体" w:cs="Times New Roman"/>
                <w:i w:val="0"/>
                <w:color w:val="000000"/>
                <w:sz w:val="20"/>
                <w:szCs w:val="20"/>
                <w:highlight w:val="none"/>
                <w:u w:val="none"/>
              </w:rPr>
            </w:pPr>
          </w:p>
        </w:tc>
        <w:tc>
          <w:tcPr>
            <w:tcW w:w="1330" w:type="dxa"/>
            <w:vMerge w:val="continue"/>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297AF62">
            <w:pPr>
              <w:rPr>
                <w:rFonts w:hint="default" w:ascii="Times New Roman" w:hAnsi="Times New Roman" w:eastAsia="宋体" w:cs="Times New Roman"/>
                <w:i w:val="0"/>
                <w:color w:val="000000"/>
                <w:sz w:val="20"/>
                <w:szCs w:val="20"/>
                <w:highlight w:val="none"/>
                <w:u w:val="none"/>
              </w:rPr>
            </w:pPr>
          </w:p>
        </w:tc>
      </w:tr>
      <w:tr w14:paraId="4E411A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DDEDB2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cs="Times New Roman"/>
                <w:i w:val="0"/>
                <w:color w:val="000000"/>
                <w:kern w:val="0"/>
                <w:sz w:val="20"/>
                <w:szCs w:val="20"/>
                <w:highlight w:val="none"/>
                <w:u w:val="none"/>
                <w:lang w:val="en-US" w:eastAsia="zh-CN" w:bidi="ar"/>
              </w:rPr>
              <w:t>2300912</w:t>
            </w: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71E4B78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lang w:eastAsia="zh-CN"/>
              </w:rPr>
            </w:pPr>
            <w:r>
              <w:rPr>
                <w:rFonts w:hint="default" w:ascii="Times New Roman" w:hAnsi="Times New Roman" w:cs="Times New Roman"/>
                <w:i w:val="0"/>
                <w:color w:val="000000"/>
                <w:sz w:val="20"/>
                <w:szCs w:val="20"/>
                <w:highlight w:val="none"/>
                <w:u w:val="none"/>
                <w:lang w:eastAsia="zh-CN"/>
              </w:rPr>
              <w:t>七、失业保险基金年终结余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E30A609">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48166BF">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B3C036D">
            <w:pPr>
              <w:rPr>
                <w:rFonts w:hint="default" w:ascii="Times New Roman" w:hAnsi="Times New Roman" w:eastAsia="宋体" w:cs="Times New Roman"/>
                <w:i w:val="0"/>
                <w:color w:val="000000"/>
                <w:sz w:val="20"/>
                <w:szCs w:val="20"/>
                <w:highlight w:val="none"/>
                <w:u w:val="none"/>
              </w:rPr>
            </w:pPr>
          </w:p>
        </w:tc>
      </w:tr>
      <w:tr w14:paraId="34431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80" w:hRule="atLeast"/>
        </w:trPr>
        <w:tc>
          <w:tcPr>
            <w:tcW w:w="1393"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B2894B">
            <w:pPr>
              <w:keepNext w:val="0"/>
              <w:keepLines w:val="0"/>
              <w:widowControl/>
              <w:suppressLineNumbers w:val="0"/>
              <w:jc w:val="center"/>
              <w:textAlignment w:val="center"/>
              <w:rPr>
                <w:rFonts w:hint="default" w:ascii="Times New Roman" w:hAnsi="Times New Roman" w:cs="Times New Roman"/>
                <w:i w:val="0"/>
                <w:color w:val="000000"/>
                <w:kern w:val="0"/>
                <w:sz w:val="20"/>
                <w:szCs w:val="20"/>
                <w:highlight w:val="none"/>
                <w:u w:val="none"/>
                <w:lang w:val="en-US" w:eastAsia="zh-CN" w:bidi="ar"/>
              </w:rPr>
            </w:pPr>
          </w:p>
        </w:tc>
        <w:tc>
          <w:tcPr>
            <w:tcW w:w="3327" w:type="dxa"/>
            <w:tcBorders>
              <w:top w:val="single" w:color="000000" w:sz="4" w:space="0"/>
              <w:bottom w:val="single" w:color="000000" w:sz="4" w:space="0"/>
              <w:right w:val="single" w:color="000000" w:sz="4" w:space="0"/>
            </w:tcBorders>
            <w:shd w:val="clear" w:color="auto" w:fill="FFFFFF"/>
            <w:noWrap w:val="0"/>
            <w:vAlign w:val="center"/>
          </w:tcPr>
          <w:p w14:paraId="66F1A84F">
            <w:pPr>
              <w:keepNext w:val="0"/>
              <w:keepLines w:val="0"/>
              <w:widowControl/>
              <w:suppressLineNumbers w:val="0"/>
              <w:jc w:val="left"/>
              <w:textAlignment w:val="center"/>
              <w:rPr>
                <w:rFonts w:hint="default" w:ascii="Times New Roman" w:hAnsi="Times New Roman" w:cs="Times New Roman"/>
                <w:i w:val="0"/>
                <w:color w:val="000000"/>
                <w:sz w:val="20"/>
                <w:szCs w:val="20"/>
                <w:highlight w:val="none"/>
                <w:u w:val="none"/>
                <w:lang w:eastAsia="zh-CN"/>
              </w:rPr>
            </w:pPr>
            <w:r>
              <w:rPr>
                <w:rFonts w:hint="eastAsia" w:cs="Times New Roman"/>
                <w:i w:val="0"/>
                <w:color w:val="000000"/>
                <w:sz w:val="20"/>
                <w:szCs w:val="20"/>
                <w:highlight w:val="none"/>
                <w:u w:val="none"/>
                <w:lang w:eastAsia="zh-CN"/>
              </w:rPr>
              <w:t>八、其他社会保险基金年末累计结余-长期护理保险基金年末累计结余</w:t>
            </w:r>
          </w:p>
        </w:tc>
        <w:tc>
          <w:tcPr>
            <w:tcW w:w="162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6039B62A">
            <w:pPr>
              <w:rPr>
                <w:rFonts w:hint="default" w:ascii="Times New Roman" w:hAnsi="Times New Roman" w:eastAsia="宋体" w:cs="Times New Roman"/>
                <w:i w:val="0"/>
                <w:color w:val="000000"/>
                <w:sz w:val="20"/>
                <w:szCs w:val="20"/>
                <w:highlight w:val="none"/>
                <w:u w:val="none"/>
              </w:rPr>
            </w:pPr>
          </w:p>
        </w:tc>
        <w:tc>
          <w:tcPr>
            <w:tcW w:w="17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D3528EE">
            <w:pPr>
              <w:rPr>
                <w:rFonts w:hint="default" w:ascii="Times New Roman" w:hAnsi="Times New Roman" w:eastAsia="宋体" w:cs="Times New Roman"/>
                <w:i w:val="0"/>
                <w:color w:val="000000"/>
                <w:sz w:val="20"/>
                <w:szCs w:val="20"/>
                <w:highlight w:val="none"/>
                <w:u w:val="none"/>
              </w:rPr>
            </w:pPr>
          </w:p>
        </w:tc>
        <w:tc>
          <w:tcPr>
            <w:tcW w:w="1330"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BE8167F">
            <w:pPr>
              <w:rPr>
                <w:rFonts w:hint="default" w:ascii="Times New Roman" w:hAnsi="Times New Roman" w:eastAsia="宋体" w:cs="Times New Roman"/>
                <w:i w:val="0"/>
                <w:color w:val="000000"/>
                <w:sz w:val="20"/>
                <w:szCs w:val="20"/>
                <w:highlight w:val="none"/>
                <w:u w:val="none"/>
              </w:rPr>
            </w:pPr>
          </w:p>
        </w:tc>
      </w:tr>
    </w:tbl>
    <w:p w14:paraId="26F7CCB6">
      <w:pPr>
        <w:jc w:val="both"/>
        <w:rPr>
          <w:rFonts w:hint="default" w:ascii="Times New Roman" w:hAnsi="Times New Roman" w:cs="Times New Roman"/>
          <w:b w:val="0"/>
          <w:bCs w:val="0"/>
          <w:sz w:val="22"/>
          <w:szCs w:val="22"/>
          <w:highlight w:val="none"/>
          <w:lang w:val="en-US" w:eastAsia="zh-CN"/>
        </w:rPr>
      </w:pPr>
    </w:p>
    <w:p w14:paraId="268A8AE6">
      <w:pPr>
        <w:jc w:val="both"/>
        <w:rPr>
          <w:rFonts w:hint="default" w:ascii="Times New Roman" w:hAnsi="Times New Roman" w:cs="Times New Roman"/>
          <w:b w:val="0"/>
          <w:bCs w:val="0"/>
          <w:sz w:val="22"/>
          <w:szCs w:val="22"/>
          <w:highlight w:val="none"/>
          <w:lang w:val="en-US" w:eastAsia="zh-CN"/>
        </w:rPr>
      </w:pPr>
    </w:p>
    <w:p w14:paraId="209565B2">
      <w:pPr>
        <w:jc w:val="both"/>
        <w:rPr>
          <w:rFonts w:hint="default" w:ascii="Times New Roman" w:hAnsi="Times New Roman" w:cs="Times New Roman"/>
          <w:b w:val="0"/>
          <w:bCs w:val="0"/>
          <w:sz w:val="22"/>
          <w:szCs w:val="22"/>
          <w:highlight w:val="none"/>
          <w:lang w:val="en-US" w:eastAsia="zh-CN"/>
        </w:rPr>
      </w:pPr>
    </w:p>
    <w:p w14:paraId="656746CE">
      <w:pPr>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br w:type="page"/>
      </w:r>
    </w:p>
    <w:p w14:paraId="374BA97C">
      <w:pPr>
        <w:pStyle w:val="8"/>
        <w:rPr>
          <w:rFonts w:hint="default"/>
          <w:highlight w:val="none"/>
          <w:lang w:val="en-US" w:eastAsia="zh-Hans"/>
        </w:rPr>
      </w:pPr>
    </w:p>
    <w:p w14:paraId="487BEB3B">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第三部分</w:t>
      </w:r>
      <w:r>
        <w:rPr>
          <w:rFonts w:hint="default" w:ascii="Times New Roman" w:hAnsi="Times New Roman" w:eastAsia="黑体" w:cs="Times New Roman"/>
          <w:kern w:val="0"/>
          <w:sz w:val="32"/>
          <w:szCs w:val="32"/>
          <w:highlight w:val="none"/>
          <w:lang w:eastAsia="zh-Hans"/>
        </w:rPr>
        <w:t xml:space="preserve">  </w:t>
      </w:r>
      <w:r>
        <w:rPr>
          <w:rFonts w:hint="eastAsia" w:eastAsia="黑体" w:cs="Times New Roman"/>
          <w:kern w:val="0"/>
          <w:sz w:val="32"/>
          <w:szCs w:val="32"/>
          <w:highlight w:val="none"/>
          <w:lang w:val="en-US" w:eastAsia="zh-CN"/>
        </w:rPr>
        <w:t>财政拨款</w:t>
      </w:r>
      <w:r>
        <w:rPr>
          <w:rFonts w:hint="default" w:ascii="Times New Roman" w:hAnsi="Times New Roman" w:eastAsia="黑体" w:cs="Times New Roman"/>
          <w:kern w:val="0"/>
          <w:sz w:val="32"/>
          <w:szCs w:val="32"/>
          <w:highlight w:val="none"/>
          <w:lang w:val="en-US" w:eastAsia="zh-Hans"/>
        </w:rPr>
        <w:t>“三公”经费预算情况说明</w:t>
      </w:r>
    </w:p>
    <w:p w14:paraId="0EE008B2">
      <w:pPr>
        <w:jc w:val="both"/>
        <w:rPr>
          <w:rFonts w:hint="default" w:ascii="Times New Roman" w:hAnsi="Times New Roman" w:cs="Times New Roman"/>
          <w:b w:val="0"/>
          <w:bCs w:val="0"/>
          <w:sz w:val="22"/>
          <w:szCs w:val="22"/>
          <w:highlight w:val="none"/>
          <w:lang w:val="en-US" w:eastAsia="zh-Hans"/>
        </w:rPr>
      </w:pPr>
    </w:p>
    <w:tbl>
      <w:tblPr>
        <w:tblStyle w:val="9"/>
        <w:tblW w:w="92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3250"/>
        <w:gridCol w:w="2090"/>
        <w:gridCol w:w="2110"/>
        <w:gridCol w:w="1750"/>
      </w:tblGrid>
      <w:tr w14:paraId="06111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250" w:type="dxa"/>
            <w:noWrap w:val="0"/>
            <w:vAlign w:val="center"/>
          </w:tcPr>
          <w:p w14:paraId="0A832B9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表2</w:t>
            </w:r>
            <w:r>
              <w:rPr>
                <w:rFonts w:hint="default" w:ascii="Times New Roman" w:hAnsi="Times New Roman" w:cs="Times New Roman"/>
                <w:i w:val="0"/>
                <w:color w:val="000000"/>
                <w:kern w:val="0"/>
                <w:sz w:val="20"/>
                <w:szCs w:val="20"/>
                <w:highlight w:val="none"/>
                <w:u w:val="none"/>
                <w:lang w:eastAsia="zh-CN" w:bidi="ar"/>
              </w:rPr>
              <w:t>7</w:t>
            </w:r>
          </w:p>
        </w:tc>
        <w:tc>
          <w:tcPr>
            <w:tcW w:w="2090" w:type="dxa"/>
            <w:noWrap w:val="0"/>
            <w:vAlign w:val="center"/>
          </w:tcPr>
          <w:p w14:paraId="7EA19166">
            <w:pPr>
              <w:rPr>
                <w:rFonts w:hint="default" w:ascii="Times New Roman" w:hAnsi="Times New Roman" w:eastAsia="宋体" w:cs="Times New Roman"/>
                <w:i w:val="0"/>
                <w:color w:val="000000"/>
                <w:sz w:val="20"/>
                <w:szCs w:val="20"/>
                <w:highlight w:val="none"/>
                <w:u w:val="none"/>
              </w:rPr>
            </w:pPr>
          </w:p>
        </w:tc>
        <w:tc>
          <w:tcPr>
            <w:tcW w:w="2110" w:type="dxa"/>
            <w:noWrap w:val="0"/>
            <w:vAlign w:val="center"/>
          </w:tcPr>
          <w:p w14:paraId="047CFA92">
            <w:pPr>
              <w:rPr>
                <w:rFonts w:hint="default" w:ascii="Times New Roman" w:hAnsi="Times New Roman" w:eastAsia="宋体" w:cs="Times New Roman"/>
                <w:i w:val="0"/>
                <w:color w:val="000000"/>
                <w:sz w:val="20"/>
                <w:szCs w:val="20"/>
                <w:highlight w:val="none"/>
                <w:u w:val="none"/>
              </w:rPr>
            </w:pPr>
          </w:p>
        </w:tc>
        <w:tc>
          <w:tcPr>
            <w:tcW w:w="1750" w:type="dxa"/>
            <w:noWrap w:val="0"/>
            <w:vAlign w:val="center"/>
          </w:tcPr>
          <w:p w14:paraId="15725422">
            <w:pPr>
              <w:rPr>
                <w:rFonts w:hint="default" w:ascii="Times New Roman" w:hAnsi="Times New Roman" w:eastAsia="宋体" w:cs="Times New Roman"/>
                <w:i w:val="0"/>
                <w:color w:val="000000"/>
                <w:sz w:val="20"/>
                <w:szCs w:val="20"/>
                <w:highlight w:val="none"/>
                <w:u w:val="none"/>
              </w:rPr>
            </w:pPr>
          </w:p>
        </w:tc>
      </w:tr>
      <w:tr w14:paraId="34D7FA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9200" w:type="dxa"/>
            <w:gridSpan w:val="4"/>
            <w:noWrap w:val="0"/>
            <w:vAlign w:val="center"/>
          </w:tcPr>
          <w:p w14:paraId="7248C38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w:t>
            </w:r>
            <w:r>
              <w:rPr>
                <w:rFonts w:hint="eastAsia" w:cs="Times New Roman"/>
                <w:b/>
                <w:i w:val="0"/>
                <w:color w:val="000000"/>
                <w:kern w:val="0"/>
                <w:sz w:val="20"/>
                <w:szCs w:val="20"/>
                <w:highlight w:val="none"/>
                <w:u w:val="none"/>
                <w:lang w:val="en-US" w:eastAsia="zh-CN" w:bidi="ar"/>
              </w:rPr>
              <w:t>墨玉县财政拨款</w:t>
            </w:r>
            <w:r>
              <w:rPr>
                <w:rFonts w:hint="default" w:ascii="Times New Roman" w:hAnsi="Times New Roman" w:eastAsia="宋体" w:cs="Times New Roman"/>
                <w:b/>
                <w:i w:val="0"/>
                <w:color w:val="000000"/>
                <w:kern w:val="0"/>
                <w:sz w:val="20"/>
                <w:szCs w:val="20"/>
                <w:highlight w:val="none"/>
                <w:u w:val="none"/>
                <w:lang w:val="en-US" w:eastAsia="zh-CN" w:bidi="ar"/>
              </w:rPr>
              <w:t>“三公”经费支出预算表</w:t>
            </w:r>
          </w:p>
        </w:tc>
      </w:tr>
      <w:tr w14:paraId="1BD992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3250" w:type="dxa"/>
            <w:noWrap w:val="0"/>
            <w:vAlign w:val="center"/>
          </w:tcPr>
          <w:p w14:paraId="64A427DC">
            <w:pPr>
              <w:rPr>
                <w:rFonts w:hint="default" w:ascii="Times New Roman" w:hAnsi="Times New Roman" w:eastAsia="宋体" w:cs="Times New Roman"/>
                <w:i w:val="0"/>
                <w:color w:val="000000"/>
                <w:sz w:val="20"/>
                <w:szCs w:val="20"/>
                <w:highlight w:val="none"/>
                <w:u w:val="none"/>
              </w:rPr>
            </w:pPr>
          </w:p>
        </w:tc>
        <w:tc>
          <w:tcPr>
            <w:tcW w:w="2090" w:type="dxa"/>
            <w:noWrap w:val="0"/>
            <w:vAlign w:val="center"/>
          </w:tcPr>
          <w:p w14:paraId="7ADD0249">
            <w:pPr>
              <w:rPr>
                <w:rFonts w:hint="default" w:ascii="Times New Roman" w:hAnsi="Times New Roman" w:eastAsia="宋体" w:cs="Times New Roman"/>
                <w:i w:val="0"/>
                <w:color w:val="000000"/>
                <w:sz w:val="20"/>
                <w:szCs w:val="20"/>
                <w:highlight w:val="none"/>
                <w:u w:val="none"/>
              </w:rPr>
            </w:pPr>
          </w:p>
        </w:tc>
        <w:tc>
          <w:tcPr>
            <w:tcW w:w="3860" w:type="dxa"/>
            <w:gridSpan w:val="2"/>
            <w:noWrap w:val="0"/>
            <w:vAlign w:val="center"/>
          </w:tcPr>
          <w:p w14:paraId="581207AE">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单位：万元</w:t>
            </w:r>
          </w:p>
        </w:tc>
      </w:tr>
      <w:tr w14:paraId="1D630D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3250" w:type="dxa"/>
            <w:tcBorders>
              <w:top w:val="single" w:color="000000" w:sz="4" w:space="0"/>
              <w:left w:val="single" w:color="000000" w:sz="4" w:space="0"/>
              <w:bottom w:val="single" w:color="000000" w:sz="4" w:space="0"/>
              <w:right w:val="single" w:color="000000" w:sz="4" w:space="0"/>
            </w:tcBorders>
            <w:noWrap w:val="0"/>
            <w:vAlign w:val="center"/>
          </w:tcPr>
          <w:p w14:paraId="328101A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w:t>
            </w:r>
          </w:p>
        </w:tc>
        <w:tc>
          <w:tcPr>
            <w:tcW w:w="2090" w:type="dxa"/>
            <w:tcBorders>
              <w:top w:val="single" w:color="000000" w:sz="4" w:space="0"/>
              <w:left w:val="single" w:color="000000" w:sz="4" w:space="0"/>
              <w:bottom w:val="single" w:color="000000" w:sz="4" w:space="0"/>
              <w:right w:val="single" w:color="000000" w:sz="4" w:space="0"/>
            </w:tcBorders>
            <w:noWrap w:val="0"/>
            <w:vAlign w:val="center"/>
          </w:tcPr>
          <w:p w14:paraId="7185D83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2025</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2110" w:type="dxa"/>
            <w:tcBorders>
              <w:top w:val="single" w:color="000000" w:sz="4" w:space="0"/>
              <w:left w:val="single" w:color="000000" w:sz="4" w:space="0"/>
              <w:bottom w:val="single" w:color="000000" w:sz="4" w:space="0"/>
              <w:right w:val="single" w:color="000000" w:sz="4" w:space="0"/>
            </w:tcBorders>
            <w:noWrap w:val="0"/>
            <w:vAlign w:val="center"/>
          </w:tcPr>
          <w:p w14:paraId="77D5406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2026</w:t>
            </w:r>
            <w:r>
              <w:rPr>
                <w:rFonts w:hint="default" w:ascii="Times New Roman" w:hAnsi="Times New Roman" w:eastAsia="宋体" w:cs="Times New Roman"/>
                <w:b/>
                <w:i w:val="0"/>
                <w:color w:val="000000"/>
                <w:kern w:val="0"/>
                <w:sz w:val="20"/>
                <w:szCs w:val="20"/>
                <w:highlight w:val="none"/>
                <w:u w:val="none"/>
                <w:lang w:val="en-US" w:eastAsia="zh-CN" w:bidi="ar"/>
              </w:rPr>
              <w:t>年预算数</w:t>
            </w:r>
          </w:p>
        </w:tc>
        <w:tc>
          <w:tcPr>
            <w:tcW w:w="1750" w:type="dxa"/>
            <w:tcBorders>
              <w:top w:val="single" w:color="000000" w:sz="4" w:space="0"/>
              <w:left w:val="single" w:color="000000" w:sz="4" w:space="0"/>
              <w:bottom w:val="single" w:color="000000" w:sz="4" w:space="0"/>
              <w:right w:val="single" w:color="000000" w:sz="4" w:space="0"/>
            </w:tcBorders>
            <w:noWrap w:val="0"/>
            <w:vAlign w:val="center"/>
          </w:tcPr>
          <w:p w14:paraId="55D9EB6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比上年</w:t>
            </w:r>
            <w:r>
              <w:rPr>
                <w:rFonts w:hint="eastAsia" w:cs="Times New Roman"/>
                <w:b/>
                <w:i w:val="0"/>
                <w:color w:val="000000"/>
                <w:kern w:val="0"/>
                <w:sz w:val="20"/>
                <w:szCs w:val="20"/>
                <w:highlight w:val="none"/>
                <w:u w:val="none"/>
                <w:lang w:val="en-US" w:eastAsia="zh-CN" w:bidi="ar"/>
              </w:rPr>
              <w:t>预算数</w:t>
            </w:r>
            <w:r>
              <w:rPr>
                <w:rFonts w:hint="default" w:ascii="Times New Roman" w:hAnsi="Times New Roman" w:eastAsia="宋体" w:cs="Times New Roman"/>
                <w:b/>
                <w:i w:val="0"/>
                <w:color w:val="000000"/>
                <w:kern w:val="0"/>
                <w:sz w:val="20"/>
                <w:szCs w:val="20"/>
                <w:highlight w:val="none"/>
                <w:u w:val="none"/>
                <w:lang w:val="en-US" w:eastAsia="zh-CN" w:bidi="ar"/>
              </w:rPr>
              <w:t>增(减)%</w:t>
            </w:r>
          </w:p>
        </w:tc>
      </w:tr>
      <w:tr w14:paraId="6C2136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58E6AFF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20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6420E2">
            <w:pPr>
              <w:jc w:val="center"/>
              <w:rPr>
                <w:rFonts w:hint="default" w:ascii="Times New Roman" w:hAnsi="Times New Roman" w:eastAsia="方正小标宋_GBK" w:cs="Times New Roman"/>
                <w:i w:val="0"/>
                <w:color w:val="000000"/>
                <w:kern w:val="2"/>
                <w:sz w:val="20"/>
                <w:szCs w:val="20"/>
                <w:u w:val="none"/>
                <w:lang w:val="en-US" w:eastAsia="zh-CN" w:bidi="ar-SA"/>
              </w:rPr>
            </w:pPr>
            <w:r>
              <w:rPr>
                <w:rFonts w:hint="eastAsia" w:eastAsia="方正小标宋_GBK" w:cs="Times New Roman"/>
                <w:i w:val="0"/>
                <w:color w:val="000000"/>
                <w:sz w:val="20"/>
                <w:szCs w:val="20"/>
                <w:u w:val="none"/>
                <w:lang w:val="en-US" w:eastAsia="zh-CN"/>
              </w:rPr>
              <w:t>1209</w:t>
            </w:r>
          </w:p>
          <w:p w14:paraId="32C4843E">
            <w:pPr>
              <w:jc w:val="center"/>
              <w:rPr>
                <w:rFonts w:hint="default" w:ascii="Times New Roman" w:hAnsi="Times New Roman" w:eastAsia="方正小标宋_GBK" w:cs="Times New Roman"/>
                <w:i w:val="0"/>
                <w:color w:val="000000"/>
                <w:sz w:val="20"/>
                <w:szCs w:val="20"/>
                <w:highlight w:val="none"/>
                <w:u w:val="none"/>
              </w:rPr>
            </w:pPr>
          </w:p>
        </w:tc>
        <w:tc>
          <w:tcPr>
            <w:tcW w:w="211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C4899A">
            <w:pPr>
              <w:jc w:val="center"/>
              <w:rPr>
                <w:rFonts w:hint="default" w:ascii="Times New Roman" w:hAnsi="Times New Roman" w:eastAsia="方正小标宋_GBK" w:cs="Times New Roman"/>
                <w:i w:val="0"/>
                <w:color w:val="000000"/>
                <w:kern w:val="2"/>
                <w:sz w:val="20"/>
                <w:szCs w:val="20"/>
                <w:u w:val="none"/>
                <w:lang w:val="en-US" w:eastAsia="zh-CN" w:bidi="ar-SA"/>
              </w:rPr>
            </w:pPr>
            <w:r>
              <w:rPr>
                <w:rFonts w:hint="eastAsia" w:eastAsia="方正小标宋_GBK" w:cs="Times New Roman"/>
                <w:i w:val="0"/>
                <w:color w:val="000000"/>
                <w:sz w:val="20"/>
                <w:szCs w:val="20"/>
                <w:u w:val="none"/>
                <w:lang w:val="en-US" w:eastAsia="zh-CN"/>
              </w:rPr>
              <w:t>1209</w:t>
            </w:r>
          </w:p>
          <w:p w14:paraId="10DED28B">
            <w:pPr>
              <w:jc w:val="center"/>
              <w:rPr>
                <w:rFonts w:hint="default" w:ascii="Times New Roman" w:hAnsi="Times New Roman" w:eastAsia="方正小标宋_GBK" w:cs="Times New Roman"/>
                <w:i w:val="0"/>
                <w:color w:val="000000"/>
                <w:sz w:val="20"/>
                <w:szCs w:val="20"/>
                <w:highlight w:val="none"/>
                <w:u w:val="none"/>
              </w:rPr>
            </w:pPr>
          </w:p>
        </w:tc>
        <w:tc>
          <w:tcPr>
            <w:tcW w:w="175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6B6FC7">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p w14:paraId="3AF1D088">
            <w:pPr>
              <w:jc w:val="center"/>
              <w:rPr>
                <w:rFonts w:hint="default" w:ascii="Times New Roman" w:hAnsi="Times New Roman" w:eastAsia="宋体" w:cs="Times New Roman"/>
                <w:i w:val="0"/>
                <w:color w:val="000000"/>
                <w:sz w:val="20"/>
                <w:szCs w:val="20"/>
                <w:highlight w:val="none"/>
                <w:u w:val="none"/>
              </w:rPr>
            </w:pPr>
          </w:p>
        </w:tc>
      </w:tr>
      <w:tr w14:paraId="55ED3D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A227339">
            <w:pPr>
              <w:jc w:val="center"/>
              <w:rPr>
                <w:rFonts w:hint="default" w:ascii="Times New Roman" w:hAnsi="Times New Roman" w:eastAsia="宋体" w:cs="Times New Roman"/>
                <w:b/>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2D4A92">
            <w:pPr>
              <w:jc w:val="center"/>
              <w:rPr>
                <w:rFonts w:hint="default" w:ascii="Times New Roman" w:hAnsi="Times New Roman" w:eastAsia="方正小标宋_GBK"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ACD807">
            <w:pPr>
              <w:jc w:val="center"/>
              <w:rPr>
                <w:rFonts w:hint="default" w:ascii="Times New Roman" w:hAnsi="Times New Roman" w:eastAsia="方正小标宋_GBK"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12BF80">
            <w:pPr>
              <w:jc w:val="center"/>
              <w:rPr>
                <w:rFonts w:hint="default" w:ascii="Times New Roman" w:hAnsi="Times New Roman" w:eastAsia="宋体" w:cs="Times New Roman"/>
                <w:i w:val="0"/>
                <w:color w:val="000000"/>
                <w:sz w:val="20"/>
                <w:szCs w:val="20"/>
                <w:highlight w:val="none"/>
                <w:u w:val="none"/>
              </w:rPr>
            </w:pPr>
          </w:p>
        </w:tc>
      </w:tr>
      <w:tr w14:paraId="7A56E6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3E0DC7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1.因公出国（境）费用</w:t>
            </w:r>
          </w:p>
        </w:tc>
        <w:tc>
          <w:tcPr>
            <w:tcW w:w="20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0EDEB7">
            <w:pPr>
              <w:jc w:val="center"/>
              <w:rPr>
                <w:rFonts w:hint="default" w:ascii="Times New Roman" w:hAnsi="Times New Roman" w:eastAsia="宋体" w:cs="Times New Roman"/>
                <w:i w:val="0"/>
                <w:color w:val="000000"/>
                <w:kern w:val="2"/>
                <w:sz w:val="20"/>
                <w:szCs w:val="20"/>
                <w:u w:val="none"/>
                <w:lang w:val="en-US" w:eastAsia="zh-CN" w:bidi="ar-SA"/>
              </w:rPr>
            </w:pPr>
          </w:p>
          <w:p w14:paraId="209C1A1D">
            <w:pPr>
              <w:jc w:val="center"/>
              <w:rPr>
                <w:rFonts w:hint="default" w:ascii="Times New Roman" w:hAnsi="Times New Roman" w:eastAsia="宋体" w:cs="Times New Roman"/>
                <w:i w:val="0"/>
                <w:color w:val="000000"/>
                <w:sz w:val="20"/>
                <w:szCs w:val="20"/>
                <w:highlight w:val="none"/>
                <w:u w:val="none"/>
              </w:rPr>
            </w:pPr>
          </w:p>
        </w:tc>
        <w:tc>
          <w:tcPr>
            <w:tcW w:w="211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F7F3FF">
            <w:pPr>
              <w:jc w:val="center"/>
              <w:rPr>
                <w:rFonts w:hint="default" w:ascii="Times New Roman" w:hAnsi="Times New Roman" w:eastAsia="宋体" w:cs="Times New Roman"/>
                <w:i w:val="0"/>
                <w:color w:val="000000"/>
                <w:kern w:val="2"/>
                <w:sz w:val="20"/>
                <w:szCs w:val="20"/>
                <w:u w:val="none"/>
                <w:lang w:val="en-US" w:eastAsia="zh-CN" w:bidi="ar-SA"/>
              </w:rPr>
            </w:pPr>
          </w:p>
          <w:p w14:paraId="6F3376D8">
            <w:pPr>
              <w:jc w:val="center"/>
              <w:rPr>
                <w:rFonts w:hint="default" w:ascii="Times New Roman" w:hAnsi="Times New Roman" w:eastAsia="宋体" w:cs="Times New Roman"/>
                <w:i w:val="0"/>
                <w:color w:val="000000"/>
                <w:sz w:val="20"/>
                <w:szCs w:val="20"/>
                <w:highlight w:val="none"/>
                <w:u w:val="none"/>
              </w:rPr>
            </w:pPr>
          </w:p>
        </w:tc>
        <w:tc>
          <w:tcPr>
            <w:tcW w:w="175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7E32B2">
            <w:pPr>
              <w:jc w:val="center"/>
              <w:rPr>
                <w:rFonts w:hint="default" w:ascii="Times New Roman" w:hAnsi="Times New Roman" w:eastAsia="宋体" w:cs="Times New Roman"/>
                <w:i w:val="0"/>
                <w:color w:val="000000"/>
                <w:kern w:val="2"/>
                <w:sz w:val="20"/>
                <w:szCs w:val="20"/>
                <w:u w:val="none"/>
                <w:lang w:val="en-US" w:eastAsia="zh-CN" w:bidi="ar-SA"/>
              </w:rPr>
            </w:pPr>
          </w:p>
          <w:p w14:paraId="13966A79">
            <w:pPr>
              <w:jc w:val="center"/>
              <w:rPr>
                <w:rFonts w:hint="default" w:ascii="Times New Roman" w:hAnsi="Times New Roman" w:eastAsia="宋体" w:cs="Times New Roman"/>
                <w:i w:val="0"/>
                <w:color w:val="000000"/>
                <w:sz w:val="20"/>
                <w:szCs w:val="20"/>
                <w:highlight w:val="none"/>
                <w:u w:val="none"/>
              </w:rPr>
            </w:pPr>
          </w:p>
        </w:tc>
      </w:tr>
      <w:tr w14:paraId="0922C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9A74EC">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A4AA8F">
            <w:pPr>
              <w:jc w:val="center"/>
              <w:rPr>
                <w:rFonts w:hint="default" w:ascii="Times New Roman" w:hAnsi="Times New Roman" w:eastAsia="宋体"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4289FD">
            <w:pPr>
              <w:jc w:val="center"/>
              <w:rPr>
                <w:rFonts w:hint="default" w:ascii="Times New Roman" w:hAnsi="Times New Roman" w:eastAsia="宋体"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0E88C8">
            <w:pPr>
              <w:jc w:val="center"/>
              <w:rPr>
                <w:rFonts w:hint="default" w:ascii="Times New Roman" w:hAnsi="Times New Roman" w:eastAsia="宋体" w:cs="Times New Roman"/>
                <w:i w:val="0"/>
                <w:color w:val="000000"/>
                <w:sz w:val="20"/>
                <w:szCs w:val="20"/>
                <w:highlight w:val="none"/>
                <w:u w:val="none"/>
              </w:rPr>
            </w:pPr>
          </w:p>
        </w:tc>
      </w:tr>
      <w:tr w14:paraId="1F246F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A76056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2.公务接待费</w:t>
            </w:r>
          </w:p>
        </w:tc>
        <w:tc>
          <w:tcPr>
            <w:tcW w:w="20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1DFB2A">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80</w:t>
            </w:r>
          </w:p>
          <w:p w14:paraId="51A3E7D9">
            <w:pPr>
              <w:jc w:val="center"/>
              <w:rPr>
                <w:rFonts w:hint="default" w:ascii="Times New Roman" w:hAnsi="Times New Roman" w:eastAsia="宋体" w:cs="Times New Roman"/>
                <w:i w:val="0"/>
                <w:color w:val="000000"/>
                <w:sz w:val="20"/>
                <w:szCs w:val="20"/>
                <w:highlight w:val="none"/>
                <w:u w:val="none"/>
              </w:rPr>
            </w:pPr>
          </w:p>
        </w:tc>
        <w:tc>
          <w:tcPr>
            <w:tcW w:w="211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BD28A3">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80</w:t>
            </w:r>
          </w:p>
          <w:p w14:paraId="0B732989">
            <w:pPr>
              <w:jc w:val="center"/>
              <w:rPr>
                <w:rFonts w:hint="default" w:ascii="Times New Roman" w:hAnsi="Times New Roman" w:eastAsia="宋体" w:cs="Times New Roman"/>
                <w:i w:val="0"/>
                <w:color w:val="000000"/>
                <w:sz w:val="20"/>
                <w:szCs w:val="20"/>
                <w:highlight w:val="none"/>
                <w:u w:val="none"/>
              </w:rPr>
            </w:pPr>
          </w:p>
        </w:tc>
        <w:tc>
          <w:tcPr>
            <w:tcW w:w="175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6BCD6A">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p w14:paraId="76DAB002">
            <w:pPr>
              <w:jc w:val="center"/>
              <w:rPr>
                <w:rFonts w:hint="default" w:ascii="Times New Roman" w:hAnsi="Times New Roman" w:eastAsia="宋体" w:cs="Times New Roman"/>
                <w:i w:val="0"/>
                <w:color w:val="000000"/>
                <w:sz w:val="20"/>
                <w:szCs w:val="20"/>
                <w:highlight w:val="none"/>
                <w:u w:val="none"/>
              </w:rPr>
            </w:pPr>
          </w:p>
        </w:tc>
      </w:tr>
      <w:tr w14:paraId="5C225A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5E0A9E">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F2BBC16">
            <w:pPr>
              <w:jc w:val="center"/>
              <w:rPr>
                <w:rFonts w:hint="default" w:ascii="Times New Roman" w:hAnsi="Times New Roman" w:eastAsia="宋体"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556F60">
            <w:pPr>
              <w:jc w:val="center"/>
              <w:rPr>
                <w:rFonts w:hint="default" w:ascii="Times New Roman" w:hAnsi="Times New Roman" w:eastAsia="宋体"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6059924">
            <w:pPr>
              <w:jc w:val="center"/>
              <w:rPr>
                <w:rFonts w:hint="default" w:ascii="Times New Roman" w:hAnsi="Times New Roman" w:eastAsia="宋体" w:cs="Times New Roman"/>
                <w:i w:val="0"/>
                <w:color w:val="000000"/>
                <w:sz w:val="20"/>
                <w:szCs w:val="20"/>
                <w:highlight w:val="none"/>
                <w:u w:val="none"/>
              </w:rPr>
            </w:pPr>
          </w:p>
        </w:tc>
      </w:tr>
      <w:tr w14:paraId="2CC914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7EECFC59">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3.公务用车费</w:t>
            </w:r>
          </w:p>
        </w:tc>
        <w:tc>
          <w:tcPr>
            <w:tcW w:w="20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CE3BDA">
            <w:pPr>
              <w:jc w:val="center"/>
              <w:rPr>
                <w:rFonts w:hint="default" w:ascii="Times New Roman" w:hAnsi="Times New Roman" w:eastAsia="方正小标宋_GBK" w:cs="Times New Roman"/>
                <w:i w:val="0"/>
                <w:color w:val="000000"/>
                <w:kern w:val="2"/>
                <w:sz w:val="20"/>
                <w:szCs w:val="20"/>
                <w:u w:val="none"/>
                <w:lang w:val="en-US" w:eastAsia="zh-CN" w:bidi="ar-SA"/>
              </w:rPr>
            </w:pPr>
            <w:r>
              <w:rPr>
                <w:rFonts w:hint="eastAsia" w:eastAsia="方正小标宋_GBK" w:cs="Times New Roman"/>
                <w:i w:val="0"/>
                <w:color w:val="000000"/>
                <w:sz w:val="20"/>
                <w:szCs w:val="20"/>
                <w:u w:val="none"/>
                <w:lang w:val="en-US" w:eastAsia="zh-CN"/>
              </w:rPr>
              <w:t>1129</w:t>
            </w:r>
          </w:p>
          <w:p w14:paraId="5D80DFD7">
            <w:pPr>
              <w:jc w:val="center"/>
              <w:rPr>
                <w:rFonts w:hint="default" w:ascii="Times New Roman" w:hAnsi="Times New Roman" w:eastAsia="方正小标宋_GBK" w:cs="Times New Roman"/>
                <w:i w:val="0"/>
                <w:color w:val="000000"/>
                <w:sz w:val="20"/>
                <w:szCs w:val="20"/>
                <w:highlight w:val="none"/>
                <w:u w:val="none"/>
              </w:rPr>
            </w:pPr>
          </w:p>
        </w:tc>
        <w:tc>
          <w:tcPr>
            <w:tcW w:w="211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3A5014">
            <w:pPr>
              <w:jc w:val="center"/>
              <w:rPr>
                <w:rFonts w:hint="default" w:ascii="Times New Roman" w:hAnsi="Times New Roman" w:eastAsia="方正小标宋_GBK" w:cs="Times New Roman"/>
                <w:i w:val="0"/>
                <w:color w:val="000000"/>
                <w:kern w:val="2"/>
                <w:sz w:val="20"/>
                <w:szCs w:val="20"/>
                <w:u w:val="none"/>
                <w:lang w:val="en-US" w:eastAsia="zh-CN" w:bidi="ar-SA"/>
              </w:rPr>
            </w:pPr>
            <w:r>
              <w:rPr>
                <w:rFonts w:hint="eastAsia" w:eastAsia="方正小标宋_GBK" w:cs="Times New Roman"/>
                <w:i w:val="0"/>
                <w:color w:val="000000"/>
                <w:sz w:val="20"/>
                <w:szCs w:val="20"/>
                <w:u w:val="none"/>
                <w:lang w:val="en-US" w:eastAsia="zh-CN"/>
              </w:rPr>
              <w:t>1129</w:t>
            </w:r>
          </w:p>
          <w:p w14:paraId="068A2280">
            <w:pPr>
              <w:jc w:val="center"/>
              <w:rPr>
                <w:rFonts w:hint="default" w:ascii="Times New Roman" w:hAnsi="Times New Roman" w:eastAsia="方正小标宋_GBK" w:cs="Times New Roman"/>
                <w:i w:val="0"/>
                <w:color w:val="000000"/>
                <w:sz w:val="20"/>
                <w:szCs w:val="20"/>
                <w:highlight w:val="none"/>
                <w:u w:val="none"/>
              </w:rPr>
            </w:pPr>
          </w:p>
        </w:tc>
        <w:tc>
          <w:tcPr>
            <w:tcW w:w="175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346B6E">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p w14:paraId="7C3205ED">
            <w:pPr>
              <w:jc w:val="center"/>
              <w:rPr>
                <w:rFonts w:hint="default" w:ascii="Times New Roman" w:hAnsi="Times New Roman" w:eastAsia="宋体" w:cs="Times New Roman"/>
                <w:i w:val="0"/>
                <w:color w:val="000000"/>
                <w:sz w:val="20"/>
                <w:szCs w:val="20"/>
                <w:highlight w:val="none"/>
                <w:u w:val="none"/>
              </w:rPr>
            </w:pPr>
          </w:p>
        </w:tc>
      </w:tr>
      <w:tr w14:paraId="19D7F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91E903">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AC5244">
            <w:pPr>
              <w:jc w:val="center"/>
              <w:rPr>
                <w:rFonts w:hint="default" w:ascii="Times New Roman" w:hAnsi="Times New Roman" w:eastAsia="方正小标宋_GBK"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EC5C35">
            <w:pPr>
              <w:jc w:val="center"/>
              <w:rPr>
                <w:rFonts w:hint="default" w:ascii="Times New Roman" w:hAnsi="Times New Roman" w:eastAsia="方正小标宋_GBK"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B81CD6">
            <w:pPr>
              <w:jc w:val="center"/>
              <w:rPr>
                <w:rFonts w:hint="default" w:ascii="Times New Roman" w:hAnsi="Times New Roman" w:eastAsia="宋体" w:cs="Times New Roman"/>
                <w:i w:val="0"/>
                <w:color w:val="000000"/>
                <w:sz w:val="20"/>
                <w:szCs w:val="20"/>
                <w:highlight w:val="none"/>
                <w:u w:val="none"/>
              </w:rPr>
            </w:pPr>
          </w:p>
        </w:tc>
      </w:tr>
      <w:tr w14:paraId="0257E2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60" w:hRule="atLeast"/>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D2596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其中：（1）公务用车运行维护费</w:t>
            </w:r>
          </w:p>
        </w:tc>
        <w:tc>
          <w:tcPr>
            <w:tcW w:w="209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4E92465">
            <w:pPr>
              <w:jc w:val="center"/>
              <w:rPr>
                <w:rFonts w:hint="default" w:ascii="Times New Roman" w:hAnsi="Times New Roman" w:eastAsia="方正小标宋_GBK" w:cs="Times New Roman"/>
                <w:i w:val="0"/>
                <w:color w:val="000000"/>
                <w:kern w:val="2"/>
                <w:sz w:val="20"/>
                <w:szCs w:val="20"/>
                <w:u w:val="none"/>
                <w:lang w:val="en-US" w:eastAsia="zh-CN" w:bidi="ar-SA"/>
              </w:rPr>
            </w:pPr>
            <w:r>
              <w:rPr>
                <w:rFonts w:hint="eastAsia" w:eastAsia="方正小标宋_GBK" w:cs="Times New Roman"/>
                <w:i w:val="0"/>
                <w:color w:val="000000"/>
                <w:sz w:val="20"/>
                <w:szCs w:val="20"/>
                <w:u w:val="none"/>
                <w:lang w:val="en-US" w:eastAsia="zh-CN"/>
              </w:rPr>
              <w:t>1129</w:t>
            </w:r>
          </w:p>
        </w:tc>
        <w:tc>
          <w:tcPr>
            <w:tcW w:w="211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C751AB">
            <w:pPr>
              <w:jc w:val="center"/>
              <w:rPr>
                <w:rFonts w:hint="default" w:ascii="Times New Roman" w:hAnsi="Times New Roman" w:eastAsia="方正小标宋_GBK" w:cs="Times New Roman"/>
                <w:i w:val="0"/>
                <w:color w:val="000000"/>
                <w:kern w:val="2"/>
                <w:sz w:val="20"/>
                <w:szCs w:val="20"/>
                <w:u w:val="none"/>
                <w:lang w:val="en-US" w:eastAsia="zh-CN" w:bidi="ar-SA"/>
              </w:rPr>
            </w:pPr>
            <w:r>
              <w:rPr>
                <w:rFonts w:hint="eastAsia" w:eastAsia="方正小标宋_GBK" w:cs="Times New Roman"/>
                <w:i w:val="0"/>
                <w:color w:val="000000"/>
                <w:sz w:val="20"/>
                <w:szCs w:val="20"/>
                <w:u w:val="none"/>
                <w:lang w:val="en-US" w:eastAsia="zh-CN"/>
              </w:rPr>
              <w:t>1129</w:t>
            </w:r>
          </w:p>
        </w:tc>
        <w:tc>
          <w:tcPr>
            <w:tcW w:w="1750" w:type="dxa"/>
            <w:vMerge w:val="restart"/>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45DC73">
            <w:pPr>
              <w:jc w:val="center"/>
              <w:rPr>
                <w:rFonts w:hint="default" w:ascii="Times New Roman" w:hAnsi="Times New Roman" w:eastAsia="宋体" w:cs="Times New Roman"/>
                <w:i w:val="0"/>
                <w:color w:val="000000"/>
                <w:kern w:val="2"/>
                <w:sz w:val="20"/>
                <w:szCs w:val="20"/>
                <w:u w:val="none"/>
                <w:lang w:val="en-US" w:eastAsia="zh-CN" w:bidi="ar-SA"/>
              </w:rPr>
            </w:pPr>
            <w:r>
              <w:rPr>
                <w:rFonts w:hint="eastAsia" w:cs="Times New Roman"/>
                <w:i w:val="0"/>
                <w:color w:val="000000"/>
                <w:sz w:val="20"/>
                <w:szCs w:val="20"/>
                <w:u w:val="none"/>
                <w:lang w:val="en-US" w:eastAsia="zh-CN"/>
              </w:rPr>
              <w:t>0%</w:t>
            </w:r>
          </w:p>
        </w:tc>
      </w:tr>
      <w:tr w14:paraId="04D31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3B19F2">
            <w:pPr>
              <w:jc w:val="left"/>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92F6B8">
            <w:pPr>
              <w:jc w:val="center"/>
              <w:rPr>
                <w:rFonts w:hint="default" w:ascii="Times New Roman" w:hAnsi="Times New Roman" w:eastAsia="方正小标宋_GBK"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31FA8D">
            <w:pPr>
              <w:jc w:val="center"/>
              <w:rPr>
                <w:rFonts w:hint="default" w:ascii="Times New Roman" w:hAnsi="Times New Roman" w:eastAsia="方正小标宋_GBK"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5BDC52">
            <w:pPr>
              <w:jc w:val="center"/>
              <w:rPr>
                <w:rFonts w:hint="default" w:ascii="Times New Roman" w:hAnsi="Times New Roman" w:eastAsia="宋体" w:cs="Times New Roman"/>
                <w:i w:val="0"/>
                <w:color w:val="000000"/>
                <w:sz w:val="20"/>
                <w:szCs w:val="20"/>
                <w:highlight w:val="none"/>
                <w:u w:val="none"/>
              </w:rPr>
            </w:pPr>
          </w:p>
        </w:tc>
      </w:tr>
      <w:tr w14:paraId="5EDE6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40" w:hRule="atLeast"/>
        </w:trPr>
        <w:tc>
          <w:tcPr>
            <w:tcW w:w="3250" w:type="dxa"/>
            <w:vMerge w:val="restart"/>
            <w:tcBorders>
              <w:top w:val="single" w:color="000000" w:sz="4" w:space="0"/>
              <w:left w:val="single" w:color="000000" w:sz="4" w:space="0"/>
              <w:bottom w:val="single" w:color="000000" w:sz="4" w:space="0"/>
              <w:right w:val="single" w:color="000000" w:sz="4" w:space="0"/>
            </w:tcBorders>
            <w:noWrap w:val="0"/>
            <w:vAlign w:val="center"/>
          </w:tcPr>
          <w:p w14:paraId="6AECC8DA">
            <w:pPr>
              <w:keepNext w:val="0"/>
              <w:keepLines w:val="0"/>
              <w:widowControl/>
              <w:suppressLineNumbers w:val="0"/>
              <w:ind w:firstLine="600" w:firstLineChars="30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（2）公务用车购置费</w:t>
            </w:r>
          </w:p>
        </w:tc>
        <w:tc>
          <w:tcPr>
            <w:tcW w:w="2090" w:type="dxa"/>
            <w:vMerge w:val="restart"/>
            <w:tcBorders>
              <w:top w:val="single" w:color="000000" w:sz="4" w:space="0"/>
              <w:left w:val="single" w:color="000000" w:sz="4" w:space="0"/>
              <w:bottom w:val="single" w:color="000000" w:sz="4" w:space="0"/>
              <w:right w:val="single" w:color="000000" w:sz="4" w:space="0"/>
            </w:tcBorders>
            <w:noWrap w:val="0"/>
            <w:vAlign w:val="center"/>
          </w:tcPr>
          <w:p w14:paraId="4E664593">
            <w:pPr>
              <w:jc w:val="center"/>
              <w:rPr>
                <w:rFonts w:hint="default" w:ascii="Times New Roman" w:hAnsi="Times New Roman" w:eastAsia="宋体" w:cs="Times New Roman"/>
                <w:i w:val="0"/>
                <w:color w:val="000000"/>
                <w:sz w:val="20"/>
                <w:szCs w:val="20"/>
                <w:highlight w:val="none"/>
                <w:u w:val="none"/>
              </w:rPr>
            </w:pPr>
          </w:p>
        </w:tc>
        <w:tc>
          <w:tcPr>
            <w:tcW w:w="211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2A347A">
            <w:pPr>
              <w:jc w:val="center"/>
              <w:rPr>
                <w:rFonts w:hint="default" w:ascii="Times New Roman" w:hAnsi="Times New Roman" w:eastAsia="宋体" w:cs="Times New Roman"/>
                <w:i w:val="0"/>
                <w:color w:val="000000"/>
                <w:sz w:val="20"/>
                <w:szCs w:val="20"/>
                <w:highlight w:val="none"/>
                <w:u w:val="none"/>
              </w:rPr>
            </w:pPr>
          </w:p>
        </w:tc>
        <w:tc>
          <w:tcPr>
            <w:tcW w:w="1750" w:type="dxa"/>
            <w:vMerge w:val="restart"/>
            <w:tcBorders>
              <w:top w:val="single" w:color="000000" w:sz="4" w:space="0"/>
              <w:left w:val="single" w:color="000000" w:sz="4" w:space="0"/>
              <w:bottom w:val="single" w:color="000000" w:sz="4" w:space="0"/>
              <w:right w:val="single" w:color="000000" w:sz="4" w:space="0"/>
            </w:tcBorders>
            <w:noWrap w:val="0"/>
            <w:vAlign w:val="center"/>
          </w:tcPr>
          <w:p w14:paraId="3B0F5BBA">
            <w:pPr>
              <w:jc w:val="center"/>
              <w:rPr>
                <w:rFonts w:hint="default" w:ascii="Times New Roman" w:hAnsi="Times New Roman" w:eastAsia="宋体" w:cs="Times New Roman"/>
                <w:i w:val="0"/>
                <w:color w:val="000000"/>
                <w:sz w:val="20"/>
                <w:szCs w:val="20"/>
                <w:highlight w:val="none"/>
                <w:u w:val="none"/>
              </w:rPr>
            </w:pPr>
          </w:p>
        </w:tc>
      </w:tr>
      <w:tr w14:paraId="23EB1C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2" w:hRule="atLeast"/>
        </w:trPr>
        <w:tc>
          <w:tcPr>
            <w:tcW w:w="32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5DA019">
            <w:pPr>
              <w:jc w:val="center"/>
              <w:rPr>
                <w:rFonts w:hint="default" w:ascii="Times New Roman" w:hAnsi="Times New Roman" w:eastAsia="宋体" w:cs="Times New Roman"/>
                <w:i w:val="0"/>
                <w:color w:val="000000"/>
                <w:sz w:val="20"/>
                <w:szCs w:val="20"/>
                <w:highlight w:val="none"/>
                <w:u w:val="none"/>
              </w:rPr>
            </w:pPr>
          </w:p>
        </w:tc>
        <w:tc>
          <w:tcPr>
            <w:tcW w:w="209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1F748B">
            <w:pPr>
              <w:jc w:val="center"/>
              <w:rPr>
                <w:rFonts w:hint="default" w:ascii="Times New Roman" w:hAnsi="Times New Roman" w:eastAsia="宋体" w:cs="Times New Roman"/>
                <w:i w:val="0"/>
                <w:color w:val="000000"/>
                <w:sz w:val="20"/>
                <w:szCs w:val="20"/>
                <w:highlight w:val="none"/>
                <w:u w:val="none"/>
              </w:rPr>
            </w:pPr>
          </w:p>
        </w:tc>
        <w:tc>
          <w:tcPr>
            <w:tcW w:w="211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EDC484">
            <w:pPr>
              <w:jc w:val="center"/>
              <w:rPr>
                <w:rFonts w:hint="default" w:ascii="Times New Roman" w:hAnsi="Times New Roman" w:eastAsia="宋体" w:cs="Times New Roman"/>
                <w:i w:val="0"/>
                <w:color w:val="000000"/>
                <w:sz w:val="20"/>
                <w:szCs w:val="20"/>
                <w:highlight w:val="none"/>
                <w:u w:val="none"/>
              </w:rPr>
            </w:pPr>
          </w:p>
        </w:tc>
        <w:tc>
          <w:tcPr>
            <w:tcW w:w="175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76A896">
            <w:pPr>
              <w:jc w:val="center"/>
              <w:rPr>
                <w:rFonts w:hint="default" w:ascii="Times New Roman" w:hAnsi="Times New Roman" w:eastAsia="宋体" w:cs="Times New Roman"/>
                <w:i w:val="0"/>
                <w:color w:val="000000"/>
                <w:sz w:val="20"/>
                <w:szCs w:val="20"/>
                <w:highlight w:val="none"/>
                <w:u w:val="none"/>
              </w:rPr>
            </w:pPr>
          </w:p>
        </w:tc>
      </w:tr>
    </w:tbl>
    <w:p w14:paraId="1C811961">
      <w:pPr>
        <w:jc w:val="both"/>
        <w:rPr>
          <w:rFonts w:hint="default" w:ascii="Times New Roman" w:hAnsi="Times New Roman" w:cs="Times New Roman"/>
          <w:b w:val="0"/>
          <w:bCs w:val="0"/>
          <w:sz w:val="22"/>
          <w:szCs w:val="22"/>
          <w:highlight w:val="none"/>
          <w:lang w:val="en-US" w:eastAsia="zh-Hans"/>
        </w:rPr>
      </w:pPr>
    </w:p>
    <w:p w14:paraId="47F2DBD0">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Hans"/>
        </w:rPr>
        <w:t>一、</w:t>
      </w:r>
      <w:r>
        <w:rPr>
          <w:rFonts w:hint="eastAsia" w:eastAsia="楷体_GB2312" w:cs="Times New Roman"/>
          <w:b/>
          <w:bCs w:val="0"/>
          <w:spacing w:val="-4"/>
          <w:sz w:val="32"/>
          <w:szCs w:val="32"/>
          <w:highlight w:val="none"/>
          <w:lang w:val="en-US" w:eastAsia="zh-CN"/>
        </w:rPr>
        <w:t>财政拨款</w:t>
      </w:r>
      <w:r>
        <w:rPr>
          <w:rFonts w:hint="default" w:ascii="Times New Roman" w:hAnsi="Times New Roman" w:eastAsia="楷体_GB2312" w:cs="Times New Roman"/>
          <w:b/>
          <w:bCs w:val="0"/>
          <w:spacing w:val="-4"/>
          <w:sz w:val="32"/>
          <w:szCs w:val="32"/>
          <w:highlight w:val="none"/>
          <w:lang w:val="en-US" w:eastAsia="zh-Hans"/>
        </w:rPr>
        <w:t>“三公”经费预算</w:t>
      </w:r>
      <w:r>
        <w:rPr>
          <w:rFonts w:hint="eastAsia" w:eastAsia="楷体_GB2312" w:cs="Times New Roman"/>
          <w:b/>
          <w:bCs w:val="0"/>
          <w:spacing w:val="-4"/>
          <w:sz w:val="32"/>
          <w:szCs w:val="32"/>
          <w:highlight w:val="none"/>
          <w:lang w:val="en-US" w:eastAsia="zh-CN"/>
        </w:rPr>
        <w:t>安排</w:t>
      </w:r>
      <w:r>
        <w:rPr>
          <w:rFonts w:hint="default" w:ascii="Times New Roman" w:hAnsi="Times New Roman" w:eastAsia="楷体_GB2312" w:cs="Times New Roman"/>
          <w:b/>
          <w:bCs w:val="0"/>
          <w:spacing w:val="-4"/>
          <w:sz w:val="32"/>
          <w:szCs w:val="32"/>
          <w:highlight w:val="none"/>
          <w:lang w:val="en-US" w:eastAsia="zh-Hans"/>
        </w:rPr>
        <w:t>情况</w:t>
      </w:r>
    </w:p>
    <w:p w14:paraId="6C3D66CF">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3" w:firstLineChars="200"/>
        <w:jc w:val="both"/>
        <w:textAlignment w:val="auto"/>
        <w:outlineLvl w:val="9"/>
        <w:rPr>
          <w:rFonts w:hint="default" w:ascii="Times New Roman" w:hAnsi="Times New Roman" w:eastAsia="仿宋_GB2312" w:cs="Times New Roman"/>
          <w:b/>
          <w:bCs/>
          <w:color w:val="000000"/>
          <w:kern w:val="0"/>
          <w:sz w:val="32"/>
          <w:szCs w:val="32"/>
          <w:highlight w:val="none"/>
          <w:lang w:val="en-US" w:eastAsia="zh-Hans" w:bidi="ar"/>
        </w:rPr>
      </w:pPr>
      <w:r>
        <w:rPr>
          <w:rFonts w:hint="default" w:ascii="Times New Roman" w:hAnsi="Times New Roman" w:eastAsia="仿宋_GB2312" w:cs="Times New Roman"/>
          <w:b/>
          <w:bCs/>
          <w:color w:val="000000"/>
          <w:kern w:val="0"/>
          <w:sz w:val="32"/>
          <w:szCs w:val="32"/>
          <w:highlight w:val="none"/>
          <w:lang w:eastAsia="zh-Hans" w:bidi="ar"/>
        </w:rPr>
        <w:t>1</w:t>
      </w:r>
      <w:r>
        <w:rPr>
          <w:rFonts w:hint="default" w:ascii="Times New Roman" w:hAnsi="Times New Roman" w:eastAsia="仿宋_GB2312" w:cs="Times New Roman"/>
          <w:b/>
          <w:bCs/>
          <w:color w:val="000000"/>
          <w:kern w:val="0"/>
          <w:sz w:val="32"/>
          <w:szCs w:val="32"/>
          <w:highlight w:val="none"/>
          <w:lang w:val="en-US" w:eastAsia="zh-CN" w:bidi="ar"/>
        </w:rPr>
        <w:t>.</w:t>
      </w:r>
      <w:r>
        <w:rPr>
          <w:rFonts w:hint="default" w:ascii="Times New Roman" w:hAnsi="Times New Roman" w:eastAsia="仿宋_GB2312" w:cs="Times New Roman"/>
          <w:b/>
          <w:bCs/>
          <w:color w:val="000000"/>
          <w:kern w:val="0"/>
          <w:sz w:val="32"/>
          <w:szCs w:val="32"/>
          <w:highlight w:val="none"/>
          <w:lang w:val="en-US" w:eastAsia="zh-Hans" w:bidi="ar"/>
        </w:rPr>
        <w:t>基本情况</w:t>
      </w:r>
    </w:p>
    <w:p w14:paraId="0253C6A2">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color w:val="000000"/>
          <w:kern w:val="0"/>
          <w:sz w:val="32"/>
          <w:szCs w:val="32"/>
          <w:lang w:val="en-US" w:eastAsia="zh-Hans" w:bidi="ar"/>
        </w:rPr>
      </w:pPr>
      <w:r>
        <w:rPr>
          <w:rFonts w:hint="default" w:ascii="Times New Roman" w:hAnsi="Times New Roman" w:eastAsia="仿宋_GB2312" w:cs="Times New Roman"/>
          <w:b w:val="0"/>
          <w:bCs w:val="0"/>
          <w:color w:val="000000"/>
          <w:kern w:val="0"/>
          <w:sz w:val="32"/>
          <w:szCs w:val="32"/>
          <w:lang w:eastAsia="zh-Hans" w:bidi="ar"/>
        </w:rPr>
        <w:t>20</w:t>
      </w:r>
      <w:r>
        <w:rPr>
          <w:rFonts w:hint="eastAsia" w:eastAsia="仿宋_GB2312" w:cs="Times New Roman"/>
          <w:b w:val="0"/>
          <w:bCs w:val="0"/>
          <w:color w:val="000000"/>
          <w:kern w:val="0"/>
          <w:sz w:val="32"/>
          <w:szCs w:val="32"/>
          <w:lang w:val="en-US" w:eastAsia="zh-CN" w:bidi="ar"/>
        </w:rPr>
        <w:t>26</w:t>
      </w:r>
      <w:r>
        <w:rPr>
          <w:rFonts w:hint="default" w:ascii="Times New Roman" w:hAnsi="Times New Roman" w:eastAsia="仿宋_GB2312" w:cs="Times New Roman"/>
          <w:b w:val="0"/>
          <w:bCs w:val="0"/>
          <w:color w:val="000000"/>
          <w:kern w:val="0"/>
          <w:sz w:val="32"/>
          <w:szCs w:val="32"/>
          <w:lang w:val="en-US" w:eastAsia="zh-Hans" w:bidi="ar"/>
        </w:rPr>
        <w:t>年</w:t>
      </w:r>
      <w:r>
        <w:rPr>
          <w:rFonts w:hint="eastAsia" w:eastAsia="仿宋_GB2312" w:cs="Times New Roman"/>
          <w:b w:val="0"/>
          <w:bCs w:val="0"/>
          <w:color w:val="000000"/>
          <w:kern w:val="0"/>
          <w:sz w:val="32"/>
          <w:szCs w:val="32"/>
          <w:lang w:val="en-US" w:eastAsia="zh-CN" w:bidi="ar"/>
        </w:rPr>
        <w:t>墨玉县</w:t>
      </w:r>
      <w:r>
        <w:rPr>
          <w:rFonts w:hint="default" w:ascii="Times New Roman" w:hAnsi="Times New Roman" w:eastAsia="仿宋_GB2312" w:cs="Times New Roman"/>
          <w:b w:val="0"/>
          <w:bCs w:val="0"/>
          <w:color w:val="000000"/>
          <w:kern w:val="0"/>
          <w:sz w:val="32"/>
          <w:szCs w:val="32"/>
          <w:lang w:eastAsia="zh-Hans" w:bidi="ar"/>
        </w:rPr>
        <w:t>“</w:t>
      </w:r>
      <w:r>
        <w:rPr>
          <w:rFonts w:hint="default" w:ascii="Times New Roman" w:hAnsi="Times New Roman" w:eastAsia="仿宋_GB2312" w:cs="Times New Roman"/>
          <w:b w:val="0"/>
          <w:bCs w:val="0"/>
          <w:color w:val="000000"/>
          <w:kern w:val="0"/>
          <w:sz w:val="32"/>
          <w:szCs w:val="32"/>
          <w:lang w:val="en-US" w:eastAsia="zh-Hans" w:bidi="ar"/>
        </w:rPr>
        <w:t>三公</w:t>
      </w:r>
      <w:r>
        <w:rPr>
          <w:rFonts w:hint="default" w:ascii="Times New Roman" w:hAnsi="Times New Roman" w:eastAsia="仿宋_GB2312" w:cs="Times New Roman"/>
          <w:b w:val="0"/>
          <w:bCs w:val="0"/>
          <w:color w:val="000000"/>
          <w:kern w:val="0"/>
          <w:sz w:val="32"/>
          <w:szCs w:val="32"/>
          <w:lang w:eastAsia="zh-Hans" w:bidi="ar"/>
        </w:rPr>
        <w:t>”</w:t>
      </w:r>
      <w:r>
        <w:rPr>
          <w:rFonts w:hint="default" w:ascii="Times New Roman" w:hAnsi="Times New Roman" w:eastAsia="仿宋_GB2312" w:cs="Times New Roman"/>
          <w:b w:val="0"/>
          <w:bCs w:val="0"/>
          <w:color w:val="000000"/>
          <w:kern w:val="0"/>
          <w:sz w:val="32"/>
          <w:szCs w:val="32"/>
          <w:lang w:val="en-US" w:eastAsia="zh-Hans" w:bidi="ar"/>
        </w:rPr>
        <w:t>经费预算支出</w:t>
      </w:r>
      <w:r>
        <w:rPr>
          <w:rFonts w:hint="eastAsia" w:eastAsia="仿宋_GB2312" w:cs="Times New Roman"/>
          <w:b w:val="0"/>
          <w:bCs w:val="0"/>
          <w:color w:val="000000"/>
          <w:kern w:val="0"/>
          <w:sz w:val="32"/>
          <w:szCs w:val="32"/>
          <w:lang w:val="en-US" w:eastAsia="zh-CN" w:bidi="ar"/>
        </w:rPr>
        <w:t>1209</w:t>
      </w:r>
      <w:r>
        <w:rPr>
          <w:rFonts w:hint="default" w:ascii="Times New Roman" w:hAnsi="Times New Roman" w:eastAsia="仿宋_GB2312" w:cs="Times New Roman"/>
          <w:b w:val="0"/>
          <w:bCs w:val="0"/>
          <w:color w:val="000000"/>
          <w:kern w:val="0"/>
          <w:sz w:val="32"/>
          <w:szCs w:val="32"/>
          <w:lang w:val="en-US" w:eastAsia="zh-Hans" w:bidi="ar"/>
        </w:rPr>
        <w:t>万元，较上年</w:t>
      </w:r>
      <w:r>
        <w:rPr>
          <w:rFonts w:hint="eastAsia" w:eastAsia="仿宋_GB2312" w:cs="Times New Roman"/>
          <w:b w:val="0"/>
          <w:bCs w:val="0"/>
          <w:color w:val="000000"/>
          <w:kern w:val="0"/>
          <w:sz w:val="32"/>
          <w:szCs w:val="32"/>
          <w:lang w:val="en-US" w:eastAsia="zh-CN" w:bidi="ar"/>
        </w:rPr>
        <w:t>1209</w:t>
      </w:r>
      <w:r>
        <w:rPr>
          <w:rFonts w:hint="default" w:ascii="Times New Roman" w:hAnsi="Times New Roman" w:eastAsia="仿宋_GB2312" w:cs="Times New Roman"/>
          <w:b w:val="0"/>
          <w:bCs w:val="0"/>
          <w:color w:val="000000"/>
          <w:kern w:val="0"/>
          <w:sz w:val="32"/>
          <w:szCs w:val="32"/>
          <w:lang w:val="en-US" w:eastAsia="zh-Hans" w:bidi="ar"/>
        </w:rPr>
        <w:t>万元</w:t>
      </w:r>
      <w:r>
        <w:rPr>
          <w:rFonts w:hint="eastAsia" w:eastAsia="仿宋_GB2312" w:cs="Times New Roman"/>
          <w:b w:val="0"/>
          <w:bCs w:val="0"/>
          <w:color w:val="000000"/>
          <w:kern w:val="0"/>
          <w:sz w:val="32"/>
          <w:szCs w:val="32"/>
          <w:lang w:val="en-US" w:eastAsia="zh-CN" w:bidi="ar"/>
        </w:rPr>
        <w:t>持平</w:t>
      </w:r>
      <w:r>
        <w:rPr>
          <w:rFonts w:hint="default" w:ascii="Times New Roman" w:hAnsi="Times New Roman" w:eastAsia="仿宋_GB2312" w:cs="Times New Roman"/>
          <w:b w:val="0"/>
          <w:bCs w:val="0"/>
          <w:color w:val="000000"/>
          <w:kern w:val="0"/>
          <w:sz w:val="32"/>
          <w:szCs w:val="32"/>
          <w:lang w:eastAsia="zh-Hans" w:bidi="ar"/>
        </w:rPr>
        <w:t>，</w:t>
      </w:r>
      <w:r>
        <w:rPr>
          <w:rFonts w:hint="default" w:ascii="Times New Roman" w:hAnsi="Times New Roman" w:eastAsia="仿宋_GB2312" w:cs="Times New Roman"/>
          <w:b w:val="0"/>
          <w:bCs w:val="0"/>
          <w:color w:val="000000"/>
          <w:kern w:val="0"/>
          <w:sz w:val="32"/>
          <w:szCs w:val="32"/>
          <w:lang w:val="en-US" w:eastAsia="zh-Hans" w:bidi="ar"/>
        </w:rPr>
        <w:t>其中公务接待费</w:t>
      </w:r>
      <w:r>
        <w:rPr>
          <w:rFonts w:hint="eastAsia" w:eastAsia="仿宋_GB2312" w:cs="Times New Roman"/>
          <w:b w:val="0"/>
          <w:bCs w:val="0"/>
          <w:color w:val="000000"/>
          <w:kern w:val="0"/>
          <w:sz w:val="32"/>
          <w:szCs w:val="32"/>
          <w:lang w:val="en-US" w:eastAsia="zh-CN" w:bidi="ar"/>
        </w:rPr>
        <w:t>80</w:t>
      </w:r>
      <w:r>
        <w:rPr>
          <w:rFonts w:hint="default" w:ascii="Times New Roman" w:hAnsi="Times New Roman" w:eastAsia="仿宋_GB2312" w:cs="Times New Roman"/>
          <w:color w:val="000000"/>
          <w:kern w:val="0"/>
          <w:sz w:val="32"/>
          <w:szCs w:val="32"/>
          <w:lang w:val="en-US" w:eastAsia="zh-Hans" w:bidi="ar"/>
        </w:rPr>
        <w:t>万元，因公出国（境）费用</w:t>
      </w:r>
      <w:r>
        <w:rPr>
          <w:rFonts w:hint="eastAsia" w:eastAsia="仿宋_GB2312" w:cs="Times New Roman"/>
          <w:color w:val="000000"/>
          <w:kern w:val="0"/>
          <w:sz w:val="32"/>
          <w:szCs w:val="32"/>
          <w:lang w:val="en-US" w:eastAsia="zh-CN" w:bidi="ar"/>
        </w:rPr>
        <w:t>0</w:t>
      </w:r>
      <w:r>
        <w:rPr>
          <w:rFonts w:hint="default" w:ascii="Times New Roman" w:hAnsi="Times New Roman" w:eastAsia="仿宋_GB2312" w:cs="Times New Roman"/>
          <w:color w:val="000000"/>
          <w:kern w:val="0"/>
          <w:sz w:val="32"/>
          <w:szCs w:val="32"/>
          <w:lang w:val="en-US" w:eastAsia="zh-Hans" w:bidi="ar"/>
        </w:rPr>
        <w:t>万元，公车费用</w:t>
      </w:r>
      <w:r>
        <w:rPr>
          <w:rFonts w:hint="eastAsia" w:eastAsia="仿宋_GB2312" w:cs="Times New Roman"/>
          <w:color w:val="000000"/>
          <w:kern w:val="0"/>
          <w:sz w:val="32"/>
          <w:szCs w:val="32"/>
          <w:lang w:val="en-US" w:eastAsia="zh-CN" w:bidi="ar"/>
        </w:rPr>
        <w:t>1129</w:t>
      </w:r>
      <w:r>
        <w:rPr>
          <w:rFonts w:hint="default" w:ascii="Times New Roman" w:hAnsi="Times New Roman" w:eastAsia="仿宋_GB2312" w:cs="Times New Roman"/>
          <w:color w:val="000000"/>
          <w:kern w:val="0"/>
          <w:sz w:val="32"/>
          <w:szCs w:val="32"/>
          <w:lang w:val="en-US" w:eastAsia="zh-Hans" w:bidi="ar"/>
        </w:rPr>
        <w:t>万元（包括车辆购置费</w:t>
      </w:r>
      <w:r>
        <w:rPr>
          <w:rFonts w:hint="eastAsia" w:eastAsia="仿宋_GB2312" w:cs="Times New Roman"/>
          <w:color w:val="000000"/>
          <w:kern w:val="0"/>
          <w:sz w:val="32"/>
          <w:szCs w:val="32"/>
          <w:lang w:val="en-US" w:eastAsia="zh-CN" w:bidi="ar"/>
        </w:rPr>
        <w:t>0</w:t>
      </w:r>
      <w:r>
        <w:rPr>
          <w:rFonts w:hint="default" w:ascii="Times New Roman" w:hAnsi="Times New Roman" w:eastAsia="仿宋_GB2312" w:cs="Times New Roman"/>
          <w:color w:val="000000"/>
          <w:kern w:val="0"/>
          <w:sz w:val="32"/>
          <w:szCs w:val="32"/>
          <w:lang w:val="en-US" w:eastAsia="zh-Hans" w:bidi="ar"/>
        </w:rPr>
        <w:t>万元，车辆运行及维护费</w:t>
      </w:r>
      <w:r>
        <w:rPr>
          <w:rFonts w:hint="eastAsia" w:eastAsia="仿宋_GB2312" w:cs="Times New Roman"/>
          <w:color w:val="000000"/>
          <w:kern w:val="0"/>
          <w:sz w:val="32"/>
          <w:szCs w:val="32"/>
          <w:lang w:val="en-US" w:eastAsia="zh-CN" w:bidi="ar"/>
        </w:rPr>
        <w:t>1129</w:t>
      </w:r>
      <w:r>
        <w:rPr>
          <w:rFonts w:hint="default" w:ascii="Times New Roman" w:hAnsi="Times New Roman" w:eastAsia="仿宋_GB2312" w:cs="Times New Roman"/>
          <w:color w:val="000000"/>
          <w:kern w:val="0"/>
          <w:sz w:val="32"/>
          <w:szCs w:val="32"/>
          <w:lang w:val="en-US" w:eastAsia="zh-Hans" w:bidi="ar"/>
        </w:rPr>
        <w:t>万元）。</w:t>
      </w:r>
    </w:p>
    <w:p w14:paraId="3600A7C9">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3" w:firstLineChars="200"/>
        <w:jc w:val="both"/>
        <w:textAlignment w:val="auto"/>
        <w:outlineLvl w:val="9"/>
        <w:rPr>
          <w:rFonts w:hint="default" w:ascii="Times New Roman" w:hAnsi="Times New Roman" w:eastAsia="仿宋_GB2312" w:cs="Times New Roman"/>
          <w:b/>
          <w:bCs/>
          <w:color w:val="000000"/>
          <w:kern w:val="0"/>
          <w:sz w:val="32"/>
          <w:szCs w:val="32"/>
          <w:highlight w:val="none"/>
          <w:lang w:val="en-US" w:eastAsia="zh-Hans" w:bidi="ar"/>
        </w:rPr>
      </w:pPr>
      <w:r>
        <w:rPr>
          <w:rFonts w:hint="default" w:ascii="Times New Roman" w:hAnsi="Times New Roman" w:eastAsia="仿宋_GB2312" w:cs="Times New Roman"/>
          <w:b/>
          <w:bCs/>
          <w:color w:val="000000"/>
          <w:kern w:val="0"/>
          <w:sz w:val="32"/>
          <w:szCs w:val="32"/>
          <w:highlight w:val="none"/>
          <w:lang w:eastAsia="zh-Hans" w:bidi="ar"/>
        </w:rPr>
        <w:t>2</w:t>
      </w:r>
      <w:r>
        <w:rPr>
          <w:rFonts w:hint="default" w:ascii="Times New Roman" w:hAnsi="Times New Roman" w:eastAsia="仿宋_GB2312" w:cs="Times New Roman"/>
          <w:b/>
          <w:bCs/>
          <w:color w:val="000000"/>
          <w:kern w:val="0"/>
          <w:sz w:val="32"/>
          <w:szCs w:val="32"/>
          <w:highlight w:val="none"/>
          <w:lang w:eastAsia="zh-CN" w:bidi="ar"/>
        </w:rPr>
        <w:t>.</w:t>
      </w:r>
      <w:r>
        <w:rPr>
          <w:rFonts w:hint="default" w:ascii="Times New Roman" w:hAnsi="Times New Roman" w:eastAsia="仿宋_GB2312" w:cs="Times New Roman"/>
          <w:b/>
          <w:bCs/>
          <w:color w:val="000000"/>
          <w:kern w:val="0"/>
          <w:sz w:val="32"/>
          <w:szCs w:val="32"/>
          <w:highlight w:val="none"/>
          <w:lang w:val="en-US" w:eastAsia="zh-Hans" w:bidi="ar"/>
        </w:rPr>
        <w:t>增减变化原因</w:t>
      </w:r>
    </w:p>
    <w:p w14:paraId="6D9A28A0">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b w:val="0"/>
          <w:bCs w:val="0"/>
          <w:color w:val="000000"/>
          <w:kern w:val="0"/>
          <w:sz w:val="32"/>
          <w:szCs w:val="32"/>
          <w:lang w:val="en-US" w:eastAsia="zh-Hans" w:bidi="ar"/>
        </w:rPr>
      </w:pPr>
      <w:r>
        <w:rPr>
          <w:rFonts w:hint="default" w:ascii="Times New Roman" w:hAnsi="Times New Roman" w:eastAsia="仿宋_GB2312" w:cs="Times New Roman"/>
          <w:b w:val="0"/>
          <w:bCs w:val="0"/>
          <w:color w:val="000000"/>
          <w:kern w:val="0"/>
          <w:sz w:val="32"/>
          <w:szCs w:val="32"/>
          <w:lang w:val="en-US" w:eastAsia="zh-Hans" w:bidi="ar"/>
        </w:rPr>
        <w:t>20</w:t>
      </w:r>
      <w:r>
        <w:rPr>
          <w:rFonts w:hint="eastAsia" w:eastAsia="仿宋_GB2312" w:cs="Times New Roman"/>
          <w:b w:val="0"/>
          <w:bCs w:val="0"/>
          <w:color w:val="000000"/>
          <w:kern w:val="0"/>
          <w:sz w:val="32"/>
          <w:szCs w:val="32"/>
          <w:lang w:val="en-US" w:eastAsia="zh-CN" w:bidi="ar"/>
        </w:rPr>
        <w:t>26</w:t>
      </w:r>
      <w:r>
        <w:rPr>
          <w:rFonts w:hint="default" w:ascii="Times New Roman" w:hAnsi="Times New Roman" w:eastAsia="仿宋_GB2312" w:cs="Times New Roman"/>
          <w:b w:val="0"/>
          <w:bCs w:val="0"/>
          <w:color w:val="000000"/>
          <w:kern w:val="0"/>
          <w:sz w:val="32"/>
          <w:szCs w:val="32"/>
          <w:lang w:val="en-US" w:eastAsia="zh-Hans" w:bidi="ar"/>
        </w:rPr>
        <w:t>年“三公”经费</w:t>
      </w:r>
      <w:r>
        <w:rPr>
          <w:rFonts w:hint="eastAsia" w:eastAsia="仿宋_GB2312" w:cs="Times New Roman"/>
          <w:b w:val="0"/>
          <w:bCs w:val="0"/>
          <w:color w:val="000000"/>
          <w:kern w:val="0"/>
          <w:sz w:val="32"/>
          <w:szCs w:val="32"/>
          <w:lang w:val="en-US" w:eastAsia="zh-CN" w:bidi="ar"/>
        </w:rPr>
        <w:t>与上年基本持平的</w:t>
      </w:r>
      <w:r>
        <w:rPr>
          <w:rFonts w:hint="default" w:ascii="Times New Roman" w:hAnsi="Times New Roman" w:eastAsia="仿宋_GB2312" w:cs="Times New Roman"/>
          <w:b w:val="0"/>
          <w:bCs w:val="0"/>
          <w:color w:val="000000"/>
          <w:kern w:val="0"/>
          <w:sz w:val="32"/>
          <w:szCs w:val="32"/>
          <w:lang w:val="en-US" w:eastAsia="zh-Hans" w:bidi="ar"/>
        </w:rPr>
        <w:t>主要原因是：</w:t>
      </w:r>
      <w:r>
        <w:rPr>
          <w:rFonts w:hint="eastAsia" w:eastAsia="仿宋_GB2312" w:cs="Times New Roman"/>
          <w:b w:val="0"/>
          <w:bCs w:val="0"/>
          <w:color w:val="000000"/>
          <w:kern w:val="0"/>
          <w:sz w:val="32"/>
          <w:szCs w:val="32"/>
          <w:lang w:val="en-US" w:eastAsia="zh-CN" w:bidi="ar"/>
        </w:rPr>
        <w:t>经过过去几年的压缩一般性支出，“三公”经费已无压缩空间，我县地处偏僻，公共交通少且地域广阔，下乡工作内容较多等原因，无法再进行“三公”经费压缩</w:t>
      </w:r>
      <w:r>
        <w:rPr>
          <w:rFonts w:hint="default" w:ascii="Times New Roman" w:hAnsi="Times New Roman" w:eastAsia="仿宋_GB2312" w:cs="Times New Roman"/>
          <w:b w:val="0"/>
          <w:bCs w:val="0"/>
          <w:color w:val="000000"/>
          <w:kern w:val="0"/>
          <w:sz w:val="32"/>
          <w:szCs w:val="32"/>
          <w:lang w:val="en-US" w:eastAsia="zh-Hans" w:bidi="ar"/>
        </w:rPr>
        <w:t>。</w:t>
      </w:r>
    </w:p>
    <w:p w14:paraId="31623A4C">
      <w:pPr>
        <w:widowControl w:val="0"/>
        <w:spacing w:line="600" w:lineRule="exact"/>
        <w:ind w:firstLine="0" w:firstLineChars="0"/>
        <w:jc w:val="both"/>
        <w:outlineLvl w:val="9"/>
        <w:rPr>
          <w:rFonts w:hint="default" w:ascii="Times New Roman" w:hAnsi="Times New Roman" w:eastAsia="黑体" w:cs="Times New Roman"/>
          <w:kern w:val="0"/>
          <w:sz w:val="32"/>
          <w:szCs w:val="32"/>
          <w:highlight w:val="none"/>
          <w:lang w:val="en-US" w:eastAsia="zh-Hans"/>
        </w:rPr>
        <w:sectPr>
          <w:pgSz w:w="11906" w:h="16838"/>
          <w:pgMar w:top="1440" w:right="1800" w:bottom="1440" w:left="1800" w:header="851" w:footer="992" w:gutter="0"/>
          <w:cols w:space="720" w:num="1"/>
          <w:docGrid w:type="lines" w:linePitch="312" w:charSpace="0"/>
        </w:sectPr>
      </w:pPr>
    </w:p>
    <w:p w14:paraId="2686B8B6">
      <w:pPr>
        <w:widowControl w:val="0"/>
        <w:spacing w:line="600" w:lineRule="exact"/>
        <w:ind w:firstLine="0" w:firstLineChars="0"/>
        <w:jc w:val="both"/>
        <w:outlineLvl w:val="9"/>
        <w:rPr>
          <w:rFonts w:hint="default" w:ascii="Times New Roman" w:hAnsi="Times New Roman" w:eastAsia="黑体" w:cs="Times New Roman"/>
          <w:kern w:val="0"/>
          <w:sz w:val="32"/>
          <w:szCs w:val="32"/>
          <w:highlight w:val="none"/>
          <w:lang w:val="en-US" w:eastAsia="zh-Hans"/>
        </w:rPr>
      </w:pPr>
    </w:p>
    <w:p w14:paraId="36FE672E">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第四部分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转移支付安排情况说明</w:t>
      </w:r>
    </w:p>
    <w:p w14:paraId="1F18ED5A">
      <w:pPr>
        <w:spacing w:line="600" w:lineRule="exact"/>
        <w:ind w:firstLine="640" w:firstLineChars="200"/>
        <w:rPr>
          <w:rFonts w:hint="default" w:ascii="Times New Roman" w:hAnsi="Times New Roman" w:eastAsia="黑体" w:cs="Times New Roman"/>
          <w:b w:val="0"/>
          <w:bCs w:val="0"/>
          <w:sz w:val="32"/>
          <w:szCs w:val="32"/>
          <w:highlight w:val="none"/>
          <w:lang w:val="en-US" w:eastAsia="zh-Hans"/>
        </w:rPr>
      </w:pPr>
    </w:p>
    <w:p w14:paraId="0FB37287">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一、</w:t>
      </w:r>
      <w:r>
        <w:rPr>
          <w:rFonts w:hint="default" w:ascii="Times New Roman" w:hAnsi="Times New Roman" w:eastAsia="楷体_GB2312" w:cs="Times New Roman"/>
          <w:b/>
          <w:bCs w:val="0"/>
          <w:spacing w:val="-4"/>
          <w:sz w:val="32"/>
          <w:szCs w:val="32"/>
          <w:highlight w:val="none"/>
          <w:lang w:val="en-US" w:eastAsia="zh-Hans"/>
        </w:rPr>
        <w:t>一般公共预算对下转移支付情况</w:t>
      </w:r>
    </w:p>
    <w:p w14:paraId="552EC6D0">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after="0" w:line="360" w:lineRule="auto"/>
        <w:ind w:right="0" w:rightChars="0" w:firstLine="640" w:firstLineChars="200"/>
        <w:jc w:val="left"/>
        <w:textAlignment w:val="auto"/>
        <w:outlineLvl w:val="0"/>
        <w:rPr>
          <w:rFonts w:hint="eastAsia" w:ascii="仿宋" w:hAnsi="仿宋" w:eastAsia="仿宋" w:cs="仿宋"/>
          <w:b w:val="0"/>
          <w:bCs w:val="0"/>
          <w:color w:val="000000"/>
          <w:kern w:val="0"/>
          <w:sz w:val="32"/>
          <w:szCs w:val="32"/>
          <w:lang w:eastAsia="zh-CN" w:bidi="ar"/>
        </w:rPr>
      </w:pPr>
      <w:r>
        <w:rPr>
          <w:rFonts w:hint="eastAsia" w:ascii="仿宋" w:hAnsi="仿宋" w:eastAsia="仿宋" w:cs="仿宋"/>
          <w:b w:val="0"/>
          <w:bCs w:val="0"/>
          <w:color w:val="000000"/>
          <w:kern w:val="0"/>
          <w:sz w:val="32"/>
          <w:szCs w:val="32"/>
          <w:lang w:val="en-US" w:eastAsia="zh-CN" w:bidi="ar"/>
        </w:rPr>
        <w:t>墨玉</w:t>
      </w:r>
      <w:r>
        <w:rPr>
          <w:rFonts w:hint="eastAsia" w:ascii="仿宋" w:hAnsi="仿宋" w:eastAsia="仿宋" w:cs="仿宋"/>
          <w:b w:val="0"/>
          <w:bCs w:val="0"/>
          <w:color w:val="000000"/>
          <w:kern w:val="0"/>
          <w:sz w:val="32"/>
          <w:szCs w:val="32"/>
          <w:lang w:eastAsia="zh-CN" w:bidi="ar"/>
        </w:rPr>
        <w:t>县</w:t>
      </w:r>
      <w:r>
        <w:rPr>
          <w:rFonts w:hint="eastAsia" w:ascii="仿宋" w:hAnsi="仿宋" w:eastAsia="仿宋" w:cs="仿宋"/>
          <w:b w:val="0"/>
          <w:bCs w:val="0"/>
          <w:color w:val="000000"/>
          <w:kern w:val="0"/>
          <w:sz w:val="32"/>
          <w:szCs w:val="32"/>
          <w:lang w:val="en-US" w:eastAsia="zh-CN" w:bidi="ar"/>
        </w:rPr>
        <w:t>2026年</w:t>
      </w:r>
      <w:r>
        <w:rPr>
          <w:rFonts w:hint="eastAsia" w:ascii="仿宋" w:hAnsi="仿宋" w:eastAsia="仿宋" w:cs="仿宋"/>
          <w:b w:val="0"/>
          <w:bCs w:val="0"/>
          <w:color w:val="000000"/>
          <w:kern w:val="0"/>
          <w:sz w:val="32"/>
          <w:szCs w:val="32"/>
          <w:lang w:eastAsia="zh-CN" w:bidi="ar"/>
        </w:rPr>
        <w:t>无对下一般公共预算转移支付。</w:t>
      </w:r>
    </w:p>
    <w:p w14:paraId="599FCED2">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Hans"/>
        </w:rPr>
        <w:t>二、政府性基金对下转移支付情况</w:t>
      </w:r>
    </w:p>
    <w:p w14:paraId="0CF75769">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after="0" w:line="360" w:lineRule="auto"/>
        <w:ind w:right="0" w:rightChars="0" w:firstLine="640" w:firstLineChars="200"/>
        <w:jc w:val="left"/>
        <w:textAlignment w:val="auto"/>
        <w:outlineLvl w:val="0"/>
        <w:rPr>
          <w:rFonts w:hint="eastAsia" w:ascii="仿宋" w:hAnsi="仿宋" w:eastAsia="仿宋" w:cs="仿宋"/>
          <w:b w:val="0"/>
          <w:bCs w:val="0"/>
          <w:color w:val="000000"/>
          <w:kern w:val="0"/>
          <w:sz w:val="32"/>
          <w:szCs w:val="32"/>
          <w:lang w:eastAsia="zh-CN" w:bidi="ar"/>
        </w:rPr>
      </w:pPr>
      <w:r>
        <w:rPr>
          <w:rFonts w:hint="eastAsia" w:ascii="仿宋" w:hAnsi="仿宋" w:eastAsia="仿宋" w:cs="仿宋"/>
          <w:b w:val="0"/>
          <w:bCs w:val="0"/>
          <w:color w:val="000000"/>
          <w:kern w:val="0"/>
          <w:sz w:val="32"/>
          <w:szCs w:val="32"/>
          <w:lang w:val="en-US" w:eastAsia="zh-CN" w:bidi="ar"/>
        </w:rPr>
        <w:t>墨玉</w:t>
      </w:r>
      <w:r>
        <w:rPr>
          <w:rFonts w:hint="eastAsia" w:ascii="仿宋" w:hAnsi="仿宋" w:eastAsia="仿宋" w:cs="仿宋"/>
          <w:b w:val="0"/>
          <w:bCs w:val="0"/>
          <w:color w:val="000000"/>
          <w:kern w:val="0"/>
          <w:sz w:val="32"/>
          <w:szCs w:val="32"/>
          <w:lang w:eastAsia="zh-CN" w:bidi="ar"/>
        </w:rPr>
        <w:t>县</w:t>
      </w:r>
      <w:r>
        <w:rPr>
          <w:rFonts w:hint="eastAsia" w:ascii="仿宋" w:hAnsi="仿宋" w:eastAsia="仿宋" w:cs="仿宋"/>
          <w:b w:val="0"/>
          <w:bCs w:val="0"/>
          <w:color w:val="000000"/>
          <w:kern w:val="0"/>
          <w:sz w:val="32"/>
          <w:szCs w:val="32"/>
          <w:lang w:val="en-US" w:eastAsia="zh-CN" w:bidi="ar"/>
        </w:rPr>
        <w:t>2026年</w:t>
      </w:r>
      <w:r>
        <w:rPr>
          <w:rFonts w:hint="eastAsia" w:ascii="仿宋" w:hAnsi="仿宋" w:eastAsia="仿宋" w:cs="仿宋"/>
          <w:b w:val="0"/>
          <w:bCs w:val="0"/>
          <w:color w:val="000000"/>
          <w:kern w:val="0"/>
          <w:sz w:val="32"/>
          <w:szCs w:val="32"/>
          <w:lang w:eastAsia="zh-CN" w:bidi="ar"/>
        </w:rPr>
        <w:t>无对下</w:t>
      </w:r>
      <w:r>
        <w:rPr>
          <w:rFonts w:hint="eastAsia" w:ascii="仿宋" w:hAnsi="仿宋" w:eastAsia="仿宋" w:cs="仿宋"/>
          <w:b w:val="0"/>
          <w:bCs w:val="0"/>
          <w:color w:val="000000"/>
          <w:kern w:val="0"/>
          <w:sz w:val="32"/>
          <w:szCs w:val="32"/>
          <w:lang w:val="en-US" w:eastAsia="zh-CN" w:bidi="ar"/>
        </w:rPr>
        <w:t>政府性基金</w:t>
      </w:r>
      <w:r>
        <w:rPr>
          <w:rFonts w:hint="eastAsia" w:ascii="仿宋" w:hAnsi="仿宋" w:eastAsia="仿宋" w:cs="仿宋"/>
          <w:b w:val="0"/>
          <w:bCs w:val="0"/>
          <w:color w:val="000000"/>
          <w:kern w:val="0"/>
          <w:sz w:val="32"/>
          <w:szCs w:val="32"/>
          <w:lang w:eastAsia="zh-CN" w:bidi="ar"/>
        </w:rPr>
        <w:t>转移支付。</w:t>
      </w:r>
    </w:p>
    <w:p w14:paraId="09FF76E7">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bCs w:val="0"/>
          <w:spacing w:val="-4"/>
          <w:sz w:val="32"/>
          <w:szCs w:val="32"/>
          <w:highlight w:val="none"/>
          <w:lang w:val="en-US" w:eastAsia="zh-Hans"/>
        </w:rPr>
      </w:pPr>
      <w:r>
        <w:rPr>
          <w:rFonts w:hint="default" w:ascii="Times New Roman" w:hAnsi="Times New Roman" w:eastAsia="楷体_GB2312" w:cs="Times New Roman"/>
          <w:b/>
          <w:bCs w:val="0"/>
          <w:spacing w:val="-4"/>
          <w:sz w:val="32"/>
          <w:szCs w:val="32"/>
          <w:highlight w:val="none"/>
          <w:lang w:val="en-US" w:eastAsia="zh-CN"/>
        </w:rPr>
        <w:t>三、</w:t>
      </w:r>
      <w:r>
        <w:rPr>
          <w:rFonts w:hint="default" w:ascii="Times New Roman" w:hAnsi="Times New Roman" w:eastAsia="楷体_GB2312" w:cs="Times New Roman"/>
          <w:b/>
          <w:bCs w:val="0"/>
          <w:spacing w:val="-4"/>
          <w:sz w:val="32"/>
          <w:szCs w:val="32"/>
          <w:highlight w:val="none"/>
          <w:lang w:val="en-US" w:eastAsia="zh-Hans"/>
        </w:rPr>
        <w:t>国有资本经营预算对下转移支付情况</w:t>
      </w:r>
    </w:p>
    <w:p w14:paraId="1DAD5492">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after="0" w:line="360" w:lineRule="auto"/>
        <w:ind w:right="0" w:rightChars="0" w:firstLine="640" w:firstLineChars="200"/>
        <w:jc w:val="left"/>
        <w:textAlignment w:val="auto"/>
        <w:outlineLvl w:val="0"/>
        <w:rPr>
          <w:rFonts w:hint="eastAsia" w:ascii="仿宋" w:hAnsi="仿宋" w:eastAsia="仿宋" w:cs="仿宋"/>
          <w:b w:val="0"/>
          <w:bCs w:val="0"/>
          <w:color w:val="000000"/>
          <w:kern w:val="0"/>
          <w:sz w:val="32"/>
          <w:szCs w:val="32"/>
          <w:lang w:eastAsia="zh-CN" w:bidi="ar"/>
        </w:rPr>
      </w:pPr>
      <w:r>
        <w:rPr>
          <w:rFonts w:hint="eastAsia" w:ascii="仿宋" w:hAnsi="仿宋" w:eastAsia="仿宋" w:cs="仿宋"/>
          <w:b w:val="0"/>
          <w:bCs w:val="0"/>
          <w:color w:val="000000"/>
          <w:kern w:val="0"/>
          <w:sz w:val="32"/>
          <w:szCs w:val="32"/>
          <w:lang w:val="en-US" w:eastAsia="zh-CN" w:bidi="ar"/>
        </w:rPr>
        <w:t>墨玉</w:t>
      </w:r>
      <w:r>
        <w:rPr>
          <w:rFonts w:hint="eastAsia" w:ascii="仿宋" w:hAnsi="仿宋" w:eastAsia="仿宋" w:cs="仿宋"/>
          <w:b w:val="0"/>
          <w:bCs w:val="0"/>
          <w:color w:val="000000"/>
          <w:kern w:val="0"/>
          <w:sz w:val="32"/>
          <w:szCs w:val="32"/>
          <w:lang w:eastAsia="zh-CN" w:bidi="ar"/>
        </w:rPr>
        <w:t>县</w:t>
      </w:r>
      <w:r>
        <w:rPr>
          <w:rFonts w:hint="eastAsia" w:ascii="仿宋" w:hAnsi="仿宋" w:eastAsia="仿宋" w:cs="仿宋"/>
          <w:b w:val="0"/>
          <w:bCs w:val="0"/>
          <w:color w:val="000000"/>
          <w:kern w:val="0"/>
          <w:sz w:val="32"/>
          <w:szCs w:val="32"/>
          <w:lang w:val="en-US" w:eastAsia="zh-CN" w:bidi="ar"/>
        </w:rPr>
        <w:t>2026年</w:t>
      </w:r>
      <w:r>
        <w:rPr>
          <w:rFonts w:hint="eastAsia" w:ascii="仿宋" w:hAnsi="仿宋" w:eastAsia="仿宋" w:cs="仿宋"/>
          <w:b w:val="0"/>
          <w:bCs w:val="0"/>
          <w:color w:val="000000"/>
          <w:kern w:val="0"/>
          <w:sz w:val="32"/>
          <w:szCs w:val="32"/>
          <w:lang w:eastAsia="zh-CN" w:bidi="ar"/>
        </w:rPr>
        <w:t>无对下</w:t>
      </w:r>
      <w:r>
        <w:rPr>
          <w:rFonts w:hint="eastAsia" w:ascii="仿宋" w:hAnsi="仿宋" w:eastAsia="仿宋" w:cs="仿宋"/>
          <w:b w:val="0"/>
          <w:bCs w:val="0"/>
          <w:color w:val="000000"/>
          <w:kern w:val="0"/>
          <w:sz w:val="32"/>
          <w:szCs w:val="32"/>
          <w:lang w:val="en-US" w:eastAsia="zh-CN" w:bidi="ar"/>
        </w:rPr>
        <w:t>国有资本经营</w:t>
      </w:r>
      <w:r>
        <w:rPr>
          <w:rFonts w:hint="eastAsia" w:ascii="仿宋" w:hAnsi="仿宋" w:eastAsia="仿宋" w:cs="仿宋"/>
          <w:b w:val="0"/>
          <w:bCs w:val="0"/>
          <w:color w:val="000000"/>
          <w:kern w:val="0"/>
          <w:sz w:val="32"/>
          <w:szCs w:val="32"/>
          <w:lang w:eastAsia="zh-CN" w:bidi="ar"/>
        </w:rPr>
        <w:t>转移支付。</w:t>
      </w:r>
    </w:p>
    <w:p w14:paraId="674D9DDC">
      <w:pPr>
        <w:rPr>
          <w:rFonts w:hint="default" w:ascii="Times New Roman" w:hAnsi="Times New Roman" w:eastAsia="仿宋_GB2312" w:cs="Times New Roman"/>
          <w:b w:val="0"/>
          <w:bCs w:val="0"/>
          <w:color w:val="000000"/>
          <w:kern w:val="0"/>
          <w:sz w:val="32"/>
          <w:szCs w:val="32"/>
          <w:highlight w:val="none"/>
          <w:lang w:eastAsia="zh-Hans" w:bidi="ar"/>
        </w:rPr>
      </w:pPr>
      <w:r>
        <w:rPr>
          <w:rFonts w:hint="default" w:ascii="Times New Roman" w:hAnsi="Times New Roman" w:eastAsia="仿宋_GB2312" w:cs="Times New Roman"/>
          <w:b w:val="0"/>
          <w:bCs w:val="0"/>
          <w:color w:val="000000"/>
          <w:kern w:val="0"/>
          <w:sz w:val="32"/>
          <w:szCs w:val="32"/>
          <w:highlight w:val="none"/>
          <w:lang w:eastAsia="zh-Hans" w:bidi="ar"/>
        </w:rPr>
        <w:br w:type="page"/>
      </w:r>
    </w:p>
    <w:p w14:paraId="0F9647E0">
      <w:pPr>
        <w:pStyle w:val="8"/>
        <w:rPr>
          <w:rFonts w:hint="default"/>
          <w:lang w:val="en-US" w:eastAsia="zh-Hans"/>
        </w:rPr>
      </w:pPr>
    </w:p>
    <w:p w14:paraId="798C63CB">
      <w:pPr>
        <w:widowControl/>
        <w:jc w:val="center"/>
        <w:outlineLvl w:val="1"/>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第五部分</w:t>
      </w:r>
      <w:r>
        <w:rPr>
          <w:rFonts w:hint="default" w:ascii="Times New Roman" w:hAnsi="Times New Roman" w:eastAsia="黑体" w:cs="Times New Roman"/>
          <w:kern w:val="0"/>
          <w:sz w:val="32"/>
          <w:szCs w:val="32"/>
          <w:highlight w:val="none"/>
          <w:lang w:eastAsia="zh-Hans"/>
        </w:rPr>
        <w:t xml:space="preserve">  </w:t>
      </w:r>
      <w:r>
        <w:rPr>
          <w:rFonts w:hint="default" w:ascii="Times New Roman" w:hAnsi="Times New Roman" w:eastAsia="黑体" w:cs="Times New Roman"/>
          <w:kern w:val="0"/>
          <w:sz w:val="32"/>
          <w:szCs w:val="32"/>
          <w:highlight w:val="none"/>
          <w:lang w:val="en-US" w:eastAsia="zh-Hans"/>
        </w:rPr>
        <w:t>地方政府债务</w:t>
      </w:r>
      <w:r>
        <w:rPr>
          <w:rFonts w:hint="default" w:ascii="Times New Roman" w:hAnsi="Times New Roman" w:eastAsia="黑体" w:cs="Times New Roman"/>
          <w:kern w:val="0"/>
          <w:sz w:val="32"/>
          <w:szCs w:val="32"/>
          <w:highlight w:val="none"/>
          <w:lang w:val="en-US" w:eastAsia="zh-CN"/>
        </w:rPr>
        <w:t>公开情况</w:t>
      </w:r>
    </w:p>
    <w:p w14:paraId="57CF85BD">
      <w:pPr>
        <w:pStyle w:val="8"/>
        <w:rPr>
          <w:rFonts w:hint="default" w:ascii="Times New Roman" w:hAnsi="Times New Roman" w:cs="Times New Roman"/>
          <w:b w:val="0"/>
          <w:bCs w:val="0"/>
          <w:sz w:val="22"/>
          <w:szCs w:val="22"/>
          <w:highlight w:val="none"/>
          <w:lang w:eastAsia="zh-Hans"/>
        </w:rPr>
      </w:pPr>
    </w:p>
    <w:p w14:paraId="68872311">
      <w:pPr>
        <w:pStyle w:val="8"/>
        <w:rPr>
          <w:rFonts w:hint="default" w:ascii="Times New Roman" w:hAnsi="Times New Roman" w:cs="Times New Roman"/>
          <w:b w:val="0"/>
          <w:bCs w:val="0"/>
          <w:sz w:val="22"/>
          <w:szCs w:val="22"/>
          <w:highlight w:val="none"/>
          <w:lang w:eastAsia="zh-Hans"/>
        </w:rPr>
      </w:pPr>
    </w:p>
    <w:tbl>
      <w:tblPr>
        <w:tblStyle w:val="9"/>
        <w:tblW w:w="9300" w:type="dxa"/>
        <w:tblInd w:w="-26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1825"/>
        <w:gridCol w:w="933"/>
        <w:gridCol w:w="754"/>
        <w:gridCol w:w="818"/>
        <w:gridCol w:w="869"/>
        <w:gridCol w:w="754"/>
        <w:gridCol w:w="543"/>
        <w:gridCol w:w="800"/>
        <w:gridCol w:w="854"/>
        <w:gridCol w:w="1150"/>
      </w:tblGrid>
      <w:tr w14:paraId="5EFBDE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9300" w:type="dxa"/>
            <w:gridSpan w:val="10"/>
            <w:noWrap w:val="0"/>
            <w:vAlign w:val="center"/>
          </w:tcPr>
          <w:p w14:paraId="2E6FCB1D">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eastAsia" w:cs="Times New Roman"/>
                <w:i w:val="0"/>
                <w:color w:val="000000"/>
                <w:kern w:val="0"/>
                <w:sz w:val="20"/>
                <w:szCs w:val="20"/>
                <w:highlight w:val="none"/>
                <w:u w:val="none"/>
                <w:lang w:val="en-US" w:eastAsia="zh-CN" w:bidi="ar"/>
              </w:rPr>
              <w:t>28</w:t>
            </w:r>
          </w:p>
        </w:tc>
      </w:tr>
      <w:tr w14:paraId="0E349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9300" w:type="dxa"/>
            <w:gridSpan w:val="10"/>
            <w:noWrap w:val="0"/>
            <w:vAlign w:val="center"/>
          </w:tcPr>
          <w:p w14:paraId="59237932">
            <w:pPr>
              <w:keepNext w:val="0"/>
              <w:keepLines w:val="0"/>
              <w:widowControl/>
              <w:suppressLineNumbers w:val="0"/>
              <w:jc w:val="center"/>
              <w:textAlignment w:val="center"/>
              <w:rPr>
                <w:rFonts w:hint="default" w:ascii="Times New Roman" w:hAnsi="Times New Roman" w:eastAsia="宋体" w:cs="Times New Roman"/>
                <w:b/>
                <w:bCs/>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cs="Times New Roman"/>
                <w:b/>
                <w:bCs/>
                <w:i w:val="0"/>
                <w:color w:val="000000"/>
                <w:kern w:val="0"/>
                <w:sz w:val="20"/>
                <w:szCs w:val="20"/>
                <w:highlight w:val="none"/>
                <w:u w:val="none"/>
                <w:lang w:val="en-US" w:eastAsia="zh-CN" w:bidi="ar"/>
              </w:rPr>
              <w:t>墨玉县</w:t>
            </w:r>
            <w:r>
              <w:rPr>
                <w:rFonts w:hint="default" w:ascii="Times New Roman" w:hAnsi="Times New Roman" w:eastAsia="宋体" w:cs="Times New Roman"/>
                <w:b/>
                <w:bCs/>
                <w:i w:val="0"/>
                <w:color w:val="000000"/>
                <w:kern w:val="0"/>
                <w:sz w:val="20"/>
                <w:szCs w:val="20"/>
                <w:highlight w:val="none"/>
                <w:u w:val="none"/>
                <w:lang w:val="en-US" w:eastAsia="zh-CN" w:bidi="ar"/>
              </w:rPr>
              <w:t>政府债务限额、余额（含一般债务限额、余额和专项债务限额、余额）情况表</w:t>
            </w:r>
          </w:p>
        </w:tc>
      </w:tr>
      <w:tr w14:paraId="27D64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1825" w:type="dxa"/>
            <w:noWrap w:val="0"/>
            <w:vAlign w:val="center"/>
          </w:tcPr>
          <w:p w14:paraId="152396F7">
            <w:pPr>
              <w:rPr>
                <w:rFonts w:hint="default" w:ascii="Times New Roman" w:hAnsi="Times New Roman" w:eastAsia="宋体" w:cs="Times New Roman"/>
                <w:i w:val="0"/>
                <w:color w:val="000000"/>
                <w:sz w:val="20"/>
                <w:szCs w:val="20"/>
                <w:highlight w:val="none"/>
                <w:u w:val="none"/>
              </w:rPr>
            </w:pPr>
          </w:p>
        </w:tc>
        <w:tc>
          <w:tcPr>
            <w:tcW w:w="933" w:type="dxa"/>
            <w:noWrap w:val="0"/>
            <w:vAlign w:val="center"/>
          </w:tcPr>
          <w:p w14:paraId="1BD7E78B">
            <w:pPr>
              <w:rPr>
                <w:rFonts w:hint="default" w:ascii="Times New Roman" w:hAnsi="Times New Roman" w:eastAsia="宋体" w:cs="Times New Roman"/>
                <w:i w:val="0"/>
                <w:color w:val="000000"/>
                <w:sz w:val="20"/>
                <w:szCs w:val="20"/>
                <w:highlight w:val="none"/>
                <w:u w:val="none"/>
              </w:rPr>
            </w:pPr>
          </w:p>
        </w:tc>
        <w:tc>
          <w:tcPr>
            <w:tcW w:w="754" w:type="dxa"/>
            <w:noWrap w:val="0"/>
            <w:vAlign w:val="center"/>
          </w:tcPr>
          <w:p w14:paraId="573EEACF">
            <w:pPr>
              <w:rPr>
                <w:rFonts w:hint="default" w:ascii="Times New Roman" w:hAnsi="Times New Roman" w:eastAsia="宋体" w:cs="Times New Roman"/>
                <w:i w:val="0"/>
                <w:color w:val="000000"/>
                <w:sz w:val="20"/>
                <w:szCs w:val="20"/>
                <w:highlight w:val="none"/>
                <w:u w:val="none"/>
              </w:rPr>
            </w:pPr>
          </w:p>
        </w:tc>
        <w:tc>
          <w:tcPr>
            <w:tcW w:w="818" w:type="dxa"/>
            <w:noWrap w:val="0"/>
            <w:vAlign w:val="center"/>
          </w:tcPr>
          <w:p w14:paraId="102A3C2A">
            <w:pPr>
              <w:rPr>
                <w:rFonts w:hint="default" w:ascii="Times New Roman" w:hAnsi="Times New Roman" w:eastAsia="宋体" w:cs="Times New Roman"/>
                <w:i w:val="0"/>
                <w:color w:val="000000"/>
                <w:sz w:val="20"/>
                <w:szCs w:val="20"/>
                <w:highlight w:val="none"/>
                <w:u w:val="none"/>
              </w:rPr>
            </w:pPr>
          </w:p>
        </w:tc>
        <w:tc>
          <w:tcPr>
            <w:tcW w:w="869" w:type="dxa"/>
            <w:noWrap w:val="0"/>
            <w:vAlign w:val="center"/>
          </w:tcPr>
          <w:p w14:paraId="3142F45A">
            <w:pPr>
              <w:rPr>
                <w:rFonts w:hint="default" w:ascii="Times New Roman" w:hAnsi="Times New Roman" w:eastAsia="宋体" w:cs="Times New Roman"/>
                <w:i w:val="0"/>
                <w:color w:val="000000"/>
                <w:sz w:val="20"/>
                <w:szCs w:val="20"/>
                <w:highlight w:val="none"/>
                <w:u w:val="none"/>
              </w:rPr>
            </w:pPr>
          </w:p>
        </w:tc>
        <w:tc>
          <w:tcPr>
            <w:tcW w:w="754" w:type="dxa"/>
            <w:noWrap w:val="0"/>
            <w:vAlign w:val="center"/>
          </w:tcPr>
          <w:p w14:paraId="7EF01121">
            <w:pPr>
              <w:rPr>
                <w:rFonts w:hint="default" w:ascii="Times New Roman" w:hAnsi="Times New Roman" w:eastAsia="宋体" w:cs="Times New Roman"/>
                <w:i w:val="0"/>
                <w:color w:val="000000"/>
                <w:sz w:val="20"/>
                <w:szCs w:val="20"/>
                <w:highlight w:val="none"/>
                <w:u w:val="none"/>
              </w:rPr>
            </w:pPr>
          </w:p>
        </w:tc>
        <w:tc>
          <w:tcPr>
            <w:tcW w:w="543" w:type="dxa"/>
            <w:noWrap w:val="0"/>
            <w:vAlign w:val="center"/>
          </w:tcPr>
          <w:p w14:paraId="3E0FFE4F">
            <w:pPr>
              <w:rPr>
                <w:rFonts w:hint="default" w:ascii="Times New Roman" w:hAnsi="Times New Roman" w:eastAsia="宋体" w:cs="Times New Roman"/>
                <w:i w:val="0"/>
                <w:color w:val="000000"/>
                <w:sz w:val="20"/>
                <w:szCs w:val="20"/>
                <w:highlight w:val="none"/>
                <w:u w:val="none"/>
              </w:rPr>
            </w:pPr>
          </w:p>
        </w:tc>
        <w:tc>
          <w:tcPr>
            <w:tcW w:w="800" w:type="dxa"/>
            <w:noWrap w:val="0"/>
            <w:vAlign w:val="center"/>
          </w:tcPr>
          <w:p w14:paraId="63161165">
            <w:pPr>
              <w:rPr>
                <w:rFonts w:hint="default" w:ascii="Times New Roman" w:hAnsi="Times New Roman" w:eastAsia="宋体" w:cs="Times New Roman"/>
                <w:i w:val="0"/>
                <w:color w:val="000000"/>
                <w:sz w:val="20"/>
                <w:szCs w:val="20"/>
                <w:highlight w:val="none"/>
                <w:u w:val="none"/>
              </w:rPr>
            </w:pPr>
          </w:p>
        </w:tc>
        <w:tc>
          <w:tcPr>
            <w:tcW w:w="854" w:type="dxa"/>
            <w:noWrap w:val="0"/>
            <w:vAlign w:val="center"/>
          </w:tcPr>
          <w:p w14:paraId="0C33BAA0">
            <w:pPr>
              <w:rPr>
                <w:rFonts w:hint="default" w:ascii="Times New Roman" w:hAnsi="Times New Roman" w:eastAsia="宋体" w:cs="Times New Roman"/>
                <w:i w:val="0"/>
                <w:color w:val="000000"/>
                <w:sz w:val="20"/>
                <w:szCs w:val="20"/>
                <w:highlight w:val="none"/>
                <w:u w:val="none"/>
              </w:rPr>
            </w:pPr>
          </w:p>
        </w:tc>
        <w:tc>
          <w:tcPr>
            <w:tcW w:w="1150" w:type="dxa"/>
            <w:noWrap w:val="0"/>
            <w:vAlign w:val="center"/>
          </w:tcPr>
          <w:p w14:paraId="3031E284">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125257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1825" w:type="dxa"/>
            <w:vMerge w:val="restart"/>
            <w:tcBorders>
              <w:top w:val="single" w:color="000000" w:sz="4" w:space="0"/>
              <w:left w:val="single" w:color="000000" w:sz="4" w:space="0"/>
              <w:bottom w:val="single" w:color="000000" w:sz="4" w:space="0"/>
              <w:right w:val="single" w:color="000000" w:sz="4" w:space="0"/>
            </w:tcBorders>
            <w:noWrap w:val="0"/>
            <w:vAlign w:val="center"/>
          </w:tcPr>
          <w:p w14:paraId="22C087C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行政区划名称</w:t>
            </w:r>
          </w:p>
        </w:tc>
        <w:tc>
          <w:tcPr>
            <w:tcW w:w="2505" w:type="dxa"/>
            <w:gridSpan w:val="3"/>
            <w:tcBorders>
              <w:top w:val="single" w:color="000000" w:sz="4" w:space="0"/>
              <w:left w:val="single" w:color="000000" w:sz="4" w:space="0"/>
              <w:bottom w:val="single" w:color="000000" w:sz="4" w:space="0"/>
              <w:right w:val="single" w:color="000000" w:sz="4" w:space="0"/>
            </w:tcBorders>
            <w:noWrap w:val="0"/>
            <w:vAlign w:val="center"/>
          </w:tcPr>
          <w:p w14:paraId="470738E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政府债务限额总额</w:t>
            </w:r>
          </w:p>
        </w:tc>
        <w:tc>
          <w:tcPr>
            <w:tcW w:w="2166" w:type="dxa"/>
            <w:gridSpan w:val="3"/>
            <w:tcBorders>
              <w:top w:val="single" w:color="000000" w:sz="4" w:space="0"/>
              <w:left w:val="single" w:color="000000" w:sz="4" w:space="0"/>
              <w:bottom w:val="single" w:color="000000" w:sz="4" w:space="0"/>
              <w:right w:val="single" w:color="000000" w:sz="4" w:space="0"/>
            </w:tcBorders>
            <w:noWrap w:val="0"/>
            <w:vAlign w:val="center"/>
          </w:tcPr>
          <w:p w14:paraId="7CF7429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其中：新增债务限额</w:t>
            </w:r>
          </w:p>
        </w:tc>
        <w:tc>
          <w:tcPr>
            <w:tcW w:w="2804" w:type="dxa"/>
            <w:gridSpan w:val="3"/>
            <w:tcBorders>
              <w:top w:val="single" w:color="000000" w:sz="4" w:space="0"/>
              <w:left w:val="single" w:color="000000" w:sz="4" w:space="0"/>
              <w:bottom w:val="single" w:color="000000" w:sz="4" w:space="0"/>
              <w:right w:val="single" w:color="000000" w:sz="4" w:space="0"/>
            </w:tcBorders>
            <w:noWrap w:val="0"/>
            <w:vAlign w:val="center"/>
          </w:tcPr>
          <w:p w14:paraId="431E6A0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政府债务余额预计执行数</w:t>
            </w:r>
          </w:p>
        </w:tc>
      </w:tr>
      <w:tr w14:paraId="2D12C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1825" w:type="dxa"/>
            <w:vMerge w:val="continue"/>
            <w:tcBorders>
              <w:top w:val="single" w:color="000000" w:sz="4" w:space="0"/>
              <w:left w:val="single" w:color="000000" w:sz="4" w:space="0"/>
              <w:bottom w:val="single" w:color="000000" w:sz="4" w:space="0"/>
              <w:right w:val="single" w:color="000000" w:sz="4" w:space="0"/>
            </w:tcBorders>
            <w:noWrap w:val="0"/>
            <w:vAlign w:val="center"/>
          </w:tcPr>
          <w:p w14:paraId="31E9F4B2">
            <w:pPr>
              <w:jc w:val="center"/>
              <w:rPr>
                <w:rFonts w:hint="default" w:ascii="Times New Roman" w:hAnsi="Times New Roman" w:eastAsia="宋体" w:cs="Times New Roman"/>
                <w:b/>
                <w:i w:val="0"/>
                <w:color w:val="000000"/>
                <w:sz w:val="20"/>
                <w:szCs w:val="20"/>
                <w:highlight w:val="none"/>
                <w:u w:val="none"/>
              </w:rPr>
            </w:pPr>
          </w:p>
        </w:tc>
        <w:tc>
          <w:tcPr>
            <w:tcW w:w="933" w:type="dxa"/>
            <w:tcBorders>
              <w:top w:val="single" w:color="000000" w:sz="4" w:space="0"/>
              <w:left w:val="single" w:color="000000" w:sz="4" w:space="0"/>
              <w:bottom w:val="single" w:color="000000" w:sz="4" w:space="0"/>
              <w:right w:val="single" w:color="000000" w:sz="4" w:space="0"/>
            </w:tcBorders>
            <w:noWrap w:val="0"/>
            <w:vAlign w:val="center"/>
          </w:tcPr>
          <w:p w14:paraId="7D3816F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14:paraId="7B5CA89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818" w:type="dxa"/>
            <w:tcBorders>
              <w:top w:val="single" w:color="000000" w:sz="4" w:space="0"/>
              <w:left w:val="single" w:color="000000" w:sz="4" w:space="0"/>
              <w:bottom w:val="single" w:color="000000" w:sz="4" w:space="0"/>
              <w:right w:val="single" w:color="000000" w:sz="4" w:space="0"/>
            </w:tcBorders>
            <w:noWrap w:val="0"/>
            <w:vAlign w:val="center"/>
          </w:tcPr>
          <w:p w14:paraId="6AAD932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c>
          <w:tcPr>
            <w:tcW w:w="869" w:type="dxa"/>
            <w:tcBorders>
              <w:top w:val="single" w:color="000000" w:sz="4" w:space="0"/>
              <w:left w:val="single" w:color="000000" w:sz="4" w:space="0"/>
              <w:bottom w:val="single" w:color="000000" w:sz="4" w:space="0"/>
              <w:right w:val="single" w:color="000000" w:sz="4" w:space="0"/>
            </w:tcBorders>
            <w:noWrap w:val="0"/>
            <w:vAlign w:val="center"/>
          </w:tcPr>
          <w:p w14:paraId="604BC22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54" w:type="dxa"/>
            <w:tcBorders>
              <w:top w:val="single" w:color="000000" w:sz="4" w:space="0"/>
              <w:left w:val="single" w:color="000000" w:sz="4" w:space="0"/>
              <w:bottom w:val="single" w:color="000000" w:sz="4" w:space="0"/>
              <w:right w:val="single" w:color="000000" w:sz="4" w:space="0"/>
            </w:tcBorders>
            <w:noWrap w:val="0"/>
            <w:vAlign w:val="center"/>
          </w:tcPr>
          <w:p w14:paraId="26B6CFF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543" w:type="dxa"/>
            <w:tcBorders>
              <w:top w:val="single" w:color="000000" w:sz="4" w:space="0"/>
              <w:left w:val="single" w:color="000000" w:sz="4" w:space="0"/>
              <w:bottom w:val="single" w:color="000000" w:sz="4" w:space="0"/>
              <w:right w:val="single" w:color="000000" w:sz="4" w:space="0"/>
            </w:tcBorders>
            <w:noWrap w:val="0"/>
            <w:vAlign w:val="center"/>
          </w:tcPr>
          <w:p w14:paraId="108D4BD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673982E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28764F7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一般债务</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2452F42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专项债务</w:t>
            </w:r>
          </w:p>
        </w:tc>
      </w:tr>
      <w:tr w14:paraId="48343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825" w:type="dxa"/>
            <w:tcBorders>
              <w:top w:val="single" w:color="000000" w:sz="4" w:space="0"/>
              <w:left w:val="single" w:color="000000" w:sz="4" w:space="0"/>
              <w:bottom w:val="single" w:color="000000" w:sz="4" w:space="0"/>
              <w:right w:val="single" w:color="000000" w:sz="4" w:space="0"/>
            </w:tcBorders>
            <w:noWrap w:val="0"/>
            <w:vAlign w:val="center"/>
          </w:tcPr>
          <w:p w14:paraId="4346FEA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墨玉县</w:t>
            </w:r>
          </w:p>
        </w:tc>
        <w:tc>
          <w:tcPr>
            <w:tcW w:w="93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FBA9645">
            <w:pPr>
              <w:jc w:val="center"/>
              <w:rPr>
                <w:rFonts w:hint="eastAsia" w:ascii="Times New Roman" w:hAnsi="Times New Roman" w:eastAsia="宋体" w:cs="Times New Roman"/>
                <w:kern w:val="2"/>
                <w:sz w:val="21"/>
                <w:szCs w:val="24"/>
                <w:highlight w:val="none"/>
                <w:lang w:val="en-US" w:eastAsia="zh-CN" w:bidi="ar-SA"/>
              </w:rPr>
            </w:pPr>
            <w:r>
              <w:rPr>
                <w:rFonts w:hint="eastAsia"/>
                <w:highlight w:val="none"/>
                <w:lang w:val="en-US" w:eastAsia="zh-CN"/>
              </w:rPr>
              <w:t>139.18</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4ADFED">
            <w:pPr>
              <w:jc w:val="center"/>
              <w:rPr>
                <w:rFonts w:hint="eastAsia"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54.88</w:t>
            </w:r>
          </w:p>
        </w:tc>
        <w:tc>
          <w:tcPr>
            <w:tcW w:w="818"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19E4E3">
            <w:pPr>
              <w:jc w:val="center"/>
              <w:rPr>
                <w:rFonts w:hint="eastAsia"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84.3</w:t>
            </w:r>
          </w:p>
        </w:tc>
        <w:tc>
          <w:tcPr>
            <w:tcW w:w="869"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9A7D6C">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16.2</w:t>
            </w:r>
          </w:p>
        </w:tc>
        <w:tc>
          <w:tcPr>
            <w:tcW w:w="75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265C7A">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3.9</w:t>
            </w:r>
          </w:p>
        </w:tc>
        <w:tc>
          <w:tcPr>
            <w:tcW w:w="543"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2B88E3">
            <w:pPr>
              <w:jc w:val="cente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12.3</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31E372E4">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138.2</w:t>
            </w:r>
          </w:p>
        </w:tc>
        <w:tc>
          <w:tcPr>
            <w:tcW w:w="854" w:type="dxa"/>
            <w:tcBorders>
              <w:top w:val="single" w:color="000000" w:sz="4" w:space="0"/>
              <w:left w:val="single" w:color="000000" w:sz="4" w:space="0"/>
              <w:bottom w:val="single" w:color="000000" w:sz="4" w:space="0"/>
              <w:right w:val="single" w:color="000000" w:sz="4" w:space="0"/>
            </w:tcBorders>
            <w:noWrap w:val="0"/>
            <w:vAlign w:val="center"/>
          </w:tcPr>
          <w:p w14:paraId="7EC9FF31">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53.9</w:t>
            </w:r>
          </w:p>
        </w:tc>
        <w:tc>
          <w:tcPr>
            <w:tcW w:w="1150" w:type="dxa"/>
            <w:tcBorders>
              <w:top w:val="single" w:color="000000" w:sz="4" w:space="0"/>
              <w:left w:val="single" w:color="000000" w:sz="4" w:space="0"/>
              <w:bottom w:val="single" w:color="000000" w:sz="4" w:space="0"/>
              <w:right w:val="single" w:color="000000" w:sz="4" w:space="0"/>
            </w:tcBorders>
            <w:noWrap w:val="0"/>
            <w:vAlign w:val="center"/>
          </w:tcPr>
          <w:p w14:paraId="73885672">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84.3</w:t>
            </w:r>
          </w:p>
        </w:tc>
      </w:tr>
    </w:tbl>
    <w:p w14:paraId="664C2530">
      <w:pPr>
        <w:wordWrap/>
        <w:jc w:val="both"/>
        <w:rPr>
          <w:rFonts w:hint="default" w:ascii="Times New Roman" w:hAnsi="Times New Roman" w:cs="Times New Roman"/>
          <w:b w:val="0"/>
          <w:bCs w:val="0"/>
          <w:sz w:val="22"/>
          <w:szCs w:val="22"/>
          <w:highlight w:val="none"/>
          <w:lang w:val="en-US" w:eastAsia="zh-Hans"/>
        </w:rPr>
      </w:pPr>
    </w:p>
    <w:p w14:paraId="42CF596D">
      <w:pPr>
        <w:wordWrap/>
        <w:jc w:val="both"/>
        <w:rPr>
          <w:rFonts w:hint="default" w:ascii="Times New Roman" w:hAnsi="Times New Roman" w:cs="Times New Roman"/>
          <w:b w:val="0"/>
          <w:bCs w:val="0"/>
          <w:sz w:val="22"/>
          <w:szCs w:val="22"/>
          <w:highlight w:val="none"/>
          <w:lang w:val="en-US" w:eastAsia="zh-Hans"/>
        </w:rPr>
      </w:pPr>
    </w:p>
    <w:p w14:paraId="2457171E">
      <w:pPr>
        <w:pStyle w:val="8"/>
        <w:rPr>
          <w:rFonts w:hint="default"/>
          <w:lang w:val="en-US" w:eastAsia="zh-Hans"/>
        </w:rPr>
      </w:pPr>
    </w:p>
    <w:p w14:paraId="78CCF73E">
      <w:pPr>
        <w:wordWrap/>
        <w:jc w:val="both"/>
        <w:rPr>
          <w:rFonts w:hint="default" w:ascii="Times New Roman" w:hAnsi="Times New Roman" w:cs="Times New Roman"/>
          <w:b w:val="0"/>
          <w:bCs w:val="0"/>
          <w:sz w:val="22"/>
          <w:szCs w:val="22"/>
          <w:highlight w:val="none"/>
          <w:lang w:val="en-US" w:eastAsia="zh-Hans"/>
        </w:rPr>
      </w:pPr>
    </w:p>
    <w:p w14:paraId="6813915B">
      <w:pPr>
        <w:wordWrap/>
        <w:jc w:val="both"/>
        <w:rPr>
          <w:rFonts w:hint="default" w:ascii="Times New Roman" w:hAnsi="Times New Roman" w:cs="Times New Roman"/>
          <w:b w:val="0"/>
          <w:bCs w:val="0"/>
          <w:sz w:val="22"/>
          <w:szCs w:val="22"/>
          <w:highlight w:val="none"/>
          <w:lang w:val="en-US" w:eastAsia="zh-Hans"/>
        </w:rPr>
      </w:pPr>
    </w:p>
    <w:tbl>
      <w:tblPr>
        <w:tblStyle w:val="9"/>
        <w:tblW w:w="8545" w:type="dxa"/>
        <w:tblInd w:w="3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1227"/>
        <w:gridCol w:w="850"/>
        <w:gridCol w:w="1350"/>
        <w:gridCol w:w="800"/>
        <w:gridCol w:w="900"/>
        <w:gridCol w:w="709"/>
        <w:gridCol w:w="600"/>
        <w:gridCol w:w="909"/>
        <w:gridCol w:w="600"/>
        <w:gridCol w:w="600"/>
      </w:tblGrid>
      <w:tr w14:paraId="7E3083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8545" w:type="dxa"/>
            <w:gridSpan w:val="10"/>
            <w:noWrap w:val="0"/>
            <w:vAlign w:val="center"/>
          </w:tcPr>
          <w:p w14:paraId="42D1DBE2">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eastAsia" w:cs="Times New Roman"/>
                <w:i w:val="0"/>
                <w:color w:val="000000"/>
                <w:kern w:val="0"/>
                <w:sz w:val="20"/>
                <w:szCs w:val="20"/>
                <w:highlight w:val="none"/>
                <w:u w:val="none"/>
                <w:lang w:val="en-US" w:eastAsia="zh-CN" w:bidi="ar"/>
              </w:rPr>
              <w:t>29</w:t>
            </w:r>
          </w:p>
        </w:tc>
      </w:tr>
      <w:tr w14:paraId="207AEE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8545" w:type="dxa"/>
            <w:gridSpan w:val="10"/>
            <w:noWrap w:val="0"/>
            <w:vAlign w:val="center"/>
          </w:tcPr>
          <w:p w14:paraId="31E132B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cs="Times New Roman"/>
                <w:b/>
                <w:i w:val="0"/>
                <w:color w:val="000000"/>
                <w:kern w:val="0"/>
                <w:sz w:val="20"/>
                <w:szCs w:val="20"/>
                <w:highlight w:val="none"/>
                <w:u w:val="none"/>
                <w:lang w:val="en-US" w:eastAsia="zh-CN" w:bidi="ar"/>
              </w:rPr>
              <w:t>墨玉县</w:t>
            </w:r>
            <w:r>
              <w:rPr>
                <w:rFonts w:hint="default" w:ascii="Times New Roman" w:hAnsi="Times New Roman" w:eastAsia="宋体" w:cs="Times New Roman"/>
                <w:b/>
                <w:i w:val="0"/>
                <w:color w:val="000000"/>
                <w:kern w:val="0"/>
                <w:sz w:val="20"/>
                <w:szCs w:val="20"/>
                <w:highlight w:val="none"/>
                <w:u w:val="none"/>
                <w:lang w:val="en-US" w:eastAsia="zh-CN" w:bidi="ar"/>
              </w:rPr>
              <w:t>政府债券发行情况表</w:t>
            </w:r>
          </w:p>
        </w:tc>
      </w:tr>
      <w:tr w14:paraId="01118B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3427" w:type="dxa"/>
            <w:gridSpan w:val="3"/>
            <w:noWrap w:val="0"/>
            <w:vAlign w:val="center"/>
          </w:tcPr>
          <w:p w14:paraId="434A8026">
            <w:pPr>
              <w:jc w:val="left"/>
              <w:rPr>
                <w:rFonts w:hint="default" w:ascii="Times New Roman" w:hAnsi="Times New Roman" w:eastAsia="宋体" w:cs="Times New Roman"/>
                <w:i w:val="0"/>
                <w:color w:val="000000"/>
                <w:sz w:val="20"/>
                <w:szCs w:val="20"/>
                <w:highlight w:val="none"/>
                <w:u w:val="none"/>
              </w:rPr>
            </w:pPr>
          </w:p>
        </w:tc>
        <w:tc>
          <w:tcPr>
            <w:tcW w:w="800" w:type="dxa"/>
            <w:noWrap w:val="0"/>
            <w:vAlign w:val="center"/>
          </w:tcPr>
          <w:p w14:paraId="708EFBA8">
            <w:pPr>
              <w:rPr>
                <w:rFonts w:hint="default" w:ascii="Times New Roman" w:hAnsi="Times New Roman" w:eastAsia="宋体" w:cs="Times New Roman"/>
                <w:i w:val="0"/>
                <w:color w:val="000000"/>
                <w:sz w:val="20"/>
                <w:szCs w:val="20"/>
                <w:highlight w:val="none"/>
                <w:u w:val="none"/>
              </w:rPr>
            </w:pPr>
          </w:p>
        </w:tc>
        <w:tc>
          <w:tcPr>
            <w:tcW w:w="900" w:type="dxa"/>
            <w:noWrap w:val="0"/>
            <w:vAlign w:val="center"/>
          </w:tcPr>
          <w:p w14:paraId="441417BC">
            <w:pPr>
              <w:rPr>
                <w:rFonts w:hint="default" w:ascii="Times New Roman" w:hAnsi="Times New Roman" w:eastAsia="宋体" w:cs="Times New Roman"/>
                <w:i w:val="0"/>
                <w:color w:val="000000"/>
                <w:sz w:val="20"/>
                <w:szCs w:val="20"/>
                <w:highlight w:val="none"/>
                <w:u w:val="none"/>
              </w:rPr>
            </w:pPr>
          </w:p>
        </w:tc>
        <w:tc>
          <w:tcPr>
            <w:tcW w:w="709" w:type="dxa"/>
            <w:noWrap w:val="0"/>
            <w:vAlign w:val="center"/>
          </w:tcPr>
          <w:p w14:paraId="5B67EA06">
            <w:pPr>
              <w:rPr>
                <w:rFonts w:hint="default" w:ascii="Times New Roman" w:hAnsi="Times New Roman" w:eastAsia="宋体" w:cs="Times New Roman"/>
                <w:i w:val="0"/>
                <w:color w:val="000000"/>
                <w:sz w:val="20"/>
                <w:szCs w:val="20"/>
                <w:highlight w:val="none"/>
                <w:u w:val="none"/>
              </w:rPr>
            </w:pPr>
          </w:p>
        </w:tc>
        <w:tc>
          <w:tcPr>
            <w:tcW w:w="600" w:type="dxa"/>
            <w:noWrap w:val="0"/>
            <w:vAlign w:val="center"/>
          </w:tcPr>
          <w:p w14:paraId="29826E99">
            <w:pPr>
              <w:rPr>
                <w:rFonts w:hint="default" w:ascii="Times New Roman" w:hAnsi="Times New Roman" w:eastAsia="宋体" w:cs="Times New Roman"/>
                <w:i w:val="0"/>
                <w:color w:val="000000"/>
                <w:sz w:val="20"/>
                <w:szCs w:val="20"/>
                <w:highlight w:val="none"/>
                <w:u w:val="none"/>
              </w:rPr>
            </w:pPr>
          </w:p>
        </w:tc>
        <w:tc>
          <w:tcPr>
            <w:tcW w:w="2109" w:type="dxa"/>
            <w:gridSpan w:val="3"/>
            <w:noWrap w:val="0"/>
            <w:vAlign w:val="center"/>
          </w:tcPr>
          <w:p w14:paraId="48F94065">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1E262C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1227" w:type="dxa"/>
            <w:vMerge w:val="restart"/>
            <w:tcBorders>
              <w:top w:val="single" w:color="000000" w:sz="4" w:space="0"/>
              <w:left w:val="single" w:color="000000" w:sz="4" w:space="0"/>
              <w:bottom w:val="single" w:color="000000" w:sz="4" w:space="0"/>
              <w:right w:val="single" w:color="000000" w:sz="4" w:space="0"/>
            </w:tcBorders>
            <w:noWrap w:val="0"/>
            <w:vAlign w:val="center"/>
          </w:tcPr>
          <w:p w14:paraId="198C246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行政区划名称</w:t>
            </w:r>
          </w:p>
        </w:tc>
        <w:tc>
          <w:tcPr>
            <w:tcW w:w="3000" w:type="dxa"/>
            <w:gridSpan w:val="3"/>
            <w:tcBorders>
              <w:top w:val="single" w:color="000000" w:sz="4" w:space="0"/>
              <w:left w:val="single" w:color="000000" w:sz="4" w:space="0"/>
              <w:bottom w:val="single" w:color="000000" w:sz="4" w:space="0"/>
              <w:right w:val="single" w:color="000000" w:sz="4" w:space="0"/>
            </w:tcBorders>
            <w:noWrap w:val="0"/>
            <w:vAlign w:val="center"/>
          </w:tcPr>
          <w:p w14:paraId="20A56BA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政府债券发行总额</w:t>
            </w:r>
          </w:p>
        </w:tc>
        <w:tc>
          <w:tcPr>
            <w:tcW w:w="2209" w:type="dxa"/>
            <w:gridSpan w:val="3"/>
            <w:tcBorders>
              <w:top w:val="single" w:color="000000" w:sz="4" w:space="0"/>
              <w:left w:val="single" w:color="000000" w:sz="4" w:space="0"/>
              <w:bottom w:val="single" w:color="000000" w:sz="4" w:space="0"/>
              <w:right w:val="single" w:color="000000" w:sz="4" w:space="0"/>
            </w:tcBorders>
            <w:noWrap w:val="0"/>
            <w:vAlign w:val="center"/>
          </w:tcPr>
          <w:p w14:paraId="2B32ED2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其中：新增债券额度</w:t>
            </w:r>
          </w:p>
        </w:tc>
        <w:tc>
          <w:tcPr>
            <w:tcW w:w="2109" w:type="dxa"/>
            <w:gridSpan w:val="3"/>
            <w:tcBorders>
              <w:top w:val="single" w:color="000000" w:sz="4" w:space="0"/>
              <w:left w:val="single" w:color="000000" w:sz="4" w:space="0"/>
              <w:bottom w:val="single" w:color="000000" w:sz="4" w:space="0"/>
              <w:right w:val="single" w:color="000000" w:sz="4" w:space="0"/>
            </w:tcBorders>
            <w:noWrap w:val="0"/>
            <w:vAlign w:val="center"/>
          </w:tcPr>
          <w:p w14:paraId="303B2E1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其中：再融资债券额度</w:t>
            </w:r>
          </w:p>
        </w:tc>
      </w:tr>
      <w:tr w14:paraId="3B667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trPr>
        <w:tc>
          <w:tcPr>
            <w:tcW w:w="122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552029">
            <w:pPr>
              <w:jc w:val="center"/>
              <w:rPr>
                <w:rFonts w:hint="default" w:ascii="Times New Roman" w:hAnsi="Times New Roman" w:eastAsia="宋体" w:cs="Times New Roman"/>
                <w:b/>
                <w:i w:val="0"/>
                <w:color w:val="000000"/>
                <w:sz w:val="20"/>
                <w:szCs w:val="20"/>
                <w:highlight w:val="none"/>
                <w:u w:val="none"/>
              </w:rPr>
            </w:pP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200D469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3ADA052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新增债券</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0153445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再融资债券</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0C1DFC4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小计</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199296A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一般债券</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1BF99F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1A39448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小计</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4624E40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一般债券</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A8EECB7">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w:t>
            </w:r>
          </w:p>
        </w:tc>
      </w:tr>
      <w:tr w14:paraId="3DAFD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trPr>
        <w:tc>
          <w:tcPr>
            <w:tcW w:w="1227" w:type="dxa"/>
            <w:tcBorders>
              <w:top w:val="single" w:color="000000" w:sz="4" w:space="0"/>
              <w:left w:val="single" w:color="000000" w:sz="4" w:space="0"/>
              <w:bottom w:val="single" w:color="000000" w:sz="4" w:space="0"/>
              <w:right w:val="single" w:color="000000" w:sz="4" w:space="0"/>
            </w:tcBorders>
            <w:noWrap w:val="0"/>
            <w:vAlign w:val="center"/>
          </w:tcPr>
          <w:p w14:paraId="742734F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墨玉县</w:t>
            </w:r>
          </w:p>
        </w:tc>
        <w:tc>
          <w:tcPr>
            <w:tcW w:w="850" w:type="dxa"/>
            <w:tcBorders>
              <w:top w:val="single" w:color="000000" w:sz="4" w:space="0"/>
              <w:left w:val="single" w:color="000000" w:sz="4" w:space="0"/>
              <w:bottom w:val="single" w:color="000000" w:sz="4" w:space="0"/>
              <w:right w:val="single" w:color="000000" w:sz="4" w:space="0"/>
            </w:tcBorders>
            <w:noWrap w:val="0"/>
            <w:vAlign w:val="center"/>
          </w:tcPr>
          <w:p w14:paraId="4EFC2B68">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16.7</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2CBDDB1">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16.2</w:t>
            </w:r>
          </w:p>
        </w:tc>
        <w:tc>
          <w:tcPr>
            <w:tcW w:w="800" w:type="dxa"/>
            <w:tcBorders>
              <w:top w:val="single" w:color="000000" w:sz="4" w:space="0"/>
              <w:left w:val="single" w:color="000000" w:sz="4" w:space="0"/>
              <w:bottom w:val="single" w:color="000000" w:sz="4" w:space="0"/>
              <w:right w:val="single" w:color="000000" w:sz="4" w:space="0"/>
            </w:tcBorders>
            <w:noWrap w:val="0"/>
            <w:vAlign w:val="center"/>
          </w:tcPr>
          <w:p w14:paraId="7ABD8629">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0.5</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29F6B3F4">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16.2</w:t>
            </w:r>
          </w:p>
        </w:tc>
        <w:tc>
          <w:tcPr>
            <w:tcW w:w="709" w:type="dxa"/>
            <w:tcBorders>
              <w:top w:val="single" w:color="000000" w:sz="4" w:space="0"/>
              <w:left w:val="single" w:color="000000" w:sz="4" w:space="0"/>
              <w:bottom w:val="single" w:color="000000" w:sz="4" w:space="0"/>
              <w:right w:val="single" w:color="000000" w:sz="4" w:space="0"/>
            </w:tcBorders>
            <w:noWrap w:val="0"/>
            <w:vAlign w:val="center"/>
          </w:tcPr>
          <w:p w14:paraId="40E0FF6B">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3.9</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221BB2D9">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12.3</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32498753">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0.5</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713CCE86">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0.5</w:t>
            </w:r>
          </w:p>
        </w:tc>
        <w:tc>
          <w:tcPr>
            <w:tcW w:w="600" w:type="dxa"/>
            <w:tcBorders>
              <w:top w:val="single" w:color="000000" w:sz="4" w:space="0"/>
              <w:left w:val="single" w:color="000000" w:sz="4" w:space="0"/>
              <w:bottom w:val="single" w:color="000000" w:sz="4" w:space="0"/>
              <w:right w:val="single" w:color="000000" w:sz="4" w:space="0"/>
            </w:tcBorders>
            <w:noWrap w:val="0"/>
            <w:vAlign w:val="center"/>
          </w:tcPr>
          <w:p w14:paraId="11D72127">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r>
    </w:tbl>
    <w:tbl>
      <w:tblPr>
        <w:tblStyle w:val="9"/>
        <w:tblpPr w:leftFromText="180" w:rightFromText="180" w:vertAnchor="text" w:horzAnchor="page" w:tblpX="338" w:tblpY="-7639"/>
        <w:tblOverlap w:val="never"/>
        <w:tblW w:w="1117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46"/>
        <w:gridCol w:w="1350"/>
        <w:gridCol w:w="795"/>
        <w:gridCol w:w="810"/>
        <w:gridCol w:w="750"/>
        <w:gridCol w:w="795"/>
        <w:gridCol w:w="840"/>
        <w:gridCol w:w="825"/>
        <w:gridCol w:w="720"/>
        <w:gridCol w:w="705"/>
        <w:gridCol w:w="840"/>
        <w:gridCol w:w="840"/>
        <w:gridCol w:w="840"/>
        <w:gridCol w:w="617"/>
      </w:tblGrid>
      <w:tr w14:paraId="5ADE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1173" w:type="dxa"/>
            <w:gridSpan w:val="14"/>
            <w:noWrap w:val="0"/>
            <w:vAlign w:val="center"/>
          </w:tcPr>
          <w:p w14:paraId="6E2310D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eastAsia" w:cs="Times New Roman"/>
                <w:i w:val="0"/>
                <w:color w:val="000000"/>
                <w:kern w:val="0"/>
                <w:sz w:val="20"/>
                <w:szCs w:val="20"/>
                <w:highlight w:val="none"/>
                <w:u w:val="none"/>
                <w:lang w:val="en-US" w:eastAsia="zh-CN" w:bidi="ar"/>
              </w:rPr>
              <w:t>30</w:t>
            </w:r>
          </w:p>
        </w:tc>
      </w:tr>
      <w:tr w14:paraId="2250D5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11173" w:type="dxa"/>
            <w:gridSpan w:val="14"/>
            <w:noWrap w:val="0"/>
            <w:vAlign w:val="center"/>
          </w:tcPr>
          <w:p w14:paraId="2BEFA10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cs="Times New Roman"/>
                <w:b/>
                <w:i w:val="0"/>
                <w:color w:val="000000"/>
                <w:kern w:val="0"/>
                <w:sz w:val="20"/>
                <w:szCs w:val="20"/>
                <w:highlight w:val="none"/>
                <w:u w:val="none"/>
                <w:lang w:val="en-US" w:eastAsia="zh-CN" w:bidi="ar"/>
              </w:rPr>
              <w:t>墨玉县</w:t>
            </w:r>
            <w:r>
              <w:rPr>
                <w:rFonts w:hint="default" w:ascii="Times New Roman" w:hAnsi="Times New Roman" w:eastAsia="宋体" w:cs="Times New Roman"/>
                <w:b/>
                <w:i w:val="0"/>
                <w:color w:val="000000"/>
                <w:kern w:val="0"/>
                <w:sz w:val="20"/>
                <w:szCs w:val="20"/>
                <w:highlight w:val="none"/>
                <w:u w:val="none"/>
                <w:lang w:val="en-US" w:eastAsia="zh-CN" w:bidi="ar"/>
              </w:rPr>
              <w:t>政府债券发行情况明细表</w:t>
            </w:r>
          </w:p>
        </w:tc>
      </w:tr>
      <w:tr w14:paraId="314DEB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446" w:type="dxa"/>
            <w:noWrap w:val="0"/>
            <w:vAlign w:val="center"/>
          </w:tcPr>
          <w:p w14:paraId="3215D496">
            <w:pPr>
              <w:jc w:val="center"/>
              <w:rPr>
                <w:rFonts w:hint="default" w:ascii="Times New Roman" w:hAnsi="Times New Roman" w:eastAsia="宋体" w:cs="Times New Roman"/>
                <w:i w:val="0"/>
                <w:color w:val="000000"/>
                <w:sz w:val="20"/>
                <w:szCs w:val="20"/>
                <w:highlight w:val="none"/>
                <w:u w:val="none"/>
              </w:rPr>
            </w:pPr>
          </w:p>
        </w:tc>
        <w:tc>
          <w:tcPr>
            <w:tcW w:w="1350" w:type="dxa"/>
            <w:noWrap w:val="0"/>
            <w:vAlign w:val="center"/>
          </w:tcPr>
          <w:p w14:paraId="2F16C9FE">
            <w:pPr>
              <w:jc w:val="center"/>
              <w:rPr>
                <w:rFonts w:hint="default" w:ascii="Times New Roman" w:hAnsi="Times New Roman" w:eastAsia="宋体" w:cs="Times New Roman"/>
                <w:i w:val="0"/>
                <w:color w:val="000000"/>
                <w:sz w:val="20"/>
                <w:szCs w:val="20"/>
                <w:highlight w:val="none"/>
                <w:u w:val="none"/>
              </w:rPr>
            </w:pPr>
          </w:p>
        </w:tc>
        <w:tc>
          <w:tcPr>
            <w:tcW w:w="795" w:type="dxa"/>
            <w:noWrap w:val="0"/>
            <w:vAlign w:val="center"/>
          </w:tcPr>
          <w:p w14:paraId="3F72D942">
            <w:pPr>
              <w:jc w:val="center"/>
              <w:rPr>
                <w:rFonts w:hint="default" w:ascii="Times New Roman" w:hAnsi="Times New Roman" w:eastAsia="宋体" w:cs="Times New Roman"/>
                <w:i w:val="0"/>
                <w:color w:val="000000"/>
                <w:sz w:val="20"/>
                <w:szCs w:val="20"/>
                <w:highlight w:val="none"/>
                <w:u w:val="none"/>
              </w:rPr>
            </w:pPr>
          </w:p>
        </w:tc>
        <w:tc>
          <w:tcPr>
            <w:tcW w:w="810" w:type="dxa"/>
            <w:noWrap w:val="0"/>
            <w:vAlign w:val="center"/>
          </w:tcPr>
          <w:p w14:paraId="7331DE5D">
            <w:pPr>
              <w:jc w:val="center"/>
              <w:rPr>
                <w:rFonts w:hint="default" w:ascii="Times New Roman" w:hAnsi="Times New Roman" w:eastAsia="宋体" w:cs="Times New Roman"/>
                <w:i w:val="0"/>
                <w:color w:val="000000"/>
                <w:sz w:val="20"/>
                <w:szCs w:val="20"/>
                <w:highlight w:val="none"/>
                <w:u w:val="none"/>
              </w:rPr>
            </w:pPr>
          </w:p>
        </w:tc>
        <w:tc>
          <w:tcPr>
            <w:tcW w:w="750" w:type="dxa"/>
            <w:noWrap w:val="0"/>
            <w:vAlign w:val="center"/>
          </w:tcPr>
          <w:p w14:paraId="37DA0606">
            <w:pPr>
              <w:jc w:val="center"/>
              <w:rPr>
                <w:rFonts w:hint="default" w:ascii="Times New Roman" w:hAnsi="Times New Roman" w:eastAsia="宋体" w:cs="Times New Roman"/>
                <w:i w:val="0"/>
                <w:color w:val="000000"/>
                <w:sz w:val="20"/>
                <w:szCs w:val="20"/>
                <w:highlight w:val="none"/>
                <w:u w:val="none"/>
              </w:rPr>
            </w:pPr>
          </w:p>
        </w:tc>
        <w:tc>
          <w:tcPr>
            <w:tcW w:w="795" w:type="dxa"/>
            <w:noWrap w:val="0"/>
            <w:vAlign w:val="center"/>
          </w:tcPr>
          <w:p w14:paraId="7B7427AC">
            <w:pPr>
              <w:jc w:val="center"/>
              <w:rPr>
                <w:rFonts w:hint="default" w:ascii="Times New Roman" w:hAnsi="Times New Roman" w:eastAsia="宋体" w:cs="Times New Roman"/>
                <w:i w:val="0"/>
                <w:color w:val="000000"/>
                <w:sz w:val="20"/>
                <w:szCs w:val="20"/>
                <w:highlight w:val="none"/>
                <w:u w:val="none"/>
              </w:rPr>
            </w:pPr>
          </w:p>
        </w:tc>
        <w:tc>
          <w:tcPr>
            <w:tcW w:w="840" w:type="dxa"/>
            <w:noWrap w:val="0"/>
            <w:vAlign w:val="center"/>
          </w:tcPr>
          <w:p w14:paraId="4AC74135">
            <w:pPr>
              <w:jc w:val="center"/>
              <w:rPr>
                <w:rFonts w:hint="default" w:ascii="Times New Roman" w:hAnsi="Times New Roman" w:eastAsia="宋体" w:cs="Times New Roman"/>
                <w:i w:val="0"/>
                <w:color w:val="000000"/>
                <w:sz w:val="20"/>
                <w:szCs w:val="20"/>
                <w:highlight w:val="none"/>
                <w:u w:val="none"/>
              </w:rPr>
            </w:pPr>
          </w:p>
        </w:tc>
        <w:tc>
          <w:tcPr>
            <w:tcW w:w="825" w:type="dxa"/>
            <w:noWrap w:val="0"/>
            <w:vAlign w:val="center"/>
          </w:tcPr>
          <w:p w14:paraId="7E3FF109">
            <w:pPr>
              <w:jc w:val="center"/>
              <w:rPr>
                <w:rFonts w:hint="default" w:ascii="Times New Roman" w:hAnsi="Times New Roman" w:eastAsia="宋体" w:cs="Times New Roman"/>
                <w:i w:val="0"/>
                <w:color w:val="000000"/>
                <w:sz w:val="20"/>
                <w:szCs w:val="20"/>
                <w:highlight w:val="none"/>
                <w:u w:val="none"/>
              </w:rPr>
            </w:pPr>
          </w:p>
        </w:tc>
        <w:tc>
          <w:tcPr>
            <w:tcW w:w="720" w:type="dxa"/>
            <w:noWrap w:val="0"/>
            <w:vAlign w:val="center"/>
          </w:tcPr>
          <w:p w14:paraId="3C1AF19C">
            <w:pPr>
              <w:jc w:val="center"/>
              <w:rPr>
                <w:rFonts w:hint="default" w:ascii="Times New Roman" w:hAnsi="Times New Roman" w:eastAsia="宋体" w:cs="Times New Roman"/>
                <w:i w:val="0"/>
                <w:color w:val="000000"/>
                <w:sz w:val="20"/>
                <w:szCs w:val="20"/>
                <w:highlight w:val="none"/>
                <w:u w:val="none"/>
              </w:rPr>
            </w:pPr>
          </w:p>
        </w:tc>
        <w:tc>
          <w:tcPr>
            <w:tcW w:w="1545" w:type="dxa"/>
            <w:gridSpan w:val="2"/>
            <w:noWrap w:val="0"/>
            <w:vAlign w:val="center"/>
          </w:tcPr>
          <w:p w14:paraId="6B9DB1CD">
            <w:pPr>
              <w:jc w:val="right"/>
              <w:rPr>
                <w:rFonts w:hint="default" w:ascii="Times New Roman" w:hAnsi="Times New Roman" w:eastAsia="宋体" w:cs="Times New Roman"/>
                <w:i w:val="0"/>
                <w:color w:val="000000"/>
                <w:sz w:val="20"/>
                <w:szCs w:val="20"/>
                <w:highlight w:val="none"/>
                <w:u w:val="none"/>
              </w:rPr>
            </w:pPr>
          </w:p>
        </w:tc>
        <w:tc>
          <w:tcPr>
            <w:tcW w:w="840" w:type="dxa"/>
            <w:noWrap w:val="0"/>
            <w:vAlign w:val="center"/>
          </w:tcPr>
          <w:p w14:paraId="0D65E6DA">
            <w:pPr>
              <w:rPr>
                <w:rFonts w:hint="default" w:ascii="Times New Roman" w:hAnsi="Times New Roman" w:eastAsia="宋体" w:cs="Times New Roman"/>
                <w:i w:val="0"/>
                <w:color w:val="000000"/>
                <w:sz w:val="20"/>
                <w:szCs w:val="20"/>
                <w:highlight w:val="none"/>
                <w:u w:val="none"/>
              </w:rPr>
            </w:pPr>
          </w:p>
        </w:tc>
        <w:tc>
          <w:tcPr>
            <w:tcW w:w="1457" w:type="dxa"/>
            <w:gridSpan w:val="2"/>
            <w:noWrap w:val="0"/>
            <w:vAlign w:val="center"/>
          </w:tcPr>
          <w:p w14:paraId="1D68C2FD">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4D29C5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796"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3551606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2355" w:type="dxa"/>
            <w:gridSpan w:val="3"/>
            <w:tcBorders>
              <w:top w:val="single" w:color="000000" w:sz="4" w:space="0"/>
              <w:left w:val="single" w:color="000000" w:sz="4" w:space="0"/>
              <w:bottom w:val="single" w:color="000000" w:sz="4" w:space="0"/>
              <w:right w:val="single" w:color="000000" w:sz="4" w:space="0"/>
            </w:tcBorders>
            <w:noWrap w:val="0"/>
            <w:vAlign w:val="center"/>
          </w:tcPr>
          <w:p w14:paraId="75E4B07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地方政府债券</w:t>
            </w:r>
          </w:p>
        </w:tc>
        <w:tc>
          <w:tcPr>
            <w:tcW w:w="2460" w:type="dxa"/>
            <w:gridSpan w:val="3"/>
            <w:tcBorders>
              <w:top w:val="single" w:color="000000" w:sz="4" w:space="0"/>
              <w:left w:val="single" w:color="000000" w:sz="4" w:space="0"/>
              <w:bottom w:val="single" w:color="000000" w:sz="4" w:space="0"/>
              <w:right w:val="single" w:color="000000" w:sz="4" w:space="0"/>
            </w:tcBorders>
            <w:noWrap w:val="0"/>
            <w:vAlign w:val="center"/>
          </w:tcPr>
          <w:p w14:paraId="5D9852A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新增债券</w:t>
            </w:r>
          </w:p>
        </w:tc>
        <w:tc>
          <w:tcPr>
            <w:tcW w:w="2265" w:type="dxa"/>
            <w:gridSpan w:val="3"/>
            <w:tcBorders>
              <w:top w:val="single" w:color="000000" w:sz="4" w:space="0"/>
              <w:left w:val="single" w:color="000000" w:sz="4" w:space="0"/>
              <w:bottom w:val="single" w:color="000000" w:sz="4" w:space="0"/>
              <w:right w:val="single" w:color="000000" w:sz="4" w:space="0"/>
            </w:tcBorders>
            <w:noWrap w:val="0"/>
            <w:vAlign w:val="center"/>
          </w:tcPr>
          <w:p w14:paraId="61F4E42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置换债券</w:t>
            </w:r>
          </w:p>
        </w:tc>
        <w:tc>
          <w:tcPr>
            <w:tcW w:w="2297" w:type="dxa"/>
            <w:gridSpan w:val="3"/>
            <w:tcBorders>
              <w:top w:val="single" w:color="000000" w:sz="4" w:space="0"/>
              <w:left w:val="single" w:color="000000" w:sz="4" w:space="0"/>
              <w:bottom w:val="single" w:color="000000" w:sz="4" w:space="0"/>
              <w:right w:val="single" w:color="000000" w:sz="4" w:space="0"/>
            </w:tcBorders>
            <w:noWrap w:val="0"/>
            <w:vAlign w:val="center"/>
          </w:tcPr>
          <w:p w14:paraId="77EA44D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再融资债券</w:t>
            </w:r>
          </w:p>
        </w:tc>
      </w:tr>
      <w:tr w14:paraId="32A720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1796"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30DFED09">
            <w:pPr>
              <w:jc w:val="center"/>
              <w:rPr>
                <w:rFonts w:hint="default" w:ascii="Times New Roman" w:hAnsi="Times New Roman" w:eastAsia="宋体" w:cs="Times New Roman"/>
                <w:b/>
                <w:i w:val="0"/>
                <w:color w:val="000000"/>
                <w:sz w:val="20"/>
                <w:szCs w:val="20"/>
                <w:highlight w:val="none"/>
                <w:u w:val="none"/>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577E0B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10" w:type="dxa"/>
            <w:tcBorders>
              <w:top w:val="single" w:color="000000" w:sz="4" w:space="0"/>
              <w:left w:val="single" w:color="000000" w:sz="4" w:space="0"/>
              <w:bottom w:val="single" w:color="000000" w:sz="4" w:space="0"/>
              <w:right w:val="single" w:color="000000" w:sz="4" w:space="0"/>
            </w:tcBorders>
            <w:noWrap w:val="0"/>
            <w:vAlign w:val="center"/>
          </w:tcPr>
          <w:p w14:paraId="41D771A3">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750" w:type="dxa"/>
            <w:tcBorders>
              <w:top w:val="single" w:color="000000" w:sz="4" w:space="0"/>
              <w:left w:val="single" w:color="000000" w:sz="4" w:space="0"/>
              <w:bottom w:val="single" w:color="000000" w:sz="4" w:space="0"/>
              <w:right w:val="single" w:color="000000" w:sz="4" w:space="0"/>
            </w:tcBorders>
            <w:noWrap w:val="0"/>
            <w:vAlign w:val="center"/>
          </w:tcPr>
          <w:p w14:paraId="7CAC04C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662AB4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1916243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630F97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720" w:type="dxa"/>
            <w:tcBorders>
              <w:top w:val="single" w:color="000000" w:sz="4" w:space="0"/>
              <w:left w:val="single" w:color="000000" w:sz="4" w:space="0"/>
              <w:bottom w:val="single" w:color="000000" w:sz="4" w:space="0"/>
              <w:right w:val="single" w:color="000000" w:sz="4" w:space="0"/>
            </w:tcBorders>
            <w:noWrap w:val="0"/>
            <w:vAlign w:val="center"/>
          </w:tcPr>
          <w:p w14:paraId="7C0C2BBD">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705" w:type="dxa"/>
            <w:tcBorders>
              <w:top w:val="single" w:color="000000" w:sz="4" w:space="0"/>
              <w:left w:val="single" w:color="000000" w:sz="4" w:space="0"/>
              <w:bottom w:val="single" w:color="000000" w:sz="4" w:space="0"/>
              <w:right w:val="single" w:color="000000" w:sz="4" w:space="0"/>
            </w:tcBorders>
            <w:noWrap w:val="0"/>
            <w:vAlign w:val="center"/>
          </w:tcPr>
          <w:p w14:paraId="0E400939">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757C413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54FE271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合计</w:t>
            </w:r>
          </w:p>
        </w:tc>
        <w:tc>
          <w:tcPr>
            <w:tcW w:w="840" w:type="dxa"/>
            <w:tcBorders>
              <w:top w:val="single" w:color="000000" w:sz="4" w:space="0"/>
              <w:left w:val="single" w:color="000000" w:sz="4" w:space="0"/>
              <w:bottom w:val="single" w:color="000000" w:sz="4" w:space="0"/>
              <w:right w:val="single" w:color="000000" w:sz="4" w:space="0"/>
            </w:tcBorders>
            <w:noWrap w:val="0"/>
            <w:vAlign w:val="center"/>
          </w:tcPr>
          <w:p w14:paraId="4E147F4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一般</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790E9D6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w:t>
            </w:r>
          </w:p>
        </w:tc>
      </w:tr>
      <w:tr w14:paraId="756737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164323B7">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小计</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3D14EA8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74908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16.7</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50E23E">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4.4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7BAAE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12.3</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F7C3306">
            <w:pP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16.2</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AE823C">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3.9</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585751">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12.3</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4A7FD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56F6F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25BB9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E173C2">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6B6F9C">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7FCAC44E">
            <w:pPr>
              <w:rPr>
                <w:rFonts w:hint="default" w:ascii="Times New Roman" w:hAnsi="Times New Roman" w:eastAsia="宋体" w:cs="Times New Roman"/>
                <w:i w:val="0"/>
                <w:color w:val="000000"/>
                <w:sz w:val="20"/>
                <w:szCs w:val="20"/>
                <w:highlight w:val="none"/>
                <w:u w:val="none"/>
              </w:rPr>
            </w:pPr>
          </w:p>
        </w:tc>
      </w:tr>
      <w:tr w14:paraId="7AB477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609E152">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33E2EC6">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284E4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1.943%</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A6E3B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1.747%</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CF0B70">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2.139%</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3F7B36C5">
            <w:pP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1.943%</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F5E8BA">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1.747%</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58548A">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2.139%</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A4DC2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40216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DB3E9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E7BFF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1.74%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4F2E95">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1.74%</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577ACC59">
            <w:pPr>
              <w:rPr>
                <w:rFonts w:hint="default" w:ascii="Times New Roman" w:hAnsi="Times New Roman" w:eastAsia="宋体" w:cs="Times New Roman"/>
                <w:i w:val="0"/>
                <w:color w:val="000000"/>
                <w:sz w:val="20"/>
                <w:szCs w:val="20"/>
                <w:highlight w:val="none"/>
                <w:u w:val="none"/>
              </w:rPr>
            </w:pPr>
          </w:p>
        </w:tc>
      </w:tr>
      <w:tr w14:paraId="156A61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6826463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4FD085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C3DA5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909BF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66D7E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1BB89F1">
            <w:pP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EBFF6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1A7FA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6C38E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74D40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EE112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CD39E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C7820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51698581">
            <w:pPr>
              <w:rPr>
                <w:rFonts w:hint="default" w:ascii="Times New Roman" w:hAnsi="Times New Roman" w:eastAsia="宋体" w:cs="Times New Roman"/>
                <w:i w:val="0"/>
                <w:color w:val="000000"/>
                <w:sz w:val="20"/>
                <w:szCs w:val="20"/>
                <w:highlight w:val="none"/>
                <w:u w:val="none"/>
              </w:rPr>
            </w:pPr>
          </w:p>
        </w:tc>
      </w:tr>
      <w:tr w14:paraId="447BB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D3DDE04">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77B09DC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C49B4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FA04B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2D3BD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1E67F15">
            <w:pP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3D4BD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D69B6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26100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E1F83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C8C21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4515F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F3C31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5197E60A">
            <w:pPr>
              <w:rPr>
                <w:rFonts w:hint="default" w:ascii="Times New Roman" w:hAnsi="Times New Roman" w:eastAsia="宋体" w:cs="Times New Roman"/>
                <w:i w:val="0"/>
                <w:color w:val="000000"/>
                <w:sz w:val="20"/>
                <w:szCs w:val="20"/>
                <w:highlight w:val="none"/>
                <w:u w:val="none"/>
              </w:rPr>
            </w:pPr>
          </w:p>
        </w:tc>
      </w:tr>
      <w:tr w14:paraId="49F73F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39C8BB24">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F09C4B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EDA5D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945D5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9DCEB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F2C3459">
            <w:pP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D5C67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EAD7F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E630C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750E0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11880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63FB9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4BD4C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0457880E">
            <w:pPr>
              <w:rPr>
                <w:rFonts w:hint="default" w:ascii="Times New Roman" w:hAnsi="Times New Roman" w:eastAsia="宋体" w:cs="Times New Roman"/>
                <w:i w:val="0"/>
                <w:color w:val="000000"/>
                <w:sz w:val="20"/>
                <w:szCs w:val="20"/>
                <w:highlight w:val="none"/>
                <w:u w:val="none"/>
              </w:rPr>
            </w:pPr>
          </w:p>
        </w:tc>
      </w:tr>
      <w:tr w14:paraId="307765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2B5072">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6A3EA64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3032A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20F85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D178B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6FC172C2">
            <w:pP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DF332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308F1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78507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EC293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D2D2E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C2724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A0941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77080875">
            <w:pPr>
              <w:rPr>
                <w:rFonts w:hint="default" w:ascii="Times New Roman" w:hAnsi="Times New Roman" w:eastAsia="宋体" w:cs="Times New Roman"/>
                <w:i w:val="0"/>
                <w:color w:val="000000"/>
                <w:sz w:val="20"/>
                <w:szCs w:val="20"/>
                <w:highlight w:val="none"/>
                <w:u w:val="none"/>
              </w:rPr>
            </w:pPr>
          </w:p>
        </w:tc>
      </w:tr>
      <w:tr w14:paraId="6EBA0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704611E3">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1313CF2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EA5C4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2DBC2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E7DE3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5D4AD71">
            <w:pP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28858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A8A9A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B49D3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70267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42A0F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2D609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7038F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4A81DB1D">
            <w:pPr>
              <w:rPr>
                <w:rFonts w:hint="default" w:ascii="Times New Roman" w:hAnsi="Times New Roman" w:eastAsia="宋体" w:cs="Times New Roman"/>
                <w:i w:val="0"/>
                <w:color w:val="000000"/>
                <w:sz w:val="20"/>
                <w:szCs w:val="20"/>
                <w:highlight w:val="none"/>
                <w:u w:val="none"/>
              </w:rPr>
            </w:pPr>
          </w:p>
        </w:tc>
      </w:tr>
      <w:tr w14:paraId="5BF0BD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A93BE1">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9CD75C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48D77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95274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5363D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C524970">
            <w:pP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D503F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5D8CD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F9383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2E1DE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889DD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2A0FF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CCAD1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41A376BB">
            <w:pPr>
              <w:rPr>
                <w:rFonts w:hint="default" w:ascii="Times New Roman" w:hAnsi="Times New Roman" w:eastAsia="宋体" w:cs="Times New Roman"/>
                <w:i w:val="0"/>
                <w:color w:val="000000"/>
                <w:sz w:val="20"/>
                <w:szCs w:val="20"/>
                <w:highlight w:val="none"/>
                <w:u w:val="none"/>
              </w:rPr>
            </w:pPr>
          </w:p>
        </w:tc>
      </w:tr>
      <w:tr w14:paraId="06F63E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6A3B833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9A9C74E">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E1F10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78913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AC9DA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7B098F8">
            <w:pP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5532E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EEC60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D8B79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21C85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C7805C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B26B9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2AAB9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53827B8B">
            <w:pPr>
              <w:rPr>
                <w:rFonts w:hint="default" w:ascii="Times New Roman" w:hAnsi="Times New Roman" w:eastAsia="宋体" w:cs="Times New Roman"/>
                <w:i w:val="0"/>
                <w:color w:val="000000"/>
                <w:sz w:val="20"/>
                <w:szCs w:val="20"/>
                <w:highlight w:val="none"/>
                <w:u w:val="none"/>
              </w:rPr>
            </w:pPr>
          </w:p>
        </w:tc>
      </w:tr>
      <w:tr w14:paraId="45055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6C5BA8">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12B8333B">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B8841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76E19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B3C7A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048A22B">
            <w:pP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9FCDA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B5247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1A8E1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577B6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68FCB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EC137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0B2CA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43EA2A17">
            <w:pPr>
              <w:rPr>
                <w:rFonts w:hint="default" w:ascii="Times New Roman" w:hAnsi="Times New Roman" w:eastAsia="宋体" w:cs="Times New Roman"/>
                <w:i w:val="0"/>
                <w:color w:val="000000"/>
                <w:sz w:val="20"/>
                <w:szCs w:val="20"/>
                <w:highlight w:val="none"/>
                <w:u w:val="none"/>
              </w:rPr>
            </w:pPr>
          </w:p>
        </w:tc>
      </w:tr>
      <w:tr w14:paraId="24A455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045E869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7年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5A62D9B3">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870B9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FB6CF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E7BD9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0A3F1624">
            <w:pP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767DB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31EB1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BCB6D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C0426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1689C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E74C8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A9DE2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7E387127">
            <w:pPr>
              <w:rPr>
                <w:rFonts w:hint="default" w:ascii="Times New Roman" w:hAnsi="Times New Roman" w:eastAsia="宋体" w:cs="Times New Roman"/>
                <w:i w:val="0"/>
                <w:color w:val="000000"/>
                <w:sz w:val="20"/>
                <w:szCs w:val="20"/>
                <w:highlight w:val="none"/>
                <w:u w:val="none"/>
              </w:rPr>
            </w:pPr>
          </w:p>
        </w:tc>
      </w:tr>
      <w:tr w14:paraId="4CA4CE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E747AF">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179F3D79">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908CD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2650D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68E33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25A42ED5">
            <w:pPr>
              <w:rPr>
                <w:rFonts w:hint="default" w:ascii="Times New Roman" w:hAnsi="Times New Roman" w:eastAsia="宋体" w:cs="Times New Roman"/>
                <w:i w:val="0"/>
                <w:color w:val="000000"/>
                <w:sz w:val="20"/>
                <w:szCs w:val="20"/>
                <w:highlight w:val="none"/>
                <w:u w:val="none"/>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2BFDB9">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2C3D2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4167E6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81607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7C9EF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B1E3B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48871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0C4A007A">
            <w:pPr>
              <w:rPr>
                <w:rFonts w:hint="default" w:ascii="Times New Roman" w:hAnsi="Times New Roman" w:eastAsia="宋体" w:cs="Times New Roman"/>
                <w:i w:val="0"/>
                <w:color w:val="000000"/>
                <w:sz w:val="20"/>
                <w:szCs w:val="20"/>
                <w:highlight w:val="none"/>
                <w:u w:val="none"/>
              </w:rPr>
            </w:pPr>
          </w:p>
        </w:tc>
      </w:tr>
      <w:tr w14:paraId="41A786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6B878A01">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7AEE2A9C">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AE13DA">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5.9</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36B20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4.4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AD6A61">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1.5</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7299A6B1">
            <w:pP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839C9C">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3.9</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D52C9C">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EB640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4439C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2268D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853A9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28F46F">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0.5</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178B89F8">
            <w:pPr>
              <w:rPr>
                <w:rFonts w:hint="default" w:ascii="Times New Roman" w:hAnsi="Times New Roman" w:eastAsia="宋体" w:cs="Times New Roman"/>
                <w:i w:val="0"/>
                <w:color w:val="000000"/>
                <w:sz w:val="20"/>
                <w:szCs w:val="20"/>
                <w:highlight w:val="none"/>
                <w:u w:val="none"/>
              </w:rPr>
            </w:pPr>
          </w:p>
        </w:tc>
      </w:tr>
      <w:tr w14:paraId="5B7D5E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5C036B9E">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B72A8AF">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9FD9B6">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1.861%</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89C1448">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1.747</w:t>
            </w:r>
            <w:r>
              <w:rPr>
                <w:rFonts w:hint="eastAsia" w:cs="Times New Roman"/>
                <w:i w:val="0"/>
                <w:color w:val="000000"/>
                <w:sz w:val="20"/>
                <w:szCs w:val="20"/>
                <w:highlight w:val="none"/>
                <w:u w:val="none"/>
                <w:lang w:val="en-US" w:eastAsia="zh-CN"/>
              </w:rPr>
              <w:t>%</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FAFB93">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1.975%</w:t>
            </w:r>
          </w:p>
        </w:tc>
        <w:tc>
          <w:tcPr>
            <w:tcW w:w="795" w:type="dxa"/>
            <w:tcBorders>
              <w:top w:val="single" w:color="000000" w:sz="4" w:space="0"/>
              <w:left w:val="single" w:color="000000" w:sz="4" w:space="0"/>
              <w:bottom w:val="single" w:color="000000" w:sz="4" w:space="0"/>
              <w:right w:val="single" w:color="000000" w:sz="4" w:space="0"/>
            </w:tcBorders>
            <w:noWrap w:val="0"/>
            <w:vAlign w:val="center"/>
          </w:tcPr>
          <w:p w14:paraId="42467754">
            <w:pP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1.861%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10803FE">
            <w:pPr>
              <w:rPr>
                <w:rFonts w:hint="default" w:ascii="Times New Roman" w:hAnsi="Times New Roman" w:eastAsia="宋体" w:cs="Times New Roman"/>
                <w:i w:val="0"/>
                <w:color w:val="000000"/>
                <w:kern w:val="2"/>
                <w:sz w:val="20"/>
                <w:szCs w:val="20"/>
                <w:highlight w:val="none"/>
                <w:u w:val="none"/>
                <w:lang w:val="en-US" w:eastAsia="zh-CN" w:bidi="ar-SA"/>
              </w:rPr>
            </w:pPr>
            <w:r>
              <w:rPr>
                <w:rFonts w:hint="default" w:ascii="Times New Roman" w:hAnsi="Times New Roman" w:eastAsia="宋体" w:cs="Times New Roman"/>
                <w:i w:val="0"/>
                <w:color w:val="000000"/>
                <w:sz w:val="20"/>
                <w:szCs w:val="20"/>
                <w:highlight w:val="none"/>
                <w:u w:val="none"/>
              </w:rPr>
              <w:t>1.747</w:t>
            </w:r>
            <w:r>
              <w:rPr>
                <w:rFonts w:hint="eastAsia" w:cs="Times New Roman"/>
                <w:i w:val="0"/>
                <w:color w:val="000000"/>
                <w:sz w:val="20"/>
                <w:szCs w:val="20"/>
                <w:highlight w:val="none"/>
                <w:u w:val="none"/>
                <w:lang w:val="en-US" w:eastAsia="zh-CN"/>
              </w:rPr>
              <w:t>%</w:t>
            </w: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80557C">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1.975%</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BE28B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BDB48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998C2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CC6A61">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1.74%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6E415F">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1.74%</w:t>
            </w: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6B0D5BB2">
            <w:pPr>
              <w:rPr>
                <w:rFonts w:hint="default" w:ascii="Times New Roman" w:hAnsi="Times New Roman" w:eastAsia="宋体" w:cs="Times New Roman"/>
                <w:i w:val="0"/>
                <w:color w:val="000000"/>
                <w:sz w:val="20"/>
                <w:szCs w:val="20"/>
                <w:highlight w:val="none"/>
                <w:u w:val="none"/>
              </w:rPr>
            </w:pPr>
          </w:p>
        </w:tc>
      </w:tr>
      <w:tr w14:paraId="1D1AAD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4638E9AA">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15年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745C9A3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3D1179">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4.9</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01880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F73B8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4.9</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F30B5B">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4.9</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4C9B7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3B1C93">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4.9</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8CA3A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C39C7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2548D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F4F98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074B9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0592F91F">
            <w:pPr>
              <w:rPr>
                <w:rFonts w:hint="default" w:ascii="Times New Roman" w:hAnsi="Times New Roman" w:eastAsia="宋体" w:cs="Times New Roman"/>
                <w:i w:val="0"/>
                <w:color w:val="000000"/>
                <w:sz w:val="20"/>
                <w:szCs w:val="20"/>
                <w:highlight w:val="none"/>
                <w:u w:val="none"/>
              </w:rPr>
            </w:pPr>
          </w:p>
        </w:tc>
      </w:tr>
      <w:tr w14:paraId="1E285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58DFC4">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49434ACF">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15DD4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2.27%</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EAB14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D5A6A3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2.27%</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A0326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2.27%</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2AAEB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504DA4">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2.27%</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85CD0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2F6EA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7B1BD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28B050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9A269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40C98892">
            <w:pPr>
              <w:rPr>
                <w:rFonts w:hint="default" w:ascii="Times New Roman" w:hAnsi="Times New Roman" w:eastAsia="宋体" w:cs="Times New Roman"/>
                <w:i w:val="0"/>
                <w:color w:val="000000"/>
                <w:sz w:val="20"/>
                <w:szCs w:val="20"/>
                <w:highlight w:val="none"/>
                <w:u w:val="none"/>
              </w:rPr>
            </w:pPr>
          </w:p>
        </w:tc>
      </w:tr>
      <w:tr w14:paraId="72636B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2FA8ED7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2F354D0">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C1A6F6">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3.1</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E9753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73F4DE">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3.1</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C17D3C">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3.1</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CDE56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2B83D6">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3.1</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5BC2E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EB51B0">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63C76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63F0FD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EF169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361E3268">
            <w:pPr>
              <w:rPr>
                <w:rFonts w:hint="default" w:ascii="Times New Roman" w:hAnsi="Times New Roman" w:eastAsia="宋体" w:cs="Times New Roman"/>
                <w:i w:val="0"/>
                <w:color w:val="000000"/>
                <w:sz w:val="20"/>
                <w:szCs w:val="20"/>
                <w:highlight w:val="none"/>
                <w:u w:val="none"/>
              </w:rPr>
            </w:pPr>
          </w:p>
        </w:tc>
      </w:tr>
      <w:tr w14:paraId="7D070C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2A954F">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79276398">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F599E1">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2.272%</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AA28C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7FB996">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2.272%</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BC81FCE">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2.272%</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A42F5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36A35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2.272%</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105E5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D2102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001FF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DF7D57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3818D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009D93FA">
            <w:pPr>
              <w:rPr>
                <w:rFonts w:hint="default" w:ascii="Times New Roman" w:hAnsi="Times New Roman" w:eastAsia="宋体" w:cs="Times New Roman"/>
                <w:i w:val="0"/>
                <w:color w:val="000000"/>
                <w:sz w:val="20"/>
                <w:szCs w:val="20"/>
                <w:highlight w:val="none"/>
                <w:u w:val="none"/>
              </w:rPr>
            </w:pPr>
          </w:p>
        </w:tc>
      </w:tr>
      <w:tr w14:paraId="211E0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759ACA64">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25年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2A1EDF1A">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FA262F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8460A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1B5EF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F093F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E588C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DBC5E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3C421D">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32DA0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03B711">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3C85B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101C6F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0FCD0693">
            <w:pPr>
              <w:rPr>
                <w:rFonts w:hint="default" w:ascii="Times New Roman" w:hAnsi="Times New Roman" w:eastAsia="宋体" w:cs="Times New Roman"/>
                <w:i w:val="0"/>
                <w:color w:val="000000"/>
                <w:sz w:val="20"/>
                <w:szCs w:val="20"/>
                <w:highlight w:val="none"/>
                <w:u w:val="none"/>
              </w:rPr>
            </w:pPr>
          </w:p>
        </w:tc>
      </w:tr>
      <w:tr w14:paraId="17FC07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89E500">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282F5F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92C86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444F7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7E631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789428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33EFDB">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BCDB53">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05A1F0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89170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4D95E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35051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CBAF14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10038380">
            <w:pPr>
              <w:rPr>
                <w:rFonts w:hint="default" w:ascii="Times New Roman" w:hAnsi="Times New Roman" w:eastAsia="宋体" w:cs="Times New Roman"/>
                <w:i w:val="0"/>
                <w:color w:val="000000"/>
                <w:sz w:val="20"/>
                <w:szCs w:val="20"/>
                <w:highlight w:val="none"/>
                <w:u w:val="none"/>
              </w:rPr>
            </w:pPr>
          </w:p>
        </w:tc>
      </w:tr>
      <w:tr w14:paraId="2216A9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restart"/>
            <w:tcBorders>
              <w:top w:val="single" w:color="000000" w:sz="4" w:space="0"/>
              <w:left w:val="single" w:color="000000" w:sz="4" w:space="0"/>
              <w:bottom w:val="single" w:color="000000" w:sz="4" w:space="0"/>
              <w:right w:val="single" w:color="000000" w:sz="4" w:space="0"/>
            </w:tcBorders>
            <w:noWrap w:val="0"/>
            <w:vAlign w:val="center"/>
          </w:tcPr>
          <w:p w14:paraId="47E531A2">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30年</w:t>
            </w: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3BE6905D">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金额</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252614">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2.8</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6DCA1AE">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ADE8C9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2.8</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76CA47">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2.8</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7784C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324FF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2.8</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CCF6F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3437CA">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EEF6FE7">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8185D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4DBB0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535D716E">
            <w:pPr>
              <w:rPr>
                <w:rFonts w:hint="default" w:ascii="Times New Roman" w:hAnsi="Times New Roman" w:eastAsia="宋体" w:cs="Times New Roman"/>
                <w:i w:val="0"/>
                <w:color w:val="000000"/>
                <w:sz w:val="20"/>
                <w:szCs w:val="20"/>
                <w:highlight w:val="none"/>
                <w:u w:val="none"/>
              </w:rPr>
            </w:pPr>
          </w:p>
        </w:tc>
      </w:tr>
      <w:tr w14:paraId="765B8D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70" w:hRule="atLeast"/>
        </w:trPr>
        <w:tc>
          <w:tcPr>
            <w:tcW w:w="446" w:type="dxa"/>
            <w:vMerge w:val="continue"/>
            <w:tcBorders>
              <w:top w:val="single" w:color="000000" w:sz="4" w:space="0"/>
              <w:left w:val="single" w:color="000000" w:sz="4" w:space="0"/>
              <w:bottom w:val="single" w:color="000000" w:sz="4" w:space="0"/>
              <w:right w:val="single" w:color="000000" w:sz="4" w:space="0"/>
            </w:tcBorders>
            <w:noWrap w:val="0"/>
            <w:vAlign w:val="center"/>
          </w:tcPr>
          <w:p w14:paraId="2B7B6CF6">
            <w:pPr>
              <w:jc w:val="center"/>
              <w:rPr>
                <w:rFonts w:hint="default" w:ascii="Times New Roman" w:hAnsi="Times New Roman" w:eastAsia="宋体" w:cs="Times New Roman"/>
                <w:i w:val="0"/>
                <w:color w:val="000000"/>
                <w:sz w:val="20"/>
                <w:szCs w:val="20"/>
                <w:highlight w:val="none"/>
                <w:u w:val="none"/>
              </w:rPr>
            </w:pPr>
          </w:p>
        </w:tc>
        <w:tc>
          <w:tcPr>
            <w:tcW w:w="1350" w:type="dxa"/>
            <w:tcBorders>
              <w:top w:val="single" w:color="000000" w:sz="4" w:space="0"/>
              <w:left w:val="single" w:color="000000" w:sz="4" w:space="0"/>
              <w:bottom w:val="single" w:color="000000" w:sz="4" w:space="0"/>
              <w:right w:val="single" w:color="000000" w:sz="4" w:space="0"/>
            </w:tcBorders>
            <w:noWrap w:val="0"/>
            <w:vAlign w:val="center"/>
          </w:tcPr>
          <w:p w14:paraId="04F3E81F">
            <w:pPr>
              <w:keepNext w:val="0"/>
              <w:keepLines w:val="0"/>
              <w:widowControl/>
              <w:suppressLineNumbers w:val="0"/>
              <w:jc w:val="center"/>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平均利率%</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A384CF">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2.04%</w:t>
            </w:r>
          </w:p>
        </w:tc>
        <w:tc>
          <w:tcPr>
            <w:tcW w:w="81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20F015">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CF960ED">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2.04%</w:t>
            </w:r>
          </w:p>
        </w:tc>
        <w:tc>
          <w:tcPr>
            <w:tcW w:w="79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FE1A248">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2.04%</w:t>
            </w: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5A957F">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2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762EABA">
            <w:pPr>
              <w:rPr>
                <w:rFonts w:hint="default" w:ascii="Times New Roman" w:hAnsi="Times New Roman" w:eastAsia="宋体" w:cs="Times New Roman"/>
                <w:i w:val="0"/>
                <w:color w:val="000000"/>
                <w:kern w:val="2"/>
                <w:sz w:val="20"/>
                <w:szCs w:val="20"/>
                <w:highlight w:val="none"/>
                <w:u w:val="none"/>
                <w:lang w:val="en-US" w:eastAsia="zh-CN" w:bidi="ar-SA"/>
              </w:rPr>
            </w:pPr>
            <w:r>
              <w:rPr>
                <w:rFonts w:hint="eastAsia" w:cs="Times New Roman"/>
                <w:i w:val="0"/>
                <w:color w:val="000000"/>
                <w:sz w:val="20"/>
                <w:szCs w:val="20"/>
                <w:highlight w:val="none"/>
                <w:u w:val="none"/>
                <w:lang w:val="en-US" w:eastAsia="zh-CN"/>
              </w:rPr>
              <w:t>2.04%</w:t>
            </w:r>
          </w:p>
        </w:tc>
        <w:tc>
          <w:tcPr>
            <w:tcW w:w="72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CA3C7C">
            <w:pPr>
              <w:rPr>
                <w:rFonts w:hint="default" w:ascii="Times New Roman" w:hAnsi="Times New Roman" w:eastAsia="宋体" w:cs="Times New Roman"/>
                <w:i w:val="0"/>
                <w:color w:val="000000"/>
                <w:kern w:val="2"/>
                <w:sz w:val="20"/>
                <w:szCs w:val="20"/>
                <w:highlight w:val="none"/>
                <w:u w:val="none"/>
                <w:lang w:val="en-US" w:eastAsia="zh-CN" w:bidi="ar-SA"/>
              </w:rPr>
            </w:pPr>
          </w:p>
        </w:tc>
        <w:tc>
          <w:tcPr>
            <w:tcW w:w="70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68E2A6">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6DE962">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08E49B4">
            <w:pPr>
              <w:rPr>
                <w:rFonts w:hint="default" w:ascii="Times New Roman" w:hAnsi="Times New Roman" w:eastAsia="宋体" w:cs="Times New Roman"/>
                <w:i w:val="0"/>
                <w:color w:val="000000"/>
                <w:kern w:val="2"/>
                <w:sz w:val="20"/>
                <w:szCs w:val="20"/>
                <w:highlight w:val="none"/>
                <w:u w:val="none"/>
                <w:lang w:val="en-US" w:eastAsia="zh-CN" w:bidi="ar-SA"/>
              </w:rPr>
            </w:pPr>
          </w:p>
        </w:tc>
        <w:tc>
          <w:tcPr>
            <w:tcW w:w="84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5EE8728">
            <w:pPr>
              <w:rPr>
                <w:rFonts w:hint="default" w:ascii="Times New Roman" w:hAnsi="Times New Roman" w:eastAsia="宋体" w:cs="Times New Roman"/>
                <w:i w:val="0"/>
                <w:color w:val="000000"/>
                <w:kern w:val="2"/>
                <w:sz w:val="20"/>
                <w:szCs w:val="20"/>
                <w:highlight w:val="none"/>
                <w:u w:val="none"/>
                <w:lang w:val="en-US" w:eastAsia="zh-CN" w:bidi="ar-SA"/>
              </w:rPr>
            </w:pPr>
          </w:p>
        </w:tc>
        <w:tc>
          <w:tcPr>
            <w:tcW w:w="617" w:type="dxa"/>
            <w:tcBorders>
              <w:top w:val="single" w:color="000000" w:sz="4" w:space="0"/>
              <w:left w:val="single" w:color="000000" w:sz="4" w:space="0"/>
              <w:bottom w:val="single" w:color="000000" w:sz="4" w:space="0"/>
              <w:right w:val="single" w:color="000000" w:sz="4" w:space="0"/>
            </w:tcBorders>
            <w:noWrap w:val="0"/>
            <w:vAlign w:val="center"/>
          </w:tcPr>
          <w:p w14:paraId="0F3A62C7">
            <w:pPr>
              <w:rPr>
                <w:rFonts w:hint="default" w:ascii="Times New Roman" w:hAnsi="Times New Roman" w:eastAsia="宋体" w:cs="Times New Roman"/>
                <w:i w:val="0"/>
                <w:color w:val="000000"/>
                <w:sz w:val="20"/>
                <w:szCs w:val="20"/>
                <w:highlight w:val="none"/>
                <w:u w:val="none"/>
              </w:rPr>
            </w:pPr>
          </w:p>
        </w:tc>
      </w:tr>
    </w:tbl>
    <w:p w14:paraId="42F7C238">
      <w:pPr>
        <w:spacing w:before="0" w:line="240" w:lineRule="exact"/>
        <w:ind w:left="0" w:right="499" w:firstLine="0"/>
        <w:jc w:val="both"/>
        <w:rPr>
          <w:rFonts w:hint="eastAsia" w:cs="Times New Roman"/>
          <w:highlight w:val="none"/>
          <w:lang w:val="en-US" w:eastAsia="zh-CN"/>
        </w:rPr>
      </w:pPr>
    </w:p>
    <w:p w14:paraId="704E1FA0">
      <w:pPr>
        <w:spacing w:before="0" w:line="240" w:lineRule="exact"/>
        <w:ind w:left="0" w:right="499" w:firstLine="0"/>
        <w:jc w:val="both"/>
        <w:rPr>
          <w:rFonts w:hint="eastAsia" w:cs="Times New Roman"/>
          <w:highlight w:val="none"/>
          <w:lang w:val="en-US" w:eastAsia="zh-CN"/>
        </w:rPr>
      </w:pPr>
    </w:p>
    <w:p w14:paraId="3B188616">
      <w:pPr>
        <w:spacing w:before="0" w:line="240" w:lineRule="exact"/>
        <w:ind w:left="0" w:right="499" w:firstLine="0"/>
        <w:jc w:val="both"/>
        <w:rPr>
          <w:rFonts w:hint="eastAsia" w:cs="Times New Roman"/>
          <w:highlight w:val="none"/>
          <w:lang w:val="en-US" w:eastAsia="zh-CN"/>
        </w:rPr>
      </w:pPr>
    </w:p>
    <w:p w14:paraId="36C7EBE3">
      <w:pPr>
        <w:spacing w:before="0" w:line="240" w:lineRule="exact"/>
        <w:ind w:left="0" w:right="499" w:firstLine="0"/>
        <w:jc w:val="both"/>
        <w:rPr>
          <w:rFonts w:hint="eastAsia" w:cs="Times New Roman"/>
          <w:highlight w:val="none"/>
          <w:lang w:val="en-US" w:eastAsia="zh-CN"/>
        </w:rPr>
      </w:pPr>
    </w:p>
    <w:p w14:paraId="1B627374">
      <w:pPr>
        <w:spacing w:before="0" w:line="240" w:lineRule="exact"/>
        <w:ind w:left="0" w:right="499" w:firstLine="0"/>
        <w:jc w:val="both"/>
        <w:rPr>
          <w:rFonts w:hint="eastAsia" w:cs="Times New Roman"/>
          <w:highlight w:val="none"/>
          <w:lang w:val="en-US" w:eastAsia="zh-CN"/>
        </w:rPr>
        <w:sectPr>
          <w:pgSz w:w="11906" w:h="16838"/>
          <w:pgMar w:top="1440" w:right="1800" w:bottom="1440" w:left="1800" w:header="851" w:footer="992" w:gutter="0"/>
          <w:cols w:space="720" w:num="1"/>
          <w:docGrid w:type="lines" w:linePitch="312" w:charSpace="0"/>
        </w:sectPr>
      </w:pPr>
    </w:p>
    <w:p w14:paraId="53F82513">
      <w:pPr>
        <w:spacing w:before="0" w:line="240" w:lineRule="exact"/>
        <w:ind w:left="0" w:right="499" w:firstLine="0"/>
        <w:jc w:val="both"/>
        <w:rPr>
          <w:rFonts w:hint="default" w:ascii="Times New Roman" w:hAnsi="Times New Roman" w:cs="Times New Roman"/>
          <w:highlight w:val="none"/>
          <w:lang w:val="en-US" w:eastAsia="zh-Hans"/>
        </w:rPr>
      </w:pPr>
    </w:p>
    <w:p w14:paraId="1B6B67AE">
      <w:pPr>
        <w:spacing w:before="0" w:line="240" w:lineRule="exact"/>
        <w:ind w:left="0" w:right="499" w:firstLine="0"/>
        <w:jc w:val="both"/>
        <w:rPr>
          <w:rFonts w:hint="default" w:ascii="Times New Roman" w:hAnsi="Times New Roman" w:cs="Times New Roman"/>
          <w:highlight w:val="none"/>
          <w:lang w:val="en-US" w:eastAsia="zh-Hans"/>
        </w:rPr>
      </w:pPr>
    </w:p>
    <w:tbl>
      <w:tblPr>
        <w:tblStyle w:val="9"/>
        <w:tblpPr w:leftFromText="180" w:rightFromText="180" w:vertAnchor="text" w:horzAnchor="page" w:tblpXSpec="center" w:tblpY="240"/>
        <w:tblOverlap w:val="never"/>
        <w:tblW w:w="1101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452"/>
        <w:gridCol w:w="737"/>
        <w:gridCol w:w="1455"/>
        <w:gridCol w:w="3002"/>
        <w:gridCol w:w="2480"/>
        <w:gridCol w:w="930"/>
        <w:gridCol w:w="960"/>
        <w:gridCol w:w="994"/>
      </w:tblGrid>
      <w:tr w14:paraId="331D37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0" w:hRule="atLeast"/>
          <w:jc w:val="center"/>
        </w:trPr>
        <w:tc>
          <w:tcPr>
            <w:tcW w:w="11010" w:type="dxa"/>
            <w:gridSpan w:val="8"/>
            <w:noWrap w:val="0"/>
            <w:vAlign w:val="center"/>
          </w:tcPr>
          <w:p w14:paraId="405EAA5A">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themeColor="text1"/>
                <w:kern w:val="0"/>
                <w:sz w:val="15"/>
                <w:szCs w:val="15"/>
                <w:highlight w:val="none"/>
                <w:u w:val="none"/>
                <w:lang w:val="en-US" w:eastAsia="zh-CN" w:bidi="ar"/>
                <w14:textFill>
                  <w14:solidFill>
                    <w14:schemeClr w14:val="tx1"/>
                  </w14:solidFill>
                </w14:textFill>
              </w:rPr>
            </w:pPr>
            <w:r>
              <w:rPr>
                <w:rFonts w:hint="default" w:ascii="Times New Roman" w:hAnsi="Times New Roman" w:eastAsia="宋体" w:cs="Times New Roman"/>
                <w:i w:val="0"/>
                <w:color w:val="000000" w:themeColor="text1"/>
                <w:kern w:val="0"/>
                <w:sz w:val="15"/>
                <w:szCs w:val="15"/>
                <w:highlight w:val="none"/>
                <w:u w:val="none"/>
                <w:lang w:val="en-US" w:eastAsia="zh-CN" w:bidi="ar"/>
                <w14:textFill>
                  <w14:solidFill>
                    <w14:schemeClr w14:val="tx1"/>
                  </w14:solidFill>
                </w14:textFill>
              </w:rPr>
              <w:t>表</w:t>
            </w:r>
            <w:r>
              <w:rPr>
                <w:rFonts w:hint="default" w:ascii="Times New Roman" w:hAnsi="Times New Roman" w:cs="Times New Roman"/>
                <w:i w:val="0"/>
                <w:color w:val="000000" w:themeColor="text1"/>
                <w:kern w:val="0"/>
                <w:sz w:val="15"/>
                <w:szCs w:val="15"/>
                <w:highlight w:val="none"/>
                <w:u w:val="none"/>
                <w:lang w:eastAsia="zh-CN" w:bidi="ar"/>
                <w14:textFill>
                  <w14:solidFill>
                    <w14:schemeClr w14:val="tx1"/>
                  </w14:solidFill>
                </w14:textFill>
              </w:rPr>
              <w:t>3</w:t>
            </w:r>
            <w:r>
              <w:rPr>
                <w:rFonts w:hint="eastAsia" w:cs="Times New Roman"/>
                <w:i w:val="0"/>
                <w:color w:val="000000" w:themeColor="text1"/>
                <w:kern w:val="0"/>
                <w:sz w:val="15"/>
                <w:szCs w:val="15"/>
                <w:highlight w:val="none"/>
                <w:u w:val="none"/>
                <w:lang w:val="en-US" w:eastAsia="zh-CN" w:bidi="ar"/>
                <w14:textFill>
                  <w14:solidFill>
                    <w14:schemeClr w14:val="tx1"/>
                  </w14:solidFill>
                </w14:textFill>
              </w:rPr>
              <w:t>1</w:t>
            </w:r>
          </w:p>
        </w:tc>
      </w:tr>
      <w:tr w14:paraId="0C325C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0" w:hRule="atLeast"/>
          <w:jc w:val="center"/>
        </w:trPr>
        <w:tc>
          <w:tcPr>
            <w:tcW w:w="11010" w:type="dxa"/>
            <w:gridSpan w:val="8"/>
            <w:noWrap w:val="0"/>
            <w:vAlign w:val="center"/>
          </w:tcPr>
          <w:p w14:paraId="414B4D27">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themeColor="text1"/>
                <w:sz w:val="15"/>
                <w:szCs w:val="15"/>
                <w:highlight w:val="none"/>
                <w:u w:val="none"/>
                <w14:textFill>
                  <w14:solidFill>
                    <w14:schemeClr w14:val="tx1"/>
                  </w14:solidFill>
                </w14:textFill>
              </w:rPr>
            </w:pPr>
            <w:r>
              <w:rPr>
                <w:rFonts w:hint="eastAsia" w:cs="Times New Roman"/>
                <w:b/>
                <w:bCs/>
                <w:i w:val="0"/>
                <w:color w:val="000000" w:themeColor="text1"/>
                <w:kern w:val="0"/>
                <w:sz w:val="15"/>
                <w:szCs w:val="15"/>
                <w:highlight w:val="none"/>
                <w:u w:val="none"/>
                <w:lang w:eastAsia="zh-CN" w:bidi="ar"/>
                <w14:textFill>
                  <w14:solidFill>
                    <w14:schemeClr w14:val="tx1"/>
                  </w14:solidFill>
                </w14:textFill>
              </w:rPr>
              <w:t>上年度</w:t>
            </w:r>
            <w:r>
              <w:rPr>
                <w:rFonts w:hint="eastAsia" w:cs="Times New Roman"/>
                <w:b/>
                <w:i w:val="0"/>
                <w:color w:val="000000" w:themeColor="text1"/>
                <w:kern w:val="0"/>
                <w:sz w:val="15"/>
                <w:szCs w:val="15"/>
                <w:highlight w:val="none"/>
                <w:u w:val="none"/>
                <w:lang w:val="en-US" w:eastAsia="zh-CN" w:bidi="ar"/>
                <w14:textFill>
                  <w14:solidFill>
                    <w14:schemeClr w14:val="tx1"/>
                  </w14:solidFill>
                </w14:textFill>
              </w:rPr>
              <w:t>墨玉县</w:t>
            </w:r>
            <w:r>
              <w:rPr>
                <w:rFonts w:hint="default" w:ascii="Times New Roman" w:hAnsi="Times New Roman" w:eastAsia="宋体" w:cs="Times New Roman"/>
                <w:b/>
                <w:i w:val="0"/>
                <w:color w:val="000000" w:themeColor="text1"/>
                <w:kern w:val="0"/>
                <w:sz w:val="15"/>
                <w:szCs w:val="15"/>
                <w:highlight w:val="none"/>
                <w:u w:val="none"/>
                <w:lang w:val="en-US" w:eastAsia="zh-CN" w:bidi="ar"/>
                <w14:textFill>
                  <w14:solidFill>
                    <w14:schemeClr w14:val="tx1"/>
                  </w14:solidFill>
                </w14:textFill>
              </w:rPr>
              <w:t>新增债券使用情况表</w:t>
            </w:r>
          </w:p>
        </w:tc>
      </w:tr>
      <w:tr w14:paraId="6A739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0" w:hRule="atLeast"/>
          <w:jc w:val="center"/>
        </w:trPr>
        <w:tc>
          <w:tcPr>
            <w:tcW w:w="452" w:type="dxa"/>
            <w:noWrap w:val="0"/>
            <w:vAlign w:val="center"/>
          </w:tcPr>
          <w:p w14:paraId="335F8369">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p>
        </w:tc>
        <w:tc>
          <w:tcPr>
            <w:tcW w:w="737" w:type="dxa"/>
            <w:noWrap w:val="0"/>
            <w:vAlign w:val="center"/>
          </w:tcPr>
          <w:p w14:paraId="08219459">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p>
        </w:tc>
        <w:tc>
          <w:tcPr>
            <w:tcW w:w="1455" w:type="dxa"/>
            <w:noWrap w:val="0"/>
            <w:vAlign w:val="center"/>
          </w:tcPr>
          <w:p w14:paraId="68D38F09">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p>
        </w:tc>
        <w:tc>
          <w:tcPr>
            <w:tcW w:w="5482" w:type="dxa"/>
            <w:gridSpan w:val="2"/>
            <w:noWrap w:val="0"/>
            <w:vAlign w:val="center"/>
          </w:tcPr>
          <w:p w14:paraId="24B0FA93">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p>
        </w:tc>
        <w:tc>
          <w:tcPr>
            <w:tcW w:w="2884" w:type="dxa"/>
            <w:gridSpan w:val="3"/>
            <w:noWrap w:val="0"/>
            <w:vAlign w:val="center"/>
          </w:tcPr>
          <w:p w14:paraId="7A85F8E2">
            <w:pPr>
              <w:keepNext w:val="0"/>
              <w:keepLines w:val="0"/>
              <w:widowControl/>
              <w:suppressLineNumbers w:val="0"/>
              <w:spacing w:line="240" w:lineRule="exact"/>
              <w:jc w:val="center"/>
              <w:textAlignment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default" w:ascii="Times New Roman" w:hAnsi="Times New Roman" w:eastAsia="宋体" w:cs="Times New Roman"/>
                <w:i w:val="0"/>
                <w:color w:val="000000" w:themeColor="text1"/>
                <w:kern w:val="0"/>
                <w:sz w:val="15"/>
                <w:szCs w:val="15"/>
                <w:highlight w:val="none"/>
                <w:u w:val="none"/>
                <w:lang w:val="en-US" w:eastAsia="zh-CN" w:bidi="ar"/>
                <w14:textFill>
                  <w14:solidFill>
                    <w14:schemeClr w14:val="tx1"/>
                  </w14:solidFill>
                </w14:textFill>
              </w:rPr>
              <w:t>单位：亿元</w:t>
            </w:r>
          </w:p>
        </w:tc>
      </w:tr>
      <w:tr w14:paraId="61A796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64298460">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themeColor="text1"/>
                <w:sz w:val="15"/>
                <w:szCs w:val="15"/>
                <w:highlight w:val="none"/>
                <w:u w:val="none"/>
                <w14:textFill>
                  <w14:solidFill>
                    <w14:schemeClr w14:val="tx1"/>
                  </w14:solidFill>
                </w14:textFill>
              </w:rPr>
            </w:pPr>
            <w:r>
              <w:rPr>
                <w:rFonts w:hint="default" w:ascii="Times New Roman" w:hAnsi="Times New Roman" w:eastAsia="宋体" w:cs="Times New Roman"/>
                <w:b/>
                <w:i w:val="0"/>
                <w:color w:val="000000" w:themeColor="text1"/>
                <w:kern w:val="0"/>
                <w:sz w:val="15"/>
                <w:szCs w:val="15"/>
                <w:highlight w:val="none"/>
                <w:u w:val="none"/>
                <w:lang w:val="en-US" w:eastAsia="zh-CN" w:bidi="ar"/>
                <w14:textFill>
                  <w14:solidFill>
                    <w14:schemeClr w14:val="tx1"/>
                  </w14:solidFill>
                </w14:textFill>
              </w:rPr>
              <w:t>序号</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4DB00823">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themeColor="text1"/>
                <w:sz w:val="15"/>
                <w:szCs w:val="15"/>
                <w:highlight w:val="none"/>
                <w:u w:val="none"/>
                <w14:textFill>
                  <w14:solidFill>
                    <w14:schemeClr w14:val="tx1"/>
                  </w14:solidFill>
                </w14:textFill>
              </w:rPr>
            </w:pPr>
            <w:r>
              <w:rPr>
                <w:rFonts w:hint="default" w:ascii="Times New Roman" w:hAnsi="Times New Roman" w:eastAsia="宋体" w:cs="Times New Roman"/>
                <w:b/>
                <w:i w:val="0"/>
                <w:color w:val="000000" w:themeColor="text1"/>
                <w:kern w:val="0"/>
                <w:sz w:val="15"/>
                <w:szCs w:val="15"/>
                <w:highlight w:val="none"/>
                <w:u w:val="none"/>
                <w:lang w:val="en-US" w:eastAsia="zh-CN" w:bidi="ar"/>
                <w14:textFill>
                  <w14:solidFill>
                    <w14:schemeClr w14:val="tx1"/>
                  </w14:solidFill>
                </w14:textFill>
              </w:rPr>
              <w:t>区划</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9396C79">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themeColor="text1"/>
                <w:sz w:val="15"/>
                <w:szCs w:val="15"/>
                <w:highlight w:val="none"/>
                <w:u w:val="none"/>
                <w14:textFill>
                  <w14:solidFill>
                    <w14:schemeClr w14:val="tx1"/>
                  </w14:solidFill>
                </w14:textFill>
              </w:rPr>
            </w:pPr>
            <w:r>
              <w:rPr>
                <w:rFonts w:hint="default" w:ascii="Times New Roman" w:hAnsi="Times New Roman" w:eastAsia="宋体" w:cs="Times New Roman"/>
                <w:b/>
                <w:i w:val="0"/>
                <w:color w:val="000000" w:themeColor="text1"/>
                <w:kern w:val="0"/>
                <w:sz w:val="15"/>
                <w:szCs w:val="15"/>
                <w:highlight w:val="none"/>
                <w:u w:val="none"/>
                <w:lang w:val="en-US" w:eastAsia="zh-CN" w:bidi="ar"/>
                <w14:textFill>
                  <w14:solidFill>
                    <w14:schemeClr w14:val="tx1"/>
                  </w14:solidFill>
                </w14:textFill>
              </w:rPr>
              <w:t>项目单位</w:t>
            </w:r>
          </w:p>
        </w:tc>
        <w:tc>
          <w:tcPr>
            <w:tcW w:w="3002" w:type="dxa"/>
            <w:tcBorders>
              <w:top w:val="single" w:color="000000" w:sz="4" w:space="0"/>
              <w:left w:val="single" w:color="000000" w:sz="4" w:space="0"/>
              <w:bottom w:val="single" w:color="000000" w:sz="4" w:space="0"/>
              <w:right w:val="single" w:color="000000" w:sz="4" w:space="0"/>
            </w:tcBorders>
            <w:noWrap w:val="0"/>
            <w:vAlign w:val="center"/>
          </w:tcPr>
          <w:p w14:paraId="08691DE0">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themeColor="text1"/>
                <w:sz w:val="15"/>
                <w:szCs w:val="15"/>
                <w:highlight w:val="none"/>
                <w:u w:val="none"/>
                <w14:textFill>
                  <w14:solidFill>
                    <w14:schemeClr w14:val="tx1"/>
                  </w14:solidFill>
                </w14:textFill>
              </w:rPr>
            </w:pPr>
            <w:r>
              <w:rPr>
                <w:rFonts w:hint="default" w:ascii="Times New Roman" w:hAnsi="Times New Roman" w:eastAsia="宋体" w:cs="Times New Roman"/>
                <w:b/>
                <w:i w:val="0"/>
                <w:color w:val="000000" w:themeColor="text1"/>
                <w:kern w:val="0"/>
                <w:sz w:val="15"/>
                <w:szCs w:val="15"/>
                <w:highlight w:val="none"/>
                <w:u w:val="none"/>
                <w:lang w:val="en-US" w:eastAsia="zh-CN" w:bidi="ar"/>
                <w14:textFill>
                  <w14:solidFill>
                    <w14:schemeClr w14:val="tx1"/>
                  </w14:solidFill>
                </w14:textFill>
              </w:rPr>
              <w:t>项目名称</w:t>
            </w:r>
          </w:p>
        </w:tc>
        <w:tc>
          <w:tcPr>
            <w:tcW w:w="2480" w:type="dxa"/>
            <w:tcBorders>
              <w:top w:val="single" w:color="000000" w:sz="4" w:space="0"/>
              <w:left w:val="single" w:color="000000" w:sz="4" w:space="0"/>
              <w:bottom w:val="single" w:color="000000" w:sz="4" w:space="0"/>
              <w:right w:val="single" w:color="000000" w:sz="4" w:space="0"/>
            </w:tcBorders>
            <w:noWrap w:val="0"/>
            <w:vAlign w:val="center"/>
          </w:tcPr>
          <w:p w14:paraId="3C0C0174">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themeColor="text1"/>
                <w:sz w:val="15"/>
                <w:szCs w:val="15"/>
                <w:highlight w:val="none"/>
                <w:u w:val="none"/>
                <w14:textFill>
                  <w14:solidFill>
                    <w14:schemeClr w14:val="tx1"/>
                  </w14:solidFill>
                </w14:textFill>
              </w:rPr>
            </w:pPr>
            <w:r>
              <w:rPr>
                <w:rFonts w:hint="default" w:ascii="Times New Roman" w:hAnsi="Times New Roman" w:eastAsia="宋体" w:cs="Times New Roman"/>
                <w:b/>
                <w:i w:val="0"/>
                <w:color w:val="000000" w:themeColor="text1"/>
                <w:kern w:val="0"/>
                <w:sz w:val="15"/>
                <w:szCs w:val="15"/>
                <w:highlight w:val="none"/>
                <w:u w:val="none"/>
                <w:lang w:val="en-US" w:eastAsia="zh-CN" w:bidi="ar"/>
                <w14:textFill>
                  <w14:solidFill>
                    <w14:schemeClr w14:val="tx1"/>
                  </w14:solidFill>
                </w14:textFill>
              </w:rPr>
              <w:t>项目领域</w:t>
            </w:r>
          </w:p>
        </w:tc>
        <w:tc>
          <w:tcPr>
            <w:tcW w:w="930" w:type="dxa"/>
            <w:tcBorders>
              <w:top w:val="single" w:color="000000" w:sz="4" w:space="0"/>
              <w:left w:val="single" w:color="000000" w:sz="4" w:space="0"/>
              <w:bottom w:val="single" w:color="000000" w:sz="4" w:space="0"/>
              <w:right w:val="single" w:color="000000" w:sz="4" w:space="0"/>
            </w:tcBorders>
            <w:noWrap w:val="0"/>
            <w:vAlign w:val="center"/>
          </w:tcPr>
          <w:p w14:paraId="3FA37141">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themeColor="text1"/>
                <w:sz w:val="15"/>
                <w:szCs w:val="15"/>
                <w:highlight w:val="none"/>
                <w:u w:val="none"/>
                <w14:textFill>
                  <w14:solidFill>
                    <w14:schemeClr w14:val="tx1"/>
                  </w14:solidFill>
                </w14:textFill>
              </w:rPr>
            </w:pPr>
            <w:r>
              <w:rPr>
                <w:rFonts w:hint="default" w:ascii="Times New Roman" w:hAnsi="Times New Roman" w:eastAsia="宋体" w:cs="Times New Roman"/>
                <w:b/>
                <w:i w:val="0"/>
                <w:color w:val="000000" w:themeColor="text1"/>
                <w:kern w:val="0"/>
                <w:sz w:val="15"/>
                <w:szCs w:val="15"/>
                <w:highlight w:val="none"/>
                <w:u w:val="none"/>
                <w:lang w:val="en-US" w:eastAsia="zh-CN" w:bidi="ar"/>
                <w14:textFill>
                  <w14:solidFill>
                    <w14:schemeClr w14:val="tx1"/>
                  </w14:solidFill>
                </w14:textFill>
              </w:rPr>
              <w:t>债券性质</w:t>
            </w:r>
          </w:p>
        </w:tc>
        <w:tc>
          <w:tcPr>
            <w:tcW w:w="960" w:type="dxa"/>
            <w:tcBorders>
              <w:top w:val="single" w:color="000000" w:sz="4" w:space="0"/>
              <w:left w:val="single" w:color="000000" w:sz="4" w:space="0"/>
              <w:bottom w:val="single" w:color="000000" w:sz="4" w:space="0"/>
              <w:right w:val="single" w:color="000000" w:sz="4" w:space="0"/>
            </w:tcBorders>
            <w:noWrap w:val="0"/>
            <w:vAlign w:val="center"/>
          </w:tcPr>
          <w:p w14:paraId="0A6D0241">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themeColor="text1"/>
                <w:sz w:val="15"/>
                <w:szCs w:val="15"/>
                <w:highlight w:val="none"/>
                <w:u w:val="none"/>
                <w14:textFill>
                  <w14:solidFill>
                    <w14:schemeClr w14:val="tx1"/>
                  </w14:solidFill>
                </w14:textFill>
              </w:rPr>
            </w:pPr>
            <w:r>
              <w:rPr>
                <w:rFonts w:hint="default" w:ascii="Times New Roman" w:hAnsi="Times New Roman" w:eastAsia="宋体" w:cs="Times New Roman"/>
                <w:b/>
                <w:i w:val="0"/>
                <w:color w:val="000000" w:themeColor="text1"/>
                <w:kern w:val="0"/>
                <w:sz w:val="15"/>
                <w:szCs w:val="15"/>
                <w:highlight w:val="none"/>
                <w:u w:val="none"/>
                <w:lang w:val="en-US" w:eastAsia="zh-CN" w:bidi="ar"/>
                <w14:textFill>
                  <w14:solidFill>
                    <w14:schemeClr w14:val="tx1"/>
                  </w14:solidFill>
                </w14:textFill>
              </w:rPr>
              <w:t>债券金额</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275A024D">
            <w:pPr>
              <w:keepNext w:val="0"/>
              <w:keepLines w:val="0"/>
              <w:widowControl/>
              <w:suppressLineNumbers w:val="0"/>
              <w:spacing w:line="240" w:lineRule="exact"/>
              <w:jc w:val="center"/>
              <w:textAlignment w:val="center"/>
              <w:rPr>
                <w:rFonts w:hint="default" w:ascii="Times New Roman" w:hAnsi="Times New Roman" w:eastAsia="宋体" w:cs="Times New Roman"/>
                <w:b/>
                <w:i w:val="0"/>
                <w:color w:val="000000" w:themeColor="text1"/>
                <w:sz w:val="15"/>
                <w:szCs w:val="15"/>
                <w:highlight w:val="none"/>
                <w:u w:val="none"/>
                <w14:textFill>
                  <w14:solidFill>
                    <w14:schemeClr w14:val="tx1"/>
                  </w14:solidFill>
                </w14:textFill>
              </w:rPr>
            </w:pPr>
            <w:r>
              <w:rPr>
                <w:rFonts w:hint="default" w:ascii="Times New Roman" w:hAnsi="Times New Roman" w:eastAsia="宋体" w:cs="Times New Roman"/>
                <w:b/>
                <w:i w:val="0"/>
                <w:color w:val="000000" w:themeColor="text1"/>
                <w:kern w:val="0"/>
                <w:sz w:val="15"/>
                <w:szCs w:val="15"/>
                <w:highlight w:val="none"/>
                <w:u w:val="none"/>
                <w:lang w:val="en-US" w:eastAsia="zh-CN" w:bidi="ar"/>
                <w14:textFill>
                  <w14:solidFill>
                    <w14:schemeClr w14:val="tx1"/>
                  </w14:solidFill>
                </w14:textFill>
              </w:rPr>
              <w:t>实际支出</w:t>
            </w:r>
          </w:p>
        </w:tc>
      </w:tr>
      <w:tr w14:paraId="267E12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48"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2EE28DED">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6A97A56F">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DF9CBC">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24548E">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新疆和田地区墨玉县中山路停车楼建设项目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D05330">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城市停车场</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0E5750">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9BFB632">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7063EC7A">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0.1673</w:t>
            </w:r>
          </w:p>
        </w:tc>
      </w:tr>
      <w:tr w14:paraId="7B4CC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13FBF8DE">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2</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0B6ED6F0">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FBD284">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墨玉县现代农业产业园区管理委员会</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51FFDA">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新疆和田地区墨玉县现代农业产业园区现代智慧农业示范基地项目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4F6E30">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农业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AA3675">
            <w:pPr>
              <w:keepNext w:val="0"/>
              <w:keepLines w:val="0"/>
              <w:widowControl/>
              <w:suppressLineNumbers w:val="0"/>
              <w:jc w:val="center"/>
              <w:textAlignment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F1F99A2">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1.6</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1834E099">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w:t>
            </w:r>
          </w:p>
        </w:tc>
      </w:tr>
      <w:tr w14:paraId="5B012C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1AC1D001">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3</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4A2B1BC0">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A90A3F9">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774D6A">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和田地区墨玉县引洪干渠引调水工程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CA1EA5">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0AC58F">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3732A7">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0.6</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17DCAB3B">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0.1666</w:t>
            </w:r>
          </w:p>
        </w:tc>
      </w:tr>
      <w:tr w14:paraId="275B17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0CB2EFE1">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4</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0C7F9535">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0DE007">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08FAA5">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新疆和田地区墨玉县老城区停车楼建设项目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D2475D6">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城市停车场</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D9FF4E">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7A1C2E">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62BE2BD9">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0.2779</w:t>
            </w:r>
          </w:p>
        </w:tc>
      </w:tr>
      <w:tr w14:paraId="1C7DD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1D19E5DB">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5</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233A6B1C">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016A5F">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2505E67">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和田地区墨玉县新建一水库引水渠防渗改建工程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F41C00">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F0DC33">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F4C741">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05BA294B">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0.057</w:t>
            </w:r>
          </w:p>
        </w:tc>
      </w:tr>
      <w:tr w14:paraId="123CB4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559DD0CA">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6</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6E679BE9">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3216A95">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墨玉县水利局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F7A03ED">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墨玉县南坪水库清淤工程</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379CB0">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水利</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2B107E">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9BE6F2">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0.7</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3C5972A5">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0.3599</w:t>
            </w:r>
          </w:p>
        </w:tc>
      </w:tr>
      <w:tr w14:paraId="57012E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2560FAEA">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7</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22525DC5">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7BF278">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00D187">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新疆和田地区墨玉县立体停车场建设项目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C0A3E0">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城市停车场</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185D76">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112BDB">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0.2</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43CBF393">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0.1061</w:t>
            </w:r>
          </w:p>
        </w:tc>
      </w:tr>
      <w:tr w14:paraId="1E4B21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4693783F">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8</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247E6B78">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18CA6D">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墨玉县商务和工业信息化局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B8E1AD8">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和田地区墨玉县政府投资项目（二）</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DE8B41">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拖欠款</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3B4A7EC">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1DBF92">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1.3</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5CD508E6">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1.3</w:t>
            </w:r>
          </w:p>
        </w:tc>
      </w:tr>
      <w:tr w14:paraId="2DAD0F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373C04FE">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9</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0292EDD6">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97A16D">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墨玉县财政局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3AB427">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和田地区墨玉县政府投资项目（三）</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8AC3E0">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拖欠款</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2072E7">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167088D">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1.5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572C6CB4">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1.5</w:t>
            </w:r>
          </w:p>
        </w:tc>
      </w:tr>
      <w:tr w14:paraId="4D40CE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794ABB30">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10</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0E157731">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6845074">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墨玉县商务和工业信息化局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3F9BD6">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和田地区墨玉县政府投资项目（一）</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9CD35C2">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拖欠款</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5DDEC8">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4FF7D9">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1.2</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0ABAEB36">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1.2</w:t>
            </w:r>
          </w:p>
        </w:tc>
      </w:tr>
      <w:tr w14:paraId="64D067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7D608F61">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6EC99370">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2C16CD">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墨玉县农业农村局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8DB41BE">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新疆和田地区墨玉县标准化渔业养殖基地建设项目（一期）</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40CA72">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农业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E218639">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78263FD">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0.4</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3530E9EA">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w:t>
            </w:r>
          </w:p>
        </w:tc>
      </w:tr>
      <w:tr w14:paraId="170095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6F12F0B1">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12</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191149DE">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C0DB087">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墨玉县农业农村局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B1399C">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新疆和田地区墨玉县标准化渔业养殖基地建设项目（二期）</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1EB734D">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农业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D54B93">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90DF98">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3193A42B">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w:t>
            </w:r>
          </w:p>
        </w:tc>
      </w:tr>
      <w:tr w14:paraId="23C35A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70EA0566">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13</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2E79A0B8">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9CAB02">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E842412">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新疆和田地区墨玉县城市集中供热建设项目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70057B3">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供热</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70CD0FD">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D9A2AA">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1.2</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224BB593">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w:t>
            </w:r>
          </w:p>
        </w:tc>
      </w:tr>
      <w:tr w14:paraId="2C30F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27CB2432">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14</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3B948286">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11B902">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墨玉县商务和工业信息化局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E8774F">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新疆和田地区墨玉县物流集散中心建设项目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32D838">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t>国家物流枢纽等物流基础设施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3403A8">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3398DEF">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2.1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0C2CB87A">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w:t>
            </w:r>
          </w:p>
        </w:tc>
      </w:tr>
      <w:tr w14:paraId="2963B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12E9576F">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15</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6D1A1250">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2FFB7C">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25BC50">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新疆和田地区墨玉县老城区基础设施改造提升建设项目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4F64C98">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地下管线管廊</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4D3058">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6F2D17">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0.1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4081120F">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w:t>
            </w:r>
          </w:p>
        </w:tc>
      </w:tr>
      <w:tr w14:paraId="7D01FE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569050C6">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16</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46E45110">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D4FDAA6">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6FC6C9">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新疆和田地区墨玉县2025年老旧小区改造建设项目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D5BC1A">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t>城镇老旧小区改造</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343754E">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专项债券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3EF0E0">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668A6A44">
            <w:pPr>
              <w:spacing w:line="240" w:lineRule="exact"/>
              <w:jc w:val="center"/>
              <w:rPr>
                <w:rFonts w:hint="eastAsia"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w:t>
            </w:r>
          </w:p>
        </w:tc>
      </w:tr>
      <w:tr w14:paraId="57036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3A773FBE">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17</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5BAABB3A">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9B452D">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墨玉县公安局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A20BC40">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和田地区墨玉县数字城市（智慧安防）基础设施建设项目（一期）</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3FDD3A">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其他社会事业</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D7879D2">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FFAFBD">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1.5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2EC7CD88">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0.7414</w:t>
            </w:r>
          </w:p>
        </w:tc>
      </w:tr>
      <w:tr w14:paraId="4ADE0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46B93CEF">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18</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30699F74">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E6F2A8">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91B5579">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墨玉县X633县道（墨玉县城-吐外特乡）道路改建项目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3375A7B">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328805">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EA996D">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4896E730">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0.5266</w:t>
            </w:r>
          </w:p>
        </w:tc>
      </w:tr>
      <w:tr w14:paraId="2D9E2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3534F15C">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19</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4E288BFF">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45844F">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85DEA5">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和田地区墨玉县喀瓦克乡-四十七团兵地融合防风固沙道路建设项目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8F40687">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948868">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C3E3AB">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389072AA">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0.3</w:t>
            </w:r>
          </w:p>
        </w:tc>
      </w:tr>
      <w:tr w14:paraId="66E65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5C5E63C3">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20</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575D6815">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3BDC75">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6C20DA3">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和田地区墨玉县X636县道、X641县道（芒来乡-拉里昆湿地）旅游公路改建项目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0B959D">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6EAD3CA">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261B5D3">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0.25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2BD148EA">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0.3538</w:t>
            </w:r>
          </w:p>
        </w:tc>
      </w:tr>
      <w:tr w14:paraId="067E3B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0408B1D6">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21</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2A89889E">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46F49DE">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5302465">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和田地区墨玉县（X633线k24+300-喀瓦克乡）公路旅游道路建项目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B1EF697">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76A58C">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B1F6D2F">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0.8</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1BCA7541">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0.2165</w:t>
            </w:r>
          </w:p>
        </w:tc>
      </w:tr>
      <w:tr w14:paraId="4F65B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76B502E8">
            <w:pPr>
              <w:spacing w:line="240" w:lineRule="exact"/>
              <w:jc w:val="center"/>
              <w:rPr>
                <w:rFonts w:hint="default"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22</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0F5577B4">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26E221D">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墨玉县住房和城乡建设局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08C120">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墨玉县普恰克其镇城市基础设施提升更新建设项目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C90CEB">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其他</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1849DA2">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DF021F">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0.1</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3C362199">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0.0878</w:t>
            </w:r>
          </w:p>
        </w:tc>
      </w:tr>
      <w:tr w14:paraId="291EA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0EE72B06">
            <w:pPr>
              <w:spacing w:line="240" w:lineRule="exact"/>
              <w:jc w:val="center"/>
              <w:rPr>
                <w:rFonts w:hint="default"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23</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7C6A0977">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50173F">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BC1AB3">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国道315线托胡拉乡段改扩建项目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4DB6AD3">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F77137">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5BDE26">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0.14</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494291BA">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0.1807</w:t>
            </w:r>
          </w:p>
        </w:tc>
      </w:tr>
      <w:tr w14:paraId="306DD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09148E7E">
            <w:pPr>
              <w:spacing w:line="240" w:lineRule="exact"/>
              <w:jc w:val="center"/>
              <w:rPr>
                <w:rFonts w:hint="default"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24</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03FE4D09">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679AC6">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F9E5F75">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和田地区墨玉县X636县道、X641县道（芒来乡-拉里昆湿地）旅游公路改建项目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C8EC51">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917004E">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56F1FBF">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0.15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63D976C5">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p>
        </w:tc>
      </w:tr>
      <w:tr w14:paraId="76895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151BB948">
            <w:pPr>
              <w:spacing w:line="240" w:lineRule="exact"/>
              <w:jc w:val="center"/>
              <w:rPr>
                <w:rFonts w:hint="default"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25</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2693B3E4">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9C77C9">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A324346">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国道315线托胡拉乡段改扩建项目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DD9880B">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AC53EA2">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A53C5D">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0.06</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36F9E591">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p>
        </w:tc>
      </w:tr>
      <w:tr w14:paraId="3AD90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41CF6DB8">
            <w:pPr>
              <w:spacing w:line="240" w:lineRule="exact"/>
              <w:jc w:val="center"/>
              <w:rPr>
                <w:rFonts w:hint="default"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26</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7A3929BE">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91E57D">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墨玉县交通运输局</w:t>
            </w: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087A79">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14:textFill>
                  <w14:solidFill>
                    <w14:schemeClr w14:val="tx1"/>
                  </w14:solidFill>
                </w14:textFill>
              </w:rPr>
              <w:t>墨玉县X633县道（墨玉县城-吐外特乡）道路改建项目</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E45D103">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综合交通枢纽</w:t>
            </w: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6731D03">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一般债券</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6D45444">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0.3</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63EB2333">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p>
        </w:tc>
      </w:tr>
      <w:tr w14:paraId="459CF2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jc w:val="center"/>
        </w:trPr>
        <w:tc>
          <w:tcPr>
            <w:tcW w:w="452" w:type="dxa"/>
            <w:tcBorders>
              <w:top w:val="single" w:color="000000" w:sz="4" w:space="0"/>
              <w:left w:val="single" w:color="000000" w:sz="4" w:space="0"/>
              <w:bottom w:val="single" w:color="000000" w:sz="4" w:space="0"/>
              <w:right w:val="single" w:color="000000" w:sz="4" w:space="0"/>
            </w:tcBorders>
            <w:noWrap w:val="0"/>
            <w:vAlign w:val="center"/>
          </w:tcPr>
          <w:p w14:paraId="063FC0E6">
            <w:pPr>
              <w:spacing w:line="240" w:lineRule="exact"/>
              <w:jc w:val="center"/>
              <w:rPr>
                <w:rFonts w:hint="default"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27</w:t>
            </w:r>
          </w:p>
        </w:tc>
        <w:tc>
          <w:tcPr>
            <w:tcW w:w="737" w:type="dxa"/>
            <w:tcBorders>
              <w:top w:val="single" w:color="000000" w:sz="4" w:space="0"/>
              <w:left w:val="single" w:color="000000" w:sz="4" w:space="0"/>
              <w:bottom w:val="single" w:color="000000" w:sz="4" w:space="0"/>
              <w:right w:val="single" w:color="000000" w:sz="4" w:space="0"/>
            </w:tcBorders>
            <w:noWrap w:val="0"/>
            <w:vAlign w:val="center"/>
          </w:tcPr>
          <w:p w14:paraId="4510462E">
            <w:pPr>
              <w:spacing w:line="240" w:lineRule="exact"/>
              <w:jc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墨玉县</w:t>
            </w:r>
          </w:p>
        </w:tc>
        <w:tc>
          <w:tcPr>
            <w:tcW w:w="14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89F57C5">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p>
        </w:tc>
        <w:tc>
          <w:tcPr>
            <w:tcW w:w="300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A053EB9">
            <w:pPr>
              <w:jc w:val="center"/>
              <w:rPr>
                <w:rFonts w:hint="default" w:asciiTheme="majorEastAsia" w:hAnsiTheme="majorEastAsia" w:eastAsiaTheme="majorEastAsia" w:cstheme="majorEastAsia"/>
                <w:b w:val="0"/>
                <w:bCs w:val="0"/>
                <w:i w:val="0"/>
                <w:color w:val="000000" w:themeColor="text1"/>
                <w:kern w:val="2"/>
                <w:sz w:val="15"/>
                <w:szCs w:val="15"/>
                <w:highlight w:val="none"/>
                <w:u w:val="none"/>
                <w:lang w:val="en-US" w:eastAsia="zh-CN" w:bidi="ar-SA"/>
                <w14:textFill>
                  <w14:solidFill>
                    <w14:schemeClr w14:val="tx1"/>
                  </w14:solidFill>
                </w14:textFill>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2025年再融资债券第二批次</w:t>
            </w:r>
          </w:p>
        </w:tc>
        <w:tc>
          <w:tcPr>
            <w:tcW w:w="248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24798E">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p>
        </w:tc>
        <w:tc>
          <w:tcPr>
            <w:tcW w:w="93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22CCB3">
            <w:pPr>
              <w:jc w:val="center"/>
              <w:rPr>
                <w:rFonts w:hint="default" w:ascii="Times New Roman" w:hAnsi="Times New Roman" w:eastAsia="宋体" w:cs="Times New Roman"/>
                <w:i w:val="0"/>
                <w:color w:val="000000" w:themeColor="text1"/>
                <w:kern w:val="2"/>
                <w:sz w:val="15"/>
                <w:szCs w:val="15"/>
                <w:highlight w:val="none"/>
                <w:u w:val="none"/>
                <w:lang w:val="en-US" w:eastAsia="zh-CN" w:bidi="ar-SA"/>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再融资一般债</w:t>
            </w:r>
          </w:p>
        </w:tc>
        <w:tc>
          <w:tcPr>
            <w:tcW w:w="96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7645107">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0.5</w:t>
            </w:r>
          </w:p>
        </w:tc>
        <w:tc>
          <w:tcPr>
            <w:tcW w:w="994" w:type="dxa"/>
            <w:tcBorders>
              <w:top w:val="single" w:color="000000" w:sz="4" w:space="0"/>
              <w:left w:val="single" w:color="000000" w:sz="4" w:space="0"/>
              <w:bottom w:val="single" w:color="000000" w:sz="4" w:space="0"/>
              <w:right w:val="single" w:color="000000" w:sz="4" w:space="0"/>
            </w:tcBorders>
            <w:noWrap w:val="0"/>
            <w:vAlign w:val="center"/>
          </w:tcPr>
          <w:p w14:paraId="1AF2280C">
            <w:pPr>
              <w:spacing w:line="240" w:lineRule="exact"/>
              <w:jc w:val="center"/>
              <w:rPr>
                <w:rFonts w:hint="default" w:ascii="Times New Roman" w:hAnsi="Times New Roman" w:eastAsia="宋体" w:cs="Times New Roman"/>
                <w:i w:val="0"/>
                <w:color w:val="000000" w:themeColor="text1"/>
                <w:sz w:val="15"/>
                <w:szCs w:val="15"/>
                <w:highlight w:val="none"/>
                <w:u w:val="none"/>
                <w:lang w:val="en-US" w:eastAsia="zh-CN"/>
                <w14:textFill>
                  <w14:solidFill>
                    <w14:schemeClr w14:val="tx1"/>
                  </w14:solidFill>
                </w14:textFill>
              </w:rPr>
            </w:pPr>
            <w:r>
              <w:rPr>
                <w:rFonts w:hint="eastAsia" w:cs="Times New Roman"/>
                <w:i w:val="0"/>
                <w:color w:val="000000" w:themeColor="text1"/>
                <w:sz w:val="15"/>
                <w:szCs w:val="15"/>
                <w:highlight w:val="none"/>
                <w:u w:val="none"/>
                <w:lang w:val="en-US" w:eastAsia="zh-CN"/>
                <w14:textFill>
                  <w14:solidFill>
                    <w14:schemeClr w14:val="tx1"/>
                  </w14:solidFill>
                </w14:textFill>
              </w:rPr>
              <w:t>0.5</w:t>
            </w:r>
          </w:p>
        </w:tc>
      </w:tr>
      <w:tr w14:paraId="1BCD9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35" w:hRule="atLeast"/>
          <w:jc w:val="center"/>
        </w:trPr>
        <w:tc>
          <w:tcPr>
            <w:tcW w:w="11010" w:type="dxa"/>
            <w:gridSpan w:val="8"/>
            <w:noWrap w:val="0"/>
            <w:vAlign w:val="center"/>
          </w:tcPr>
          <w:p w14:paraId="63A210B5">
            <w:pPr>
              <w:keepNext w:val="0"/>
              <w:keepLines w:val="0"/>
              <w:widowControl/>
              <w:suppressLineNumbers w:val="0"/>
              <w:spacing w:line="240" w:lineRule="exact"/>
              <w:jc w:val="center"/>
              <w:textAlignment w:val="center"/>
              <w:rPr>
                <w:rFonts w:hint="default" w:ascii="Times New Roman" w:hAnsi="Times New Roman" w:eastAsia="宋体" w:cs="Times New Roman"/>
                <w:i w:val="0"/>
                <w:color w:val="000000" w:themeColor="text1"/>
                <w:sz w:val="15"/>
                <w:szCs w:val="15"/>
                <w:highlight w:val="none"/>
                <w:u w:val="none"/>
                <w14:textFill>
                  <w14:solidFill>
                    <w14:schemeClr w14:val="tx1"/>
                  </w14:solidFill>
                </w14:textFill>
              </w:rPr>
            </w:pPr>
          </w:p>
        </w:tc>
      </w:tr>
    </w:tbl>
    <w:p w14:paraId="515A9AB6">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Hans" w:bidi="ar"/>
        </w:rPr>
        <w:sectPr>
          <w:pgSz w:w="11906" w:h="16838"/>
          <w:pgMar w:top="1440" w:right="1800" w:bottom="1440" w:left="1800" w:header="851" w:footer="992" w:gutter="0"/>
          <w:cols w:space="720" w:num="1"/>
          <w:docGrid w:type="lines" w:linePitch="312" w:charSpace="0"/>
        </w:sectPr>
      </w:pPr>
    </w:p>
    <w:tbl>
      <w:tblPr>
        <w:tblStyle w:val="9"/>
        <w:tblW w:w="8750" w:type="dxa"/>
        <w:tblInd w:w="-2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456"/>
        <w:gridCol w:w="1327"/>
        <w:gridCol w:w="873"/>
        <w:gridCol w:w="4094"/>
      </w:tblGrid>
      <w:tr w14:paraId="5AFB0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8750" w:type="dxa"/>
            <w:gridSpan w:val="4"/>
            <w:noWrap w:val="0"/>
            <w:vAlign w:val="center"/>
          </w:tcPr>
          <w:p w14:paraId="51B97E62">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w:t>
            </w:r>
            <w:r>
              <w:rPr>
                <w:rFonts w:hint="default" w:ascii="Times New Roman" w:hAnsi="Times New Roman" w:cs="Times New Roman"/>
                <w:i w:val="0"/>
                <w:color w:val="000000"/>
                <w:kern w:val="0"/>
                <w:sz w:val="20"/>
                <w:szCs w:val="20"/>
                <w:highlight w:val="none"/>
                <w:u w:val="none"/>
                <w:lang w:eastAsia="zh-CN" w:bidi="ar"/>
              </w:rPr>
              <w:t>3</w:t>
            </w:r>
            <w:r>
              <w:rPr>
                <w:rFonts w:hint="eastAsia" w:cs="Times New Roman"/>
                <w:i w:val="0"/>
                <w:color w:val="000000"/>
                <w:kern w:val="0"/>
                <w:sz w:val="20"/>
                <w:szCs w:val="20"/>
                <w:highlight w:val="none"/>
                <w:u w:val="none"/>
                <w:lang w:val="en-US" w:eastAsia="zh-CN" w:bidi="ar"/>
              </w:rPr>
              <w:t>2</w:t>
            </w:r>
          </w:p>
        </w:tc>
      </w:tr>
      <w:tr w14:paraId="5C3B39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55" w:hRule="atLeast"/>
        </w:trPr>
        <w:tc>
          <w:tcPr>
            <w:tcW w:w="8750" w:type="dxa"/>
            <w:gridSpan w:val="4"/>
            <w:noWrap w:val="0"/>
            <w:vAlign w:val="center"/>
          </w:tcPr>
          <w:p w14:paraId="24ABC6CF">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cs="Times New Roman"/>
                <w:b/>
                <w:i w:val="0"/>
                <w:color w:val="000000"/>
                <w:kern w:val="0"/>
                <w:sz w:val="20"/>
                <w:szCs w:val="20"/>
                <w:highlight w:val="none"/>
                <w:u w:val="none"/>
                <w:lang w:val="en-US" w:eastAsia="zh-CN" w:bidi="ar"/>
              </w:rPr>
              <w:t>墨玉县</w:t>
            </w:r>
            <w:r>
              <w:rPr>
                <w:rFonts w:hint="default" w:ascii="Times New Roman" w:hAnsi="Times New Roman" w:eastAsia="宋体" w:cs="Times New Roman"/>
                <w:b/>
                <w:i w:val="0"/>
                <w:color w:val="000000"/>
                <w:kern w:val="0"/>
                <w:sz w:val="20"/>
                <w:szCs w:val="20"/>
                <w:highlight w:val="none"/>
                <w:u w:val="none"/>
                <w:lang w:val="en-US" w:eastAsia="zh-CN" w:bidi="ar"/>
              </w:rPr>
              <w:t>还本付息执行及本年度还本付息预算情况表</w:t>
            </w:r>
          </w:p>
        </w:tc>
      </w:tr>
      <w:tr w14:paraId="7227C0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noWrap w:val="0"/>
            <w:vAlign w:val="center"/>
          </w:tcPr>
          <w:p w14:paraId="43456F21">
            <w:pPr>
              <w:rPr>
                <w:rFonts w:hint="default" w:ascii="Times New Roman" w:hAnsi="Times New Roman" w:eastAsia="宋体" w:cs="Times New Roman"/>
                <w:i w:val="0"/>
                <w:color w:val="000000"/>
                <w:sz w:val="20"/>
                <w:szCs w:val="20"/>
                <w:highlight w:val="none"/>
                <w:u w:val="none"/>
              </w:rPr>
            </w:pPr>
          </w:p>
        </w:tc>
        <w:tc>
          <w:tcPr>
            <w:tcW w:w="1327" w:type="dxa"/>
            <w:noWrap w:val="0"/>
            <w:vAlign w:val="center"/>
          </w:tcPr>
          <w:p w14:paraId="760BECCD">
            <w:pPr>
              <w:rPr>
                <w:rFonts w:hint="default" w:ascii="Times New Roman" w:hAnsi="Times New Roman" w:eastAsia="宋体" w:cs="Times New Roman"/>
                <w:i w:val="0"/>
                <w:color w:val="000000"/>
                <w:sz w:val="20"/>
                <w:szCs w:val="20"/>
                <w:highlight w:val="none"/>
                <w:u w:val="none"/>
              </w:rPr>
            </w:pPr>
          </w:p>
        </w:tc>
        <w:tc>
          <w:tcPr>
            <w:tcW w:w="873" w:type="dxa"/>
            <w:noWrap w:val="0"/>
            <w:vAlign w:val="center"/>
          </w:tcPr>
          <w:p w14:paraId="5A9CDBFB">
            <w:pPr>
              <w:rPr>
                <w:rFonts w:hint="default" w:ascii="Times New Roman" w:hAnsi="Times New Roman" w:eastAsia="宋体" w:cs="Times New Roman"/>
                <w:i w:val="0"/>
                <w:color w:val="000000"/>
                <w:sz w:val="20"/>
                <w:szCs w:val="20"/>
                <w:highlight w:val="none"/>
                <w:u w:val="none"/>
              </w:rPr>
            </w:pPr>
          </w:p>
        </w:tc>
        <w:tc>
          <w:tcPr>
            <w:tcW w:w="4094" w:type="dxa"/>
            <w:noWrap w:val="0"/>
            <w:vAlign w:val="center"/>
          </w:tcPr>
          <w:p w14:paraId="0129D220">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15F5E3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4096C7C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    目</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31F4A950">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lang w:val="en-US"/>
              </w:rPr>
            </w:pPr>
            <w:r>
              <w:rPr>
                <w:rFonts w:hint="eastAsia" w:cs="Times New Roman"/>
                <w:b/>
                <w:i w:val="0"/>
                <w:color w:val="000000"/>
                <w:kern w:val="0"/>
                <w:sz w:val="20"/>
                <w:szCs w:val="20"/>
                <w:highlight w:val="none"/>
                <w:u w:val="none"/>
                <w:lang w:val="en-US" w:eastAsia="zh-CN" w:bidi="ar"/>
              </w:rPr>
              <w:t>和田地区</w:t>
            </w: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100B08A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地区</w:t>
            </w:r>
            <w:r>
              <w:rPr>
                <w:rFonts w:hint="default" w:ascii="Times New Roman" w:hAnsi="Times New Roman" w:eastAsia="宋体" w:cs="Times New Roman"/>
                <w:b/>
                <w:i w:val="0"/>
                <w:color w:val="000000"/>
                <w:kern w:val="0"/>
                <w:sz w:val="20"/>
                <w:szCs w:val="20"/>
                <w:highlight w:val="none"/>
                <w:u w:val="none"/>
                <w:lang w:val="en-US" w:eastAsia="zh-CN" w:bidi="ar"/>
              </w:rPr>
              <w:t>本级</w:t>
            </w: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676E957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val="en-US" w:eastAsia="zh-CN" w:bidi="ar"/>
              </w:rPr>
              <w:t>墨玉县</w:t>
            </w:r>
          </w:p>
        </w:tc>
      </w:tr>
      <w:tr w14:paraId="3AA93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72BD942C">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一、上年度发行执行数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13C9D7E7">
            <w:pPr>
              <w:jc w:val="right"/>
              <w:rPr>
                <w:rFonts w:hint="eastAsia"/>
                <w:lang w:val="en-US" w:eastAsia="zh-CN"/>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A4FAE19">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0E591FD2">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16.7</w:t>
            </w:r>
          </w:p>
        </w:tc>
      </w:tr>
      <w:tr w14:paraId="23B49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146084B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61101F82">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481885DE">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306D2061">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4.4</w:t>
            </w:r>
          </w:p>
        </w:tc>
      </w:tr>
      <w:tr w14:paraId="73F03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423E6FB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4F7BA507">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CEAF2B6">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15D1DF5A">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0.5</w:t>
            </w:r>
          </w:p>
        </w:tc>
      </w:tr>
      <w:tr w14:paraId="3CFF37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5F65B5EB">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1769CD0F">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44E9915">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539618D2">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12.3</w:t>
            </w:r>
          </w:p>
        </w:tc>
      </w:tr>
      <w:tr w14:paraId="14FBD7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30DB2A7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5BE58ECB">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4921D254">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7F034A75">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r>
      <w:tr w14:paraId="09D774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3EEAB11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二、上年度还本执行数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23C016E1">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0EB290A6">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61CF7204">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0.5</w:t>
            </w:r>
          </w:p>
        </w:tc>
      </w:tr>
      <w:tr w14:paraId="0CA5A4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785A9DBE">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1FB263DA">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11A9F89F">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3ED9E500">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0.5</w:t>
            </w:r>
          </w:p>
        </w:tc>
      </w:tr>
      <w:tr w14:paraId="2DD2D0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66709F71">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75021B60">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4BEADFC1">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2F0DB917">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r>
      <w:tr w14:paraId="41A7CB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49C630F2">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三、上年度付息执行数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45F7C6F2">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44845F2C">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26261BBA">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3.69</w:t>
            </w:r>
          </w:p>
        </w:tc>
      </w:tr>
      <w:tr w14:paraId="18F982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5C5D22D8">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75AD9B52">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45605155">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710E6DF4">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1.6</w:t>
            </w:r>
          </w:p>
        </w:tc>
      </w:tr>
      <w:tr w14:paraId="00E684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5C14167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28F1F053">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1D94324">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3EB10FF4">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2.09</w:t>
            </w:r>
          </w:p>
        </w:tc>
      </w:tr>
      <w:tr w14:paraId="5B1547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7016BAB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四、本年度还本预算数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5FB2C6D3">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FDD2EB7">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3468F490">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0.68</w:t>
            </w:r>
          </w:p>
        </w:tc>
      </w:tr>
      <w:tr w14:paraId="747AB5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06D947CF">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1F74D8F9">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0E3009B5">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479767FE">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0.68</w:t>
            </w:r>
          </w:p>
        </w:tc>
      </w:tr>
      <w:tr w14:paraId="63114A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3D5B1E30">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415E1554">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05763CBF">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64F88854">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0.59</w:t>
            </w:r>
          </w:p>
        </w:tc>
      </w:tr>
      <w:tr w14:paraId="0E0B5A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6FAB984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财政预算安排</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26EABAFD">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23E41158">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68F73858">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0.09</w:t>
            </w:r>
          </w:p>
        </w:tc>
      </w:tr>
      <w:tr w14:paraId="6D0E2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5AEA6E37">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53D1B281">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332CE8EB">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3180AF81">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r>
      <w:tr w14:paraId="5A0533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273BE42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其中：再融资</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094E7D68">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1CC278D3">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3902E460">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r>
      <w:tr w14:paraId="7CAF05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785F0105">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财政预算安排</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2176604A">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64DB9630">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507DEEF5">
            <w:pPr>
              <w:jc w:val="center"/>
              <w:rPr>
                <w:rFonts w:hint="eastAsia"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0</w:t>
            </w:r>
          </w:p>
        </w:tc>
      </w:tr>
      <w:tr w14:paraId="3E6868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261FA01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五、本年度付息预算数</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754F0E0E">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04DB1BCA">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7952CDBE">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4.08</w:t>
            </w:r>
          </w:p>
        </w:tc>
      </w:tr>
      <w:tr w14:paraId="3F47E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775980A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（一）一般债券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34E29088">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33CB05A">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3F8C51ED">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1.68</w:t>
            </w:r>
          </w:p>
        </w:tc>
      </w:tr>
      <w:tr w14:paraId="4A3BE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456" w:type="dxa"/>
            <w:tcBorders>
              <w:top w:val="single" w:color="000000" w:sz="4" w:space="0"/>
              <w:left w:val="single" w:color="000000" w:sz="4" w:space="0"/>
              <w:bottom w:val="single" w:color="000000" w:sz="4" w:space="0"/>
              <w:right w:val="single" w:color="000000" w:sz="4" w:space="0"/>
            </w:tcBorders>
            <w:noWrap w:val="0"/>
            <w:vAlign w:val="center"/>
          </w:tcPr>
          <w:p w14:paraId="290FC1AA">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（二）专项债券</w:t>
            </w:r>
          </w:p>
        </w:tc>
        <w:tc>
          <w:tcPr>
            <w:tcW w:w="1327" w:type="dxa"/>
            <w:tcBorders>
              <w:top w:val="single" w:color="000000" w:sz="4" w:space="0"/>
              <w:left w:val="single" w:color="000000" w:sz="4" w:space="0"/>
              <w:bottom w:val="single" w:color="000000" w:sz="4" w:space="0"/>
              <w:right w:val="single" w:color="000000" w:sz="4" w:space="0"/>
            </w:tcBorders>
            <w:noWrap w:val="0"/>
            <w:vAlign w:val="center"/>
          </w:tcPr>
          <w:p w14:paraId="425CF23F">
            <w:pPr>
              <w:jc w:val="right"/>
              <w:rPr>
                <w:rFonts w:hint="default" w:ascii="Times New Roman" w:hAnsi="Times New Roman" w:eastAsia="宋体" w:cs="Times New Roman"/>
                <w:i w:val="0"/>
                <w:color w:val="000000"/>
                <w:sz w:val="20"/>
                <w:szCs w:val="20"/>
                <w:highlight w:val="none"/>
                <w:u w:val="none"/>
              </w:rPr>
            </w:pPr>
          </w:p>
        </w:tc>
        <w:tc>
          <w:tcPr>
            <w:tcW w:w="873" w:type="dxa"/>
            <w:tcBorders>
              <w:top w:val="single" w:color="000000" w:sz="4" w:space="0"/>
              <w:left w:val="single" w:color="000000" w:sz="4" w:space="0"/>
              <w:bottom w:val="single" w:color="000000" w:sz="4" w:space="0"/>
              <w:right w:val="single" w:color="000000" w:sz="4" w:space="0"/>
            </w:tcBorders>
            <w:noWrap w:val="0"/>
            <w:vAlign w:val="center"/>
          </w:tcPr>
          <w:p w14:paraId="5A5BF068">
            <w:pPr>
              <w:jc w:val="right"/>
              <w:rPr>
                <w:rFonts w:hint="default" w:ascii="Times New Roman" w:hAnsi="Times New Roman" w:eastAsia="宋体" w:cs="Times New Roman"/>
                <w:i w:val="0"/>
                <w:color w:val="000000"/>
                <w:sz w:val="20"/>
                <w:szCs w:val="20"/>
                <w:highlight w:val="none"/>
                <w:u w:val="none"/>
              </w:rPr>
            </w:pPr>
          </w:p>
        </w:tc>
        <w:tc>
          <w:tcPr>
            <w:tcW w:w="4094" w:type="dxa"/>
            <w:tcBorders>
              <w:top w:val="single" w:color="000000" w:sz="4" w:space="0"/>
              <w:left w:val="single" w:color="000000" w:sz="4" w:space="0"/>
              <w:bottom w:val="single" w:color="000000" w:sz="4" w:space="0"/>
              <w:right w:val="single" w:color="000000" w:sz="4" w:space="0"/>
            </w:tcBorders>
            <w:noWrap w:val="0"/>
            <w:vAlign w:val="center"/>
          </w:tcPr>
          <w:p w14:paraId="169D899A">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2.4</w:t>
            </w:r>
          </w:p>
        </w:tc>
      </w:tr>
    </w:tbl>
    <w:p w14:paraId="02F03BE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Hans" w:bidi="ar"/>
        </w:rPr>
        <w:sectPr>
          <w:pgSz w:w="11906" w:h="16838"/>
          <w:pgMar w:top="1440" w:right="1800" w:bottom="1440" w:left="1800" w:header="851" w:footer="992" w:gutter="0"/>
          <w:cols w:space="720" w:num="1"/>
          <w:docGrid w:type="lines" w:linePitch="312" w:charSpace="0"/>
        </w:sectPr>
      </w:pPr>
    </w:p>
    <w:p w14:paraId="49F002C0">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Hans" w:bidi="ar"/>
        </w:rPr>
      </w:pPr>
    </w:p>
    <w:p w14:paraId="2B5444C9">
      <w:pPr>
        <w:pStyle w:val="8"/>
        <w:rPr>
          <w:rFonts w:hint="default" w:ascii="Times New Roman" w:hAnsi="Times New Roman" w:eastAsia="宋体" w:cs="Times New Roman"/>
          <w:i w:val="0"/>
          <w:color w:val="000000"/>
          <w:kern w:val="0"/>
          <w:sz w:val="20"/>
          <w:szCs w:val="20"/>
          <w:highlight w:val="none"/>
          <w:u w:val="none"/>
          <w:lang w:val="en-US" w:eastAsia="zh-Hans" w:bidi="ar"/>
        </w:rPr>
      </w:pPr>
    </w:p>
    <w:p w14:paraId="44A083DE">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after="0" w:line="360" w:lineRule="auto"/>
        <w:ind w:right="0" w:rightChars="0" w:firstLine="627" w:firstLineChars="200"/>
        <w:jc w:val="left"/>
        <w:textAlignment w:val="auto"/>
        <w:outlineLvl w:val="0"/>
        <w:rPr>
          <w:rFonts w:hint="default" w:ascii="Times New Roman" w:hAnsi="Times New Roman" w:eastAsia="楷体_GB2312" w:cs="Times New Roman"/>
          <w:b/>
          <w:spacing w:val="-4"/>
          <w:sz w:val="32"/>
          <w:szCs w:val="32"/>
          <w:highlight w:val="none"/>
          <w:lang w:val="en-US" w:eastAsia="zh-CN"/>
        </w:rPr>
      </w:pPr>
    </w:p>
    <w:tbl>
      <w:tblPr>
        <w:tblStyle w:val="9"/>
        <w:tblpPr w:leftFromText="180" w:rightFromText="180" w:vertAnchor="text" w:horzAnchor="page" w:tblpX="528" w:tblpY="709"/>
        <w:tblOverlap w:val="never"/>
        <w:tblW w:w="18963"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83"/>
        <w:gridCol w:w="537"/>
        <w:gridCol w:w="1134"/>
        <w:gridCol w:w="2156"/>
        <w:gridCol w:w="1564"/>
        <w:gridCol w:w="1128"/>
        <w:gridCol w:w="912"/>
        <w:gridCol w:w="1164"/>
        <w:gridCol w:w="384"/>
        <w:gridCol w:w="576"/>
        <w:gridCol w:w="900"/>
        <w:gridCol w:w="2505"/>
        <w:gridCol w:w="2610"/>
        <w:gridCol w:w="2610"/>
      </w:tblGrid>
      <w:tr w14:paraId="5D8561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3"/>
          <w:wAfter w:w="7725" w:type="dxa"/>
          <w:trHeight w:val="525" w:hRule="atLeast"/>
        </w:trPr>
        <w:tc>
          <w:tcPr>
            <w:tcW w:w="11238" w:type="dxa"/>
            <w:gridSpan w:val="11"/>
            <w:noWrap w:val="0"/>
            <w:vAlign w:val="center"/>
          </w:tcPr>
          <w:p w14:paraId="6756ADF6">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表3</w:t>
            </w:r>
            <w:r>
              <w:rPr>
                <w:rFonts w:hint="eastAsia" w:cs="Times New Roman"/>
                <w:i w:val="0"/>
                <w:color w:val="000000"/>
                <w:kern w:val="0"/>
                <w:sz w:val="20"/>
                <w:szCs w:val="20"/>
                <w:highlight w:val="none"/>
                <w:u w:val="none"/>
                <w:lang w:val="en-US" w:eastAsia="zh-CN" w:bidi="ar"/>
              </w:rPr>
              <w:t>3</w:t>
            </w:r>
          </w:p>
        </w:tc>
      </w:tr>
      <w:tr w14:paraId="140C20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3"/>
          <w:wAfter w:w="7725" w:type="dxa"/>
          <w:trHeight w:val="525" w:hRule="atLeast"/>
        </w:trPr>
        <w:tc>
          <w:tcPr>
            <w:tcW w:w="11238" w:type="dxa"/>
            <w:gridSpan w:val="11"/>
            <w:noWrap w:val="0"/>
            <w:vAlign w:val="center"/>
          </w:tcPr>
          <w:p w14:paraId="55062582">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i w:val="0"/>
                <w:color w:val="000000"/>
                <w:kern w:val="0"/>
                <w:sz w:val="20"/>
                <w:szCs w:val="20"/>
                <w:highlight w:val="none"/>
                <w:u w:val="none"/>
                <w:lang w:eastAsia="zh-CN" w:bidi="ar"/>
              </w:rPr>
              <w:t>本年度</w:t>
            </w:r>
            <w:r>
              <w:rPr>
                <w:rFonts w:hint="eastAsia" w:cs="Times New Roman"/>
                <w:b/>
                <w:i w:val="0"/>
                <w:color w:val="000000"/>
                <w:kern w:val="0"/>
                <w:sz w:val="20"/>
                <w:szCs w:val="20"/>
                <w:highlight w:val="none"/>
                <w:u w:val="none"/>
                <w:lang w:val="en-US" w:eastAsia="zh-CN" w:bidi="ar"/>
              </w:rPr>
              <w:t>墨玉县</w:t>
            </w:r>
            <w:r>
              <w:rPr>
                <w:rFonts w:hint="default" w:ascii="Times New Roman" w:hAnsi="Times New Roman" w:eastAsia="宋体" w:cs="Times New Roman"/>
                <w:b/>
                <w:i w:val="0"/>
                <w:color w:val="000000"/>
                <w:kern w:val="0"/>
                <w:sz w:val="20"/>
                <w:szCs w:val="20"/>
                <w:highlight w:val="none"/>
                <w:u w:val="none"/>
                <w:lang w:val="en-US" w:eastAsia="zh-CN" w:bidi="ar"/>
              </w:rPr>
              <w:t>政府新增债券资金使用安排情况表</w:t>
            </w:r>
          </w:p>
        </w:tc>
      </w:tr>
      <w:tr w14:paraId="663FB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3"/>
          <w:wAfter w:w="7725" w:type="dxa"/>
          <w:trHeight w:val="375" w:hRule="atLeast"/>
        </w:trPr>
        <w:tc>
          <w:tcPr>
            <w:tcW w:w="783" w:type="dxa"/>
            <w:noWrap w:val="0"/>
            <w:vAlign w:val="center"/>
          </w:tcPr>
          <w:p w14:paraId="2AB9E03E">
            <w:pPr>
              <w:rPr>
                <w:rFonts w:hint="default" w:ascii="Times New Roman" w:hAnsi="Times New Roman" w:eastAsia="宋体" w:cs="Times New Roman"/>
                <w:i w:val="0"/>
                <w:color w:val="000000"/>
                <w:sz w:val="20"/>
                <w:szCs w:val="20"/>
                <w:highlight w:val="none"/>
                <w:u w:val="none"/>
              </w:rPr>
            </w:pPr>
          </w:p>
        </w:tc>
        <w:tc>
          <w:tcPr>
            <w:tcW w:w="537" w:type="dxa"/>
            <w:noWrap w:val="0"/>
            <w:vAlign w:val="center"/>
          </w:tcPr>
          <w:p w14:paraId="317E1520">
            <w:pPr>
              <w:rPr>
                <w:rFonts w:hint="default" w:ascii="Times New Roman" w:hAnsi="Times New Roman" w:eastAsia="宋体" w:cs="Times New Roman"/>
                <w:i w:val="0"/>
                <w:color w:val="000000"/>
                <w:sz w:val="20"/>
                <w:szCs w:val="20"/>
                <w:highlight w:val="none"/>
                <w:u w:val="none"/>
              </w:rPr>
            </w:pPr>
          </w:p>
        </w:tc>
        <w:tc>
          <w:tcPr>
            <w:tcW w:w="1134" w:type="dxa"/>
            <w:noWrap w:val="0"/>
            <w:vAlign w:val="center"/>
          </w:tcPr>
          <w:p w14:paraId="75CAFE4E">
            <w:pPr>
              <w:rPr>
                <w:rFonts w:hint="default" w:ascii="Times New Roman" w:hAnsi="Times New Roman" w:eastAsia="宋体" w:cs="Times New Roman"/>
                <w:i w:val="0"/>
                <w:color w:val="000000"/>
                <w:sz w:val="20"/>
                <w:szCs w:val="20"/>
                <w:highlight w:val="none"/>
                <w:u w:val="none"/>
              </w:rPr>
            </w:pPr>
          </w:p>
        </w:tc>
        <w:tc>
          <w:tcPr>
            <w:tcW w:w="3720" w:type="dxa"/>
            <w:gridSpan w:val="2"/>
            <w:noWrap w:val="0"/>
            <w:vAlign w:val="center"/>
          </w:tcPr>
          <w:p w14:paraId="7AD281A9">
            <w:pPr>
              <w:jc w:val="left"/>
              <w:rPr>
                <w:rFonts w:hint="default" w:ascii="Times New Roman" w:hAnsi="Times New Roman" w:eastAsia="宋体" w:cs="Times New Roman"/>
                <w:i w:val="0"/>
                <w:color w:val="000000"/>
                <w:sz w:val="20"/>
                <w:szCs w:val="20"/>
                <w:highlight w:val="none"/>
                <w:u w:val="none"/>
              </w:rPr>
            </w:pPr>
          </w:p>
        </w:tc>
        <w:tc>
          <w:tcPr>
            <w:tcW w:w="1128" w:type="dxa"/>
            <w:noWrap w:val="0"/>
            <w:vAlign w:val="center"/>
          </w:tcPr>
          <w:p w14:paraId="578F94F1">
            <w:pPr>
              <w:jc w:val="left"/>
              <w:rPr>
                <w:rFonts w:hint="default" w:ascii="Times New Roman" w:hAnsi="Times New Roman" w:eastAsia="宋体" w:cs="Times New Roman"/>
                <w:i w:val="0"/>
                <w:color w:val="000000"/>
                <w:sz w:val="20"/>
                <w:szCs w:val="20"/>
                <w:highlight w:val="none"/>
                <w:u w:val="none"/>
              </w:rPr>
            </w:pPr>
          </w:p>
        </w:tc>
        <w:tc>
          <w:tcPr>
            <w:tcW w:w="912" w:type="dxa"/>
            <w:noWrap w:val="0"/>
            <w:vAlign w:val="center"/>
          </w:tcPr>
          <w:p w14:paraId="107C6E76">
            <w:pPr>
              <w:jc w:val="left"/>
              <w:rPr>
                <w:rFonts w:hint="default" w:ascii="Times New Roman" w:hAnsi="Times New Roman" w:eastAsia="宋体" w:cs="Times New Roman"/>
                <w:i w:val="0"/>
                <w:color w:val="000000"/>
                <w:sz w:val="20"/>
                <w:szCs w:val="20"/>
                <w:highlight w:val="none"/>
                <w:u w:val="none"/>
              </w:rPr>
            </w:pPr>
          </w:p>
        </w:tc>
        <w:tc>
          <w:tcPr>
            <w:tcW w:w="1164" w:type="dxa"/>
            <w:noWrap w:val="0"/>
            <w:vAlign w:val="center"/>
          </w:tcPr>
          <w:p w14:paraId="7F84DB0F">
            <w:pPr>
              <w:rPr>
                <w:rFonts w:hint="default" w:ascii="Times New Roman" w:hAnsi="Times New Roman" w:eastAsia="宋体" w:cs="Times New Roman"/>
                <w:i w:val="0"/>
                <w:color w:val="000000"/>
                <w:sz w:val="20"/>
                <w:szCs w:val="20"/>
                <w:highlight w:val="none"/>
                <w:u w:val="none"/>
              </w:rPr>
            </w:pPr>
          </w:p>
        </w:tc>
        <w:tc>
          <w:tcPr>
            <w:tcW w:w="384" w:type="dxa"/>
            <w:noWrap w:val="0"/>
            <w:vAlign w:val="center"/>
          </w:tcPr>
          <w:p w14:paraId="4D85C6A9">
            <w:pPr>
              <w:rPr>
                <w:rFonts w:hint="default" w:ascii="Times New Roman" w:hAnsi="Times New Roman" w:eastAsia="宋体" w:cs="Times New Roman"/>
                <w:i w:val="0"/>
                <w:color w:val="000000"/>
                <w:sz w:val="20"/>
                <w:szCs w:val="20"/>
                <w:highlight w:val="none"/>
                <w:u w:val="none"/>
              </w:rPr>
            </w:pPr>
          </w:p>
        </w:tc>
        <w:tc>
          <w:tcPr>
            <w:tcW w:w="576" w:type="dxa"/>
            <w:noWrap w:val="0"/>
            <w:vAlign w:val="center"/>
          </w:tcPr>
          <w:p w14:paraId="2A3B519F">
            <w:pPr>
              <w:rPr>
                <w:rFonts w:hint="default" w:ascii="Times New Roman" w:hAnsi="Times New Roman" w:eastAsia="宋体" w:cs="Times New Roman"/>
                <w:i w:val="0"/>
                <w:color w:val="000000"/>
                <w:sz w:val="20"/>
                <w:szCs w:val="20"/>
                <w:highlight w:val="none"/>
                <w:u w:val="none"/>
              </w:rPr>
            </w:pPr>
          </w:p>
        </w:tc>
        <w:tc>
          <w:tcPr>
            <w:tcW w:w="900" w:type="dxa"/>
            <w:noWrap w:val="0"/>
            <w:vAlign w:val="center"/>
          </w:tcPr>
          <w:p w14:paraId="51C0D3A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309BB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3"/>
          <w:wAfter w:w="7725" w:type="dxa"/>
          <w:trHeight w:val="555"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14:paraId="497B054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序号</w:t>
            </w: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416072D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区划</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3B807DE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项目单位</w:t>
            </w:r>
          </w:p>
        </w:tc>
        <w:tc>
          <w:tcPr>
            <w:tcW w:w="2156" w:type="dxa"/>
            <w:tcBorders>
              <w:top w:val="single" w:color="000000" w:sz="4" w:space="0"/>
              <w:left w:val="single" w:color="000000" w:sz="4" w:space="0"/>
              <w:bottom w:val="single" w:color="000000" w:sz="4" w:space="0"/>
              <w:right w:val="single" w:color="000000" w:sz="4" w:space="0"/>
            </w:tcBorders>
            <w:noWrap w:val="0"/>
            <w:vAlign w:val="center"/>
          </w:tcPr>
          <w:p w14:paraId="69BABE3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项目名称</w:t>
            </w:r>
          </w:p>
        </w:tc>
        <w:tc>
          <w:tcPr>
            <w:tcW w:w="1564" w:type="dxa"/>
            <w:tcBorders>
              <w:top w:val="single" w:color="000000" w:sz="4" w:space="0"/>
              <w:left w:val="single" w:color="000000" w:sz="4" w:space="0"/>
              <w:bottom w:val="single" w:color="000000" w:sz="4" w:space="0"/>
              <w:right w:val="single" w:color="000000" w:sz="4" w:space="0"/>
            </w:tcBorders>
            <w:noWrap w:val="0"/>
            <w:vAlign w:val="center"/>
          </w:tcPr>
          <w:p w14:paraId="20EA33C4">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投向领域</w:t>
            </w: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4D67727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债券类型</w:t>
            </w:r>
          </w:p>
        </w:tc>
        <w:tc>
          <w:tcPr>
            <w:tcW w:w="912" w:type="dxa"/>
            <w:tcBorders>
              <w:top w:val="single" w:color="000000" w:sz="4" w:space="0"/>
              <w:left w:val="single" w:color="000000" w:sz="4" w:space="0"/>
              <w:bottom w:val="single" w:color="000000" w:sz="4" w:space="0"/>
              <w:right w:val="single" w:color="000000" w:sz="4" w:space="0"/>
            </w:tcBorders>
            <w:noWrap w:val="0"/>
            <w:vAlign w:val="center"/>
          </w:tcPr>
          <w:p w14:paraId="69A31A06">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债券金额</w:t>
            </w:r>
          </w:p>
        </w:tc>
        <w:tc>
          <w:tcPr>
            <w:tcW w:w="1164" w:type="dxa"/>
            <w:tcBorders>
              <w:top w:val="single" w:color="000000" w:sz="4" w:space="0"/>
              <w:left w:val="single" w:color="000000" w:sz="4" w:space="0"/>
              <w:bottom w:val="single" w:color="000000" w:sz="4" w:space="0"/>
              <w:right w:val="single" w:color="000000" w:sz="4" w:space="0"/>
            </w:tcBorders>
            <w:noWrap w:val="0"/>
            <w:vAlign w:val="center"/>
          </w:tcPr>
          <w:p w14:paraId="1270C5E5">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偿还来源</w:t>
            </w:r>
          </w:p>
        </w:tc>
        <w:tc>
          <w:tcPr>
            <w:tcW w:w="384" w:type="dxa"/>
            <w:tcBorders>
              <w:top w:val="single" w:color="000000" w:sz="4" w:space="0"/>
              <w:left w:val="single" w:color="000000" w:sz="4" w:space="0"/>
              <w:bottom w:val="single" w:color="000000" w:sz="4" w:space="0"/>
              <w:right w:val="single" w:color="000000" w:sz="4" w:space="0"/>
            </w:tcBorders>
            <w:noWrap w:val="0"/>
            <w:vAlign w:val="center"/>
          </w:tcPr>
          <w:p w14:paraId="7EACAB6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债券期限</w:t>
            </w:r>
          </w:p>
        </w:tc>
        <w:tc>
          <w:tcPr>
            <w:tcW w:w="576" w:type="dxa"/>
            <w:tcBorders>
              <w:top w:val="single" w:color="000000" w:sz="4" w:space="0"/>
              <w:left w:val="single" w:color="000000" w:sz="4" w:space="0"/>
              <w:bottom w:val="single" w:color="000000" w:sz="4" w:space="0"/>
              <w:right w:val="single" w:color="000000" w:sz="4" w:space="0"/>
            </w:tcBorders>
            <w:noWrap w:val="0"/>
            <w:vAlign w:val="center"/>
          </w:tcPr>
          <w:p w14:paraId="3C5AC24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利率</w:t>
            </w:r>
          </w:p>
        </w:tc>
        <w:tc>
          <w:tcPr>
            <w:tcW w:w="900" w:type="dxa"/>
            <w:tcBorders>
              <w:top w:val="single" w:color="000000" w:sz="4" w:space="0"/>
              <w:left w:val="single" w:color="000000" w:sz="4" w:space="0"/>
              <w:bottom w:val="single" w:color="000000" w:sz="4" w:space="0"/>
              <w:right w:val="single" w:color="000000" w:sz="4" w:space="0"/>
            </w:tcBorders>
            <w:noWrap w:val="0"/>
            <w:vAlign w:val="center"/>
          </w:tcPr>
          <w:p w14:paraId="3B6AB63B">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还本付息</w:t>
            </w:r>
          </w:p>
        </w:tc>
      </w:tr>
      <w:tr w14:paraId="531652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3"/>
          <w:wAfter w:w="7725" w:type="dxa"/>
          <w:trHeight w:val="300"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14:paraId="3A0C6345">
            <w:pPr>
              <w:jc w:val="center"/>
              <w:rPr>
                <w:rFonts w:hint="eastAsia" w:ascii="Times New Roman" w:hAnsi="Times New Roman" w:eastAsia="宋体" w:cs="Times New Roman"/>
                <w:i w:val="0"/>
                <w:color w:val="000000"/>
                <w:sz w:val="15"/>
                <w:szCs w:val="15"/>
                <w:highlight w:val="none"/>
                <w:u w:val="none"/>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7966B35E">
            <w:pPr>
              <w:jc w:val="center"/>
              <w:rPr>
                <w:rFonts w:hint="default" w:ascii="Times New Roman" w:hAnsi="Times New Roman" w:eastAsia="宋体" w:cs="Times New Roman"/>
                <w:i w:val="0"/>
                <w:color w:val="000000"/>
                <w:sz w:val="15"/>
                <w:szCs w:val="15"/>
                <w:highlight w:val="none"/>
                <w:u w:val="none"/>
              </w:rPr>
            </w:pPr>
          </w:p>
        </w:tc>
        <w:tc>
          <w:tcPr>
            <w:tcW w:w="113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74C7721">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p>
        </w:tc>
        <w:tc>
          <w:tcPr>
            <w:tcW w:w="21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2EB457D">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r>
              <w:rPr>
                <w:rFonts w:hint="eastAsia" w:cs="Times New Roman"/>
                <w:i w:val="0"/>
                <w:color w:val="000000"/>
                <w:sz w:val="20"/>
                <w:szCs w:val="20"/>
                <w:u w:val="none"/>
                <w:lang w:val="en-US" w:eastAsia="zh-CN"/>
              </w:rPr>
              <w:t>2026年年初预算未安排政府债券收入和支出</w:t>
            </w:r>
          </w:p>
        </w:tc>
        <w:tc>
          <w:tcPr>
            <w:tcW w:w="1564" w:type="dxa"/>
            <w:tcBorders>
              <w:top w:val="single" w:color="000000" w:sz="4" w:space="0"/>
              <w:left w:val="single" w:color="000000" w:sz="4" w:space="0"/>
              <w:bottom w:val="single" w:color="000000" w:sz="4" w:space="0"/>
              <w:right w:val="single" w:color="000000" w:sz="4" w:space="0"/>
            </w:tcBorders>
            <w:noWrap w:val="0"/>
            <w:vAlign w:val="center"/>
          </w:tcPr>
          <w:p w14:paraId="37D4D3B5">
            <w:pPr>
              <w:jc w:val="center"/>
              <w:rPr>
                <w:rFonts w:hint="default" w:ascii="Times New Roman" w:hAnsi="Times New Roman" w:eastAsia="宋体" w:cs="Times New Roman"/>
                <w:i w:val="0"/>
                <w:color w:val="000000"/>
                <w:sz w:val="15"/>
                <w:szCs w:val="15"/>
                <w:highlight w:val="none"/>
                <w:u w:val="none"/>
                <w:lang w:val="en-US" w:eastAsia="zh-CN"/>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1F7039CD">
            <w:pPr>
              <w:keepNext w:val="0"/>
              <w:keepLines w:val="0"/>
              <w:widowControl/>
              <w:suppressLineNumbers w:val="0"/>
              <w:jc w:val="center"/>
              <w:textAlignment w:val="center"/>
              <w:rPr>
                <w:rFonts w:hint="default" w:ascii="Times New Roman" w:hAnsi="Times New Roman" w:eastAsia="宋体" w:cs="Times New Roman"/>
                <w:i w:val="0"/>
                <w:color w:val="000000"/>
                <w:sz w:val="15"/>
                <w:szCs w:val="15"/>
                <w:highlight w:val="none"/>
                <w:u w:val="none"/>
                <w:lang w:val="en-US" w:eastAsia="zh-CN"/>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0FBCC4">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5522EB">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9A09DDB">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07EA0A8">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5315638">
            <w:pPr>
              <w:jc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p>
        </w:tc>
      </w:tr>
      <w:tr w14:paraId="136F4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gridAfter w:val="3"/>
          <w:wAfter w:w="7725" w:type="dxa"/>
          <w:trHeight w:val="300" w:hRule="atLeast"/>
        </w:trPr>
        <w:tc>
          <w:tcPr>
            <w:tcW w:w="783" w:type="dxa"/>
            <w:tcBorders>
              <w:top w:val="single" w:color="000000" w:sz="4" w:space="0"/>
              <w:left w:val="single" w:color="000000" w:sz="4" w:space="0"/>
              <w:bottom w:val="single" w:color="000000" w:sz="4" w:space="0"/>
              <w:right w:val="single" w:color="000000" w:sz="4" w:space="0"/>
            </w:tcBorders>
            <w:noWrap w:val="0"/>
            <w:vAlign w:val="center"/>
          </w:tcPr>
          <w:p w14:paraId="5B24BB8B">
            <w:pPr>
              <w:jc w:val="center"/>
              <w:rPr>
                <w:rFonts w:hint="default" w:cs="Times New Roman"/>
                <w:i w:val="0"/>
                <w:color w:val="000000"/>
                <w:sz w:val="15"/>
                <w:szCs w:val="15"/>
                <w:highlight w:val="none"/>
                <w:u w:val="none"/>
                <w:lang w:val="en-US" w:eastAsia="zh-CN"/>
              </w:rPr>
            </w:pPr>
          </w:p>
        </w:tc>
        <w:tc>
          <w:tcPr>
            <w:tcW w:w="537" w:type="dxa"/>
            <w:tcBorders>
              <w:top w:val="single" w:color="000000" w:sz="4" w:space="0"/>
              <w:left w:val="single" w:color="000000" w:sz="4" w:space="0"/>
              <w:bottom w:val="single" w:color="000000" w:sz="4" w:space="0"/>
              <w:right w:val="single" w:color="000000" w:sz="4" w:space="0"/>
            </w:tcBorders>
            <w:noWrap w:val="0"/>
            <w:vAlign w:val="center"/>
          </w:tcPr>
          <w:p w14:paraId="099028D4">
            <w:pPr>
              <w:jc w:val="center"/>
              <w:rPr>
                <w:rFonts w:hint="default" w:ascii="Times New Roman" w:hAnsi="Times New Roman" w:eastAsia="宋体" w:cs="Times New Roman"/>
                <w:i w:val="0"/>
                <w:color w:val="000000"/>
                <w:sz w:val="15"/>
                <w:szCs w:val="15"/>
                <w:highlight w:val="none"/>
                <w:u w:val="none"/>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14:paraId="59D20BE6">
            <w:pPr>
              <w:jc w:val="center"/>
              <w:rPr>
                <w:rFonts w:hint="default" w:ascii="Times New Roman" w:hAnsi="Times New Roman" w:eastAsia="宋体" w:cs="Times New Roman"/>
                <w:i w:val="0"/>
                <w:color w:val="000000"/>
                <w:sz w:val="15"/>
                <w:szCs w:val="15"/>
                <w:highlight w:val="none"/>
                <w:u w:val="none"/>
              </w:rPr>
            </w:pPr>
          </w:p>
        </w:tc>
        <w:tc>
          <w:tcPr>
            <w:tcW w:w="21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EF8DB5D">
            <w:pPr>
              <w:jc w:val="center"/>
              <w:rPr>
                <w:rFonts w:hint="eastAsia" w:asciiTheme="majorEastAsia" w:hAnsiTheme="majorEastAsia" w:eastAsiaTheme="majorEastAsia" w:cstheme="majorEastAsia"/>
                <w:b w:val="0"/>
                <w:bCs w:val="0"/>
                <w:i w:val="0"/>
                <w:color w:val="000000"/>
                <w:sz w:val="15"/>
                <w:szCs w:val="15"/>
                <w:highlight w:val="none"/>
                <w:u w:val="none"/>
              </w:rPr>
            </w:pPr>
          </w:p>
        </w:tc>
        <w:tc>
          <w:tcPr>
            <w:tcW w:w="1564" w:type="dxa"/>
            <w:tcBorders>
              <w:top w:val="single" w:color="000000" w:sz="4" w:space="0"/>
              <w:left w:val="single" w:color="000000" w:sz="4" w:space="0"/>
              <w:bottom w:val="single" w:color="000000" w:sz="4" w:space="0"/>
              <w:right w:val="single" w:color="000000" w:sz="4" w:space="0"/>
            </w:tcBorders>
            <w:noWrap w:val="0"/>
            <w:vAlign w:val="center"/>
          </w:tcPr>
          <w:p w14:paraId="181A4362">
            <w:pPr>
              <w:jc w:val="center"/>
              <w:rPr>
                <w:rFonts w:hint="default" w:ascii="Times New Roman" w:hAnsi="Times New Roman" w:eastAsia="宋体" w:cs="Times New Roman"/>
                <w:i w:val="0"/>
                <w:color w:val="000000"/>
                <w:sz w:val="15"/>
                <w:szCs w:val="15"/>
                <w:highlight w:val="none"/>
                <w:u w:val="none"/>
              </w:rPr>
            </w:pPr>
          </w:p>
        </w:tc>
        <w:tc>
          <w:tcPr>
            <w:tcW w:w="1128" w:type="dxa"/>
            <w:tcBorders>
              <w:top w:val="single" w:color="000000" w:sz="4" w:space="0"/>
              <w:left w:val="single" w:color="000000" w:sz="4" w:space="0"/>
              <w:bottom w:val="single" w:color="000000" w:sz="4" w:space="0"/>
              <w:right w:val="single" w:color="000000" w:sz="4" w:space="0"/>
            </w:tcBorders>
            <w:noWrap w:val="0"/>
            <w:vAlign w:val="center"/>
          </w:tcPr>
          <w:p w14:paraId="180A0478">
            <w:pPr>
              <w:jc w:val="center"/>
              <w:rPr>
                <w:rFonts w:hint="default" w:cs="Times New Roman"/>
                <w:i w:val="0"/>
                <w:color w:val="000000"/>
                <w:sz w:val="15"/>
                <w:szCs w:val="15"/>
                <w:highlight w:val="none"/>
                <w:u w:val="none"/>
                <w:lang w:val="en-US" w:eastAsia="zh-CN"/>
              </w:rPr>
            </w:pPr>
          </w:p>
        </w:tc>
        <w:tc>
          <w:tcPr>
            <w:tcW w:w="912"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5BC0965">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9CA202">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p>
        </w:tc>
        <w:tc>
          <w:tcPr>
            <w:tcW w:w="384"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51CD9D2">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p>
        </w:tc>
        <w:tc>
          <w:tcPr>
            <w:tcW w:w="57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04E2B9A">
            <w:pPr>
              <w:jc w:val="center"/>
              <w:rPr>
                <w:rFonts w:hint="default" w:asciiTheme="majorEastAsia" w:hAnsiTheme="majorEastAsia" w:eastAsiaTheme="majorEastAsia" w:cstheme="majorEastAsia"/>
                <w:b w:val="0"/>
                <w:bCs w:val="0"/>
                <w:i w:val="0"/>
                <w:color w:val="000000"/>
                <w:kern w:val="2"/>
                <w:sz w:val="15"/>
                <w:szCs w:val="15"/>
                <w:highlight w:val="none"/>
                <w:u w:val="none"/>
                <w:lang w:val="en-US" w:eastAsia="zh-CN" w:bidi="ar-SA"/>
              </w:rPr>
            </w:pPr>
          </w:p>
        </w:tc>
        <w:tc>
          <w:tcPr>
            <w:tcW w:w="9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9D09FCD">
            <w:pPr>
              <w:jc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p>
        </w:tc>
      </w:tr>
      <w:tr w14:paraId="03E587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50" w:hRule="atLeast"/>
        </w:trPr>
        <w:tc>
          <w:tcPr>
            <w:tcW w:w="11238" w:type="dxa"/>
            <w:gridSpan w:val="11"/>
            <w:noWrap w:val="0"/>
            <w:vAlign w:val="center"/>
          </w:tcPr>
          <w:p w14:paraId="349D5567">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r>
              <w:rPr>
                <w:rFonts w:hint="eastAsia" w:cs="Times New Roman"/>
                <w:b/>
                <w:bCs/>
                <w:sz w:val="24"/>
                <w:szCs w:val="24"/>
                <w:lang w:val="en-US" w:eastAsia="zh-CN"/>
              </w:rPr>
              <w:t>墨玉县2026年无债券资金预算安排，此表为空。</w:t>
            </w:r>
          </w:p>
        </w:tc>
        <w:tc>
          <w:tcPr>
            <w:tcW w:w="2505" w:type="dxa"/>
            <w:noWrap w:val="0"/>
            <w:vAlign w:val="center"/>
          </w:tcPr>
          <w:p w14:paraId="70B938D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2610" w:type="dxa"/>
            <w:noWrap w:val="0"/>
            <w:vAlign w:val="center"/>
          </w:tcPr>
          <w:p w14:paraId="797955FF">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tc>
        <w:tc>
          <w:tcPr>
            <w:tcW w:w="2610" w:type="dxa"/>
            <w:noWrap w:val="0"/>
            <w:vAlign w:val="center"/>
          </w:tcPr>
          <w:p w14:paraId="4CA8A31D">
            <w:pPr>
              <w:jc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2025再融资债券第二批次</w:t>
            </w:r>
          </w:p>
        </w:tc>
      </w:tr>
    </w:tbl>
    <w:p w14:paraId="2053FF46">
      <w:pPr>
        <w:pStyle w:val="8"/>
        <w:rPr>
          <w:rFonts w:hint="default"/>
          <w:lang w:val="en-US" w:eastAsia="zh-CN"/>
        </w:rPr>
        <w:sectPr>
          <w:pgSz w:w="11906" w:h="16838"/>
          <w:pgMar w:top="1440" w:right="1800" w:bottom="1440" w:left="1800" w:header="851" w:footer="992" w:gutter="0"/>
          <w:cols w:space="720" w:num="1"/>
          <w:docGrid w:type="lines" w:linePitch="312" w:charSpace="0"/>
        </w:sectPr>
      </w:pPr>
    </w:p>
    <w:p w14:paraId="7AAB5536">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after="0" w:line="360" w:lineRule="auto"/>
        <w:ind w:right="0" w:rightChars="0" w:firstLine="627" w:firstLineChars="200"/>
        <w:jc w:val="left"/>
        <w:textAlignment w:val="auto"/>
        <w:outlineLvl w:val="0"/>
        <w:rPr>
          <w:rFonts w:hint="default" w:ascii="Times New Roman" w:hAnsi="Times New Roman" w:eastAsia="楷体_GB2312" w:cs="Times New Roman"/>
          <w:b/>
          <w:spacing w:val="-4"/>
          <w:sz w:val="32"/>
          <w:szCs w:val="32"/>
          <w:highlight w:val="none"/>
          <w:lang w:val="en-US" w:eastAsia="zh-CN"/>
        </w:rPr>
      </w:pPr>
    </w:p>
    <w:p w14:paraId="7CC827E5">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after="0" w:line="360" w:lineRule="auto"/>
        <w:ind w:right="0" w:rightChars="0" w:firstLine="627" w:firstLineChars="200"/>
        <w:jc w:val="left"/>
        <w:textAlignment w:val="auto"/>
        <w:outlineLvl w:val="0"/>
        <w:rPr>
          <w:rFonts w:hint="default" w:ascii="Times New Roman" w:hAnsi="Times New Roman" w:eastAsia="楷体_GB2312" w:cs="Times New Roman"/>
          <w:b/>
          <w:spacing w:val="-4"/>
          <w:sz w:val="32"/>
          <w:szCs w:val="32"/>
          <w:highlight w:val="none"/>
          <w:lang w:val="en-US" w:eastAsia="zh-CN"/>
        </w:rPr>
      </w:pPr>
    </w:p>
    <w:tbl>
      <w:tblPr>
        <w:tblStyle w:val="9"/>
        <w:tblW w:w="9850" w:type="dxa"/>
        <w:tblInd w:w="-62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15" w:type="dxa"/>
          <w:left w:w="15" w:type="dxa"/>
          <w:bottom w:w="15" w:type="dxa"/>
          <w:right w:w="15" w:type="dxa"/>
        </w:tblCellMar>
      </w:tblPr>
      <w:tblGrid>
        <w:gridCol w:w="2316"/>
        <w:gridCol w:w="1584"/>
        <w:gridCol w:w="1580"/>
        <w:gridCol w:w="2180"/>
        <w:gridCol w:w="2190"/>
      </w:tblGrid>
      <w:tr w14:paraId="4F2418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9850" w:type="dxa"/>
            <w:gridSpan w:val="5"/>
            <w:noWrap w:val="0"/>
            <w:vAlign w:val="center"/>
          </w:tcPr>
          <w:p w14:paraId="444D5D88">
            <w:pPr>
              <w:keepNext w:val="0"/>
              <w:keepLines w:val="0"/>
              <w:widowControl/>
              <w:suppressLineNumbers w:val="0"/>
              <w:jc w:val="left"/>
              <w:textAlignment w:val="center"/>
              <w:rPr>
                <w:rFonts w:hint="default" w:ascii="Times New Roman" w:hAnsi="Times New Roman" w:eastAsia="宋体" w:cs="Times New Roman"/>
                <w:i w:val="0"/>
                <w:color w:val="000000"/>
                <w:kern w:val="0"/>
                <w:sz w:val="20"/>
                <w:szCs w:val="20"/>
                <w:highlight w:val="none"/>
                <w:u w:val="none"/>
                <w:lang w:val="en-US" w:eastAsia="zh-CN" w:bidi="ar"/>
              </w:rPr>
            </w:pPr>
          </w:p>
          <w:p w14:paraId="43587B66">
            <w:pPr>
              <w:keepNext w:val="0"/>
              <w:keepLines w:val="0"/>
              <w:widowControl/>
              <w:suppressLineNumbers w:val="0"/>
              <w:jc w:val="left"/>
              <w:textAlignment w:val="center"/>
              <w:rPr>
                <w:rFonts w:hint="default" w:ascii="Times New Roman" w:hAnsi="Times New Roman" w:eastAsia="宋体" w:cs="Times New Roman"/>
                <w:b/>
                <w:i w:val="0"/>
                <w:color w:val="000000"/>
                <w:kern w:val="0"/>
                <w:sz w:val="20"/>
                <w:szCs w:val="20"/>
                <w:highlight w:val="none"/>
                <w:u w:val="none"/>
                <w:lang w:val="en-US" w:eastAsia="zh-CN" w:bidi="ar"/>
              </w:rPr>
            </w:pPr>
            <w:r>
              <w:rPr>
                <w:rFonts w:hint="default" w:ascii="Times New Roman" w:hAnsi="Times New Roman" w:eastAsia="宋体" w:cs="Times New Roman"/>
                <w:i w:val="0"/>
                <w:color w:val="000000"/>
                <w:kern w:val="0"/>
                <w:sz w:val="20"/>
                <w:szCs w:val="20"/>
                <w:highlight w:val="none"/>
                <w:u w:val="none"/>
                <w:lang w:val="en-US" w:eastAsia="zh-CN" w:bidi="ar"/>
              </w:rPr>
              <w:t>表3</w:t>
            </w:r>
            <w:r>
              <w:rPr>
                <w:rFonts w:hint="eastAsia" w:cs="Times New Roman"/>
                <w:i w:val="0"/>
                <w:color w:val="000000"/>
                <w:kern w:val="0"/>
                <w:sz w:val="20"/>
                <w:szCs w:val="20"/>
                <w:highlight w:val="none"/>
                <w:u w:val="none"/>
                <w:lang w:val="en-US" w:eastAsia="zh-CN" w:bidi="ar"/>
              </w:rPr>
              <w:t>4</w:t>
            </w:r>
          </w:p>
        </w:tc>
      </w:tr>
      <w:tr w14:paraId="6A3F5B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9850" w:type="dxa"/>
            <w:gridSpan w:val="5"/>
            <w:noWrap w:val="0"/>
            <w:vAlign w:val="center"/>
          </w:tcPr>
          <w:p w14:paraId="4FE0FBC1">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eastAsia" w:cs="Times New Roman"/>
                <w:b/>
                <w:bCs/>
                <w:i w:val="0"/>
                <w:color w:val="000000"/>
                <w:kern w:val="0"/>
                <w:sz w:val="20"/>
                <w:szCs w:val="20"/>
                <w:highlight w:val="none"/>
                <w:u w:val="none"/>
                <w:lang w:eastAsia="zh-CN" w:bidi="ar"/>
              </w:rPr>
              <w:t>上年度</w:t>
            </w:r>
            <w:r>
              <w:rPr>
                <w:rFonts w:hint="eastAsia" w:eastAsia="宋体" w:cs="Times New Roman"/>
                <w:b/>
                <w:i w:val="0"/>
                <w:color w:val="000000"/>
                <w:kern w:val="0"/>
                <w:sz w:val="20"/>
                <w:szCs w:val="20"/>
                <w:highlight w:val="none"/>
                <w:u w:val="none"/>
                <w:lang w:val="en-US" w:eastAsia="zh-CN" w:bidi="ar"/>
              </w:rPr>
              <w:t>墨玉县</w:t>
            </w:r>
            <w:r>
              <w:rPr>
                <w:rFonts w:hint="default" w:ascii="Times New Roman" w:hAnsi="Times New Roman" w:eastAsia="宋体" w:cs="Times New Roman"/>
                <w:b/>
                <w:i w:val="0"/>
                <w:color w:val="000000"/>
                <w:kern w:val="0"/>
                <w:sz w:val="20"/>
                <w:szCs w:val="20"/>
                <w:highlight w:val="none"/>
                <w:u w:val="none"/>
                <w:lang w:val="en-US" w:eastAsia="zh-CN" w:bidi="ar"/>
              </w:rPr>
              <w:t>本级政府专项债务表</w:t>
            </w:r>
          </w:p>
        </w:tc>
      </w:tr>
      <w:tr w14:paraId="74BF14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75" w:hRule="atLeast"/>
        </w:trPr>
        <w:tc>
          <w:tcPr>
            <w:tcW w:w="2316" w:type="dxa"/>
            <w:noWrap w:val="0"/>
            <w:vAlign w:val="center"/>
          </w:tcPr>
          <w:p w14:paraId="54AA3A0F">
            <w:pPr>
              <w:jc w:val="left"/>
              <w:rPr>
                <w:rFonts w:hint="default" w:ascii="Times New Roman" w:hAnsi="Times New Roman" w:eastAsia="宋体" w:cs="Times New Roman"/>
                <w:i w:val="0"/>
                <w:color w:val="000000"/>
                <w:sz w:val="20"/>
                <w:szCs w:val="20"/>
                <w:highlight w:val="none"/>
                <w:u w:val="none"/>
              </w:rPr>
            </w:pPr>
          </w:p>
        </w:tc>
        <w:tc>
          <w:tcPr>
            <w:tcW w:w="1584" w:type="dxa"/>
            <w:noWrap w:val="0"/>
            <w:vAlign w:val="center"/>
          </w:tcPr>
          <w:p w14:paraId="56D7FE68">
            <w:pPr>
              <w:rPr>
                <w:rFonts w:hint="default" w:ascii="Times New Roman" w:hAnsi="Times New Roman" w:eastAsia="宋体" w:cs="Times New Roman"/>
                <w:i w:val="0"/>
                <w:color w:val="000000"/>
                <w:sz w:val="20"/>
                <w:szCs w:val="20"/>
                <w:highlight w:val="none"/>
                <w:u w:val="none"/>
              </w:rPr>
            </w:pPr>
          </w:p>
        </w:tc>
        <w:tc>
          <w:tcPr>
            <w:tcW w:w="1580" w:type="dxa"/>
            <w:noWrap w:val="0"/>
            <w:vAlign w:val="center"/>
          </w:tcPr>
          <w:p w14:paraId="15A68EC2">
            <w:pPr>
              <w:rPr>
                <w:rFonts w:hint="default" w:ascii="Times New Roman" w:hAnsi="Times New Roman" w:eastAsia="宋体" w:cs="Times New Roman"/>
                <w:i w:val="0"/>
                <w:color w:val="000000"/>
                <w:sz w:val="20"/>
                <w:szCs w:val="20"/>
                <w:highlight w:val="none"/>
                <w:u w:val="none"/>
              </w:rPr>
            </w:pPr>
          </w:p>
        </w:tc>
        <w:tc>
          <w:tcPr>
            <w:tcW w:w="2180" w:type="dxa"/>
            <w:noWrap w:val="0"/>
            <w:vAlign w:val="center"/>
          </w:tcPr>
          <w:p w14:paraId="289BE43F">
            <w:pPr>
              <w:rPr>
                <w:rFonts w:hint="default" w:ascii="Times New Roman" w:hAnsi="Times New Roman" w:eastAsia="宋体" w:cs="Times New Roman"/>
                <w:i w:val="0"/>
                <w:color w:val="000000"/>
                <w:sz w:val="20"/>
                <w:szCs w:val="20"/>
                <w:highlight w:val="none"/>
                <w:u w:val="none"/>
              </w:rPr>
            </w:pPr>
          </w:p>
        </w:tc>
        <w:tc>
          <w:tcPr>
            <w:tcW w:w="2190" w:type="dxa"/>
            <w:noWrap w:val="0"/>
            <w:vAlign w:val="center"/>
          </w:tcPr>
          <w:p w14:paraId="42BE960C">
            <w:pPr>
              <w:keepNext w:val="0"/>
              <w:keepLines w:val="0"/>
              <w:widowControl/>
              <w:suppressLineNumbers w:val="0"/>
              <w:jc w:val="right"/>
              <w:textAlignment w:val="center"/>
              <w:rPr>
                <w:rFonts w:hint="default" w:ascii="Times New Roman" w:hAnsi="Times New Roman" w:eastAsia="宋体" w:cs="Times New Roman"/>
                <w:i w:val="0"/>
                <w:color w:val="000000"/>
                <w:sz w:val="20"/>
                <w:szCs w:val="20"/>
                <w:highlight w:val="none"/>
                <w:u w:val="none"/>
              </w:rPr>
            </w:pPr>
            <w:r>
              <w:rPr>
                <w:rFonts w:hint="default" w:ascii="Times New Roman" w:hAnsi="Times New Roman" w:eastAsia="宋体" w:cs="Times New Roman"/>
                <w:i w:val="0"/>
                <w:color w:val="000000"/>
                <w:kern w:val="0"/>
                <w:sz w:val="20"/>
                <w:szCs w:val="20"/>
                <w:highlight w:val="none"/>
                <w:u w:val="none"/>
                <w:lang w:val="en-US" w:eastAsia="zh-CN" w:bidi="ar"/>
              </w:rPr>
              <w:t>单位：亿元</w:t>
            </w:r>
          </w:p>
        </w:tc>
      </w:tr>
      <w:tr w14:paraId="16E2D1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2316" w:type="dxa"/>
            <w:tcBorders>
              <w:top w:val="single" w:color="000000" w:sz="4" w:space="0"/>
              <w:left w:val="single" w:color="000000" w:sz="4" w:space="0"/>
              <w:bottom w:val="single" w:color="000000" w:sz="4" w:space="0"/>
              <w:right w:val="single" w:color="000000" w:sz="4" w:space="0"/>
            </w:tcBorders>
            <w:noWrap w:val="0"/>
            <w:vAlign w:val="center"/>
          </w:tcPr>
          <w:p w14:paraId="63A90BC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地区</w:t>
            </w:r>
          </w:p>
        </w:tc>
        <w:tc>
          <w:tcPr>
            <w:tcW w:w="1584" w:type="dxa"/>
            <w:tcBorders>
              <w:top w:val="single" w:color="000000" w:sz="4" w:space="0"/>
              <w:left w:val="single" w:color="000000" w:sz="4" w:space="0"/>
              <w:bottom w:val="single" w:color="000000" w:sz="4" w:space="0"/>
              <w:right w:val="single" w:color="000000" w:sz="4" w:space="0"/>
            </w:tcBorders>
            <w:noWrap w:val="0"/>
            <w:vAlign w:val="center"/>
          </w:tcPr>
          <w:p w14:paraId="6611578A">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专项债券收入</w:t>
            </w:r>
          </w:p>
        </w:tc>
        <w:tc>
          <w:tcPr>
            <w:tcW w:w="1580" w:type="dxa"/>
            <w:tcBorders>
              <w:top w:val="single" w:color="000000" w:sz="4" w:space="0"/>
              <w:left w:val="single" w:color="000000" w:sz="4" w:space="0"/>
              <w:bottom w:val="single" w:color="000000" w:sz="4" w:space="0"/>
              <w:right w:val="single" w:color="000000" w:sz="4" w:space="0"/>
            </w:tcBorders>
            <w:noWrap w:val="0"/>
            <w:vAlign w:val="center"/>
          </w:tcPr>
          <w:p w14:paraId="05DC9958">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专项债券支出</w:t>
            </w:r>
          </w:p>
        </w:tc>
        <w:tc>
          <w:tcPr>
            <w:tcW w:w="2180" w:type="dxa"/>
            <w:tcBorders>
              <w:top w:val="single" w:color="000000" w:sz="4" w:space="0"/>
              <w:left w:val="single" w:color="000000" w:sz="4" w:space="0"/>
              <w:bottom w:val="single" w:color="000000" w:sz="4" w:space="0"/>
              <w:right w:val="single" w:color="000000" w:sz="4" w:space="0"/>
            </w:tcBorders>
            <w:noWrap w:val="0"/>
            <w:vAlign w:val="center"/>
          </w:tcPr>
          <w:p w14:paraId="08F4298E">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专项债券还本付息</w:t>
            </w:r>
          </w:p>
        </w:tc>
        <w:tc>
          <w:tcPr>
            <w:tcW w:w="2190" w:type="dxa"/>
            <w:tcBorders>
              <w:top w:val="single" w:color="000000" w:sz="4" w:space="0"/>
              <w:left w:val="single" w:color="000000" w:sz="4" w:space="0"/>
              <w:bottom w:val="single" w:color="000000" w:sz="4" w:space="0"/>
              <w:right w:val="single" w:color="000000" w:sz="4" w:space="0"/>
            </w:tcBorders>
            <w:noWrap w:val="0"/>
            <w:vAlign w:val="center"/>
          </w:tcPr>
          <w:p w14:paraId="07F0001C">
            <w:pPr>
              <w:keepNext w:val="0"/>
              <w:keepLines w:val="0"/>
              <w:widowControl/>
              <w:suppressLineNumbers w:val="0"/>
              <w:jc w:val="center"/>
              <w:textAlignment w:val="center"/>
              <w:rPr>
                <w:rFonts w:hint="default" w:ascii="Times New Roman" w:hAnsi="Times New Roman" w:eastAsia="宋体" w:cs="Times New Roman"/>
                <w:b/>
                <w:i w:val="0"/>
                <w:color w:val="000000"/>
                <w:sz w:val="20"/>
                <w:szCs w:val="20"/>
                <w:highlight w:val="none"/>
                <w:u w:val="none"/>
              </w:rPr>
            </w:pPr>
            <w:r>
              <w:rPr>
                <w:rFonts w:hint="default" w:ascii="Times New Roman" w:hAnsi="Times New Roman" w:eastAsia="宋体" w:cs="Times New Roman"/>
                <w:b/>
                <w:i w:val="0"/>
                <w:color w:val="000000"/>
                <w:kern w:val="0"/>
                <w:sz w:val="20"/>
                <w:szCs w:val="20"/>
                <w:highlight w:val="none"/>
                <w:u w:val="none"/>
                <w:lang w:val="en-US" w:eastAsia="zh-CN" w:bidi="ar"/>
              </w:rPr>
              <w:t>专项收入情况</w:t>
            </w:r>
          </w:p>
        </w:tc>
      </w:tr>
      <w:tr w14:paraId="1FB1B5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25" w:hRule="atLeast"/>
        </w:trPr>
        <w:tc>
          <w:tcPr>
            <w:tcW w:w="2316" w:type="dxa"/>
            <w:tcBorders>
              <w:top w:val="single" w:color="000000" w:sz="4" w:space="0"/>
              <w:left w:val="single" w:color="000000" w:sz="4" w:space="0"/>
              <w:bottom w:val="single" w:color="000000" w:sz="4" w:space="0"/>
              <w:right w:val="single" w:color="000000" w:sz="4" w:space="0"/>
            </w:tcBorders>
            <w:noWrap w:val="0"/>
            <w:vAlign w:val="center"/>
          </w:tcPr>
          <w:p w14:paraId="020AE45D">
            <w:pPr>
              <w:keepNext w:val="0"/>
              <w:keepLines w:val="0"/>
              <w:widowControl/>
              <w:suppressLineNumbers w:val="0"/>
              <w:jc w:val="left"/>
              <w:textAlignment w:val="center"/>
              <w:rPr>
                <w:rFonts w:hint="default" w:ascii="Times New Roman" w:hAnsi="Times New Roman" w:eastAsia="宋体" w:cs="Times New Roman"/>
                <w:i w:val="0"/>
                <w:color w:val="000000"/>
                <w:sz w:val="20"/>
                <w:szCs w:val="20"/>
                <w:highlight w:val="none"/>
                <w:u w:val="none"/>
              </w:rPr>
            </w:pPr>
            <w:r>
              <w:rPr>
                <w:rFonts w:hint="eastAsia" w:cs="Times New Roman"/>
                <w:i w:val="0"/>
                <w:color w:val="000000"/>
                <w:kern w:val="0"/>
                <w:sz w:val="20"/>
                <w:szCs w:val="20"/>
                <w:highlight w:val="none"/>
                <w:u w:val="none"/>
                <w:lang w:val="en-US" w:eastAsia="zh-CN" w:bidi="ar"/>
              </w:rPr>
              <w:t>墨玉县</w:t>
            </w:r>
          </w:p>
        </w:tc>
        <w:tc>
          <w:tcPr>
            <w:tcW w:w="1584" w:type="dxa"/>
            <w:tcBorders>
              <w:top w:val="single" w:color="000000" w:sz="4" w:space="0"/>
              <w:left w:val="single" w:color="000000" w:sz="4" w:space="0"/>
              <w:bottom w:val="single" w:color="000000" w:sz="4" w:space="0"/>
              <w:right w:val="single" w:color="000000" w:sz="4" w:space="0"/>
            </w:tcBorders>
            <w:noWrap w:val="0"/>
            <w:vAlign w:val="center"/>
          </w:tcPr>
          <w:p w14:paraId="06EE287C">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12.3</w:t>
            </w:r>
          </w:p>
        </w:tc>
        <w:tc>
          <w:tcPr>
            <w:tcW w:w="1580" w:type="dxa"/>
            <w:tcBorders>
              <w:top w:val="single" w:color="000000" w:sz="4" w:space="0"/>
              <w:left w:val="single" w:color="000000" w:sz="4" w:space="0"/>
              <w:bottom w:val="single" w:color="000000" w:sz="4" w:space="0"/>
              <w:right w:val="single" w:color="000000" w:sz="4" w:space="0"/>
            </w:tcBorders>
            <w:noWrap w:val="0"/>
            <w:vAlign w:val="center"/>
          </w:tcPr>
          <w:p w14:paraId="7BAE8D43">
            <w:pPr>
              <w:jc w:val="center"/>
              <w:rPr>
                <w:rFonts w:hint="default" w:ascii="Times New Roman" w:hAnsi="Times New Roman" w:eastAsia="宋体" w:cs="Times New Roman"/>
                <w:i w:val="0"/>
                <w:color w:val="000000"/>
                <w:sz w:val="20"/>
                <w:szCs w:val="20"/>
                <w:highlight w:val="none"/>
                <w:u w:val="none"/>
                <w:lang w:val="en-US" w:eastAsia="zh-CN"/>
              </w:rPr>
            </w:pPr>
            <w:r>
              <w:rPr>
                <w:rFonts w:hint="eastAsia" w:cs="Times New Roman"/>
                <w:i w:val="0"/>
                <w:color w:val="000000"/>
                <w:sz w:val="20"/>
                <w:szCs w:val="20"/>
                <w:highlight w:val="none"/>
                <w:u w:val="none"/>
                <w:lang w:val="en-US" w:eastAsia="zh-CN"/>
              </w:rPr>
              <w:t>5.13</w:t>
            </w:r>
          </w:p>
        </w:tc>
        <w:tc>
          <w:tcPr>
            <w:tcW w:w="2180" w:type="dxa"/>
            <w:tcBorders>
              <w:top w:val="single" w:color="000000" w:sz="4" w:space="0"/>
              <w:left w:val="single" w:color="000000" w:sz="4" w:space="0"/>
              <w:bottom w:val="single" w:color="000000" w:sz="4" w:space="0"/>
              <w:right w:val="single" w:color="000000" w:sz="4" w:space="0"/>
            </w:tcBorders>
            <w:noWrap w:val="0"/>
            <w:vAlign w:val="center"/>
          </w:tcPr>
          <w:p w14:paraId="0DF1EA30">
            <w:pPr>
              <w:jc w:val="center"/>
              <w:rPr>
                <w:rFonts w:hint="default" w:ascii="Times New Roman" w:hAnsi="Times New Roman" w:eastAsia="宋体" w:cs="Times New Roman"/>
                <w:i w:val="0"/>
                <w:color w:val="000000"/>
                <w:sz w:val="20"/>
                <w:szCs w:val="20"/>
                <w:highlight w:val="none"/>
                <w:u w:val="none"/>
                <w:lang w:val="en-US" w:eastAsia="zh-CN"/>
              </w:rPr>
            </w:pPr>
            <w:r>
              <w:rPr>
                <w:rFonts w:hint="eastAsia" w:eastAsia="宋体" w:cs="Times New Roman"/>
                <w:i w:val="0"/>
                <w:color w:val="000000"/>
                <w:sz w:val="20"/>
                <w:szCs w:val="20"/>
                <w:highlight w:val="none"/>
                <w:u w:val="none"/>
                <w:lang w:val="en-US" w:eastAsia="zh-CN"/>
              </w:rPr>
              <w:t>2.09</w:t>
            </w:r>
          </w:p>
        </w:tc>
        <w:tc>
          <w:tcPr>
            <w:tcW w:w="2190" w:type="dxa"/>
            <w:tcBorders>
              <w:top w:val="single" w:color="000000" w:sz="4" w:space="0"/>
              <w:left w:val="single" w:color="000000" w:sz="4" w:space="0"/>
              <w:bottom w:val="single" w:color="000000" w:sz="4" w:space="0"/>
              <w:right w:val="single" w:color="000000" w:sz="4" w:space="0"/>
            </w:tcBorders>
            <w:noWrap w:val="0"/>
            <w:vAlign w:val="center"/>
          </w:tcPr>
          <w:p w14:paraId="560B7C26">
            <w:pPr>
              <w:jc w:val="center"/>
              <w:rPr>
                <w:rFonts w:hint="default" w:ascii="Times New Roman" w:hAnsi="Times New Roman" w:eastAsia="宋体" w:cs="Times New Roman"/>
                <w:i w:val="0"/>
                <w:color w:val="000000"/>
                <w:sz w:val="20"/>
                <w:szCs w:val="20"/>
                <w:highlight w:val="none"/>
                <w:u w:val="none"/>
                <w:lang w:val="en-US" w:eastAsia="zh-CN"/>
              </w:rPr>
            </w:pPr>
            <w:r>
              <w:rPr>
                <w:rFonts w:hint="eastAsia" w:eastAsia="宋体" w:cs="Times New Roman"/>
                <w:i w:val="0"/>
                <w:color w:val="000000"/>
                <w:sz w:val="20"/>
                <w:szCs w:val="20"/>
                <w:highlight w:val="none"/>
                <w:u w:val="none"/>
                <w:lang w:val="en-US" w:eastAsia="zh-CN"/>
              </w:rPr>
              <w:t>0.47</w:t>
            </w:r>
          </w:p>
        </w:tc>
      </w:tr>
    </w:tbl>
    <w:p w14:paraId="57AF7171">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after="0" w:line="360" w:lineRule="auto"/>
        <w:ind w:right="0" w:rightChars="0" w:firstLine="627" w:firstLineChars="200"/>
        <w:jc w:val="left"/>
        <w:textAlignment w:val="auto"/>
        <w:outlineLvl w:val="0"/>
        <w:rPr>
          <w:rFonts w:hint="default" w:ascii="Times New Roman" w:hAnsi="Times New Roman" w:eastAsia="楷体_GB2312" w:cs="Times New Roman"/>
          <w:b/>
          <w:spacing w:val="-4"/>
          <w:sz w:val="32"/>
          <w:szCs w:val="32"/>
          <w:highlight w:val="none"/>
          <w:lang w:val="en-US" w:eastAsia="zh-CN"/>
        </w:rPr>
        <w:sectPr>
          <w:pgSz w:w="11906" w:h="16838"/>
          <w:pgMar w:top="1440" w:right="1800" w:bottom="1440" w:left="1800" w:header="851" w:footer="992" w:gutter="0"/>
          <w:cols w:space="720" w:num="1"/>
          <w:docGrid w:type="lines" w:linePitch="312" w:charSpace="0"/>
        </w:sectPr>
      </w:pPr>
    </w:p>
    <w:p w14:paraId="01C70FA9">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after="0" w:line="360" w:lineRule="auto"/>
        <w:ind w:right="0" w:rightChars="0" w:firstLine="627" w:firstLineChars="200"/>
        <w:jc w:val="left"/>
        <w:textAlignment w:val="auto"/>
        <w:outlineLvl w:val="0"/>
        <w:rPr>
          <w:rFonts w:hint="default" w:ascii="Times New Roman" w:hAnsi="Times New Roman" w:eastAsia="楷体_GB2312" w:cs="Times New Roman"/>
          <w:b/>
          <w:spacing w:val="-4"/>
          <w:sz w:val="32"/>
          <w:szCs w:val="32"/>
          <w:highlight w:val="none"/>
          <w:lang w:val="en-US" w:eastAsia="zh-CN"/>
        </w:rPr>
      </w:pPr>
    </w:p>
    <w:tbl>
      <w:tblPr>
        <w:tblStyle w:val="9"/>
        <w:tblpPr w:leftFromText="180" w:rightFromText="180" w:vertAnchor="text" w:horzAnchor="page" w:tblpX="377" w:tblpY="330"/>
        <w:tblOverlap w:val="never"/>
        <w:tblW w:w="1121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708"/>
        <w:gridCol w:w="1511"/>
        <w:gridCol w:w="1556"/>
        <w:gridCol w:w="2605"/>
        <w:gridCol w:w="899"/>
        <w:gridCol w:w="1048"/>
        <w:gridCol w:w="1107"/>
        <w:gridCol w:w="437"/>
        <w:gridCol w:w="492"/>
        <w:gridCol w:w="855"/>
      </w:tblGrid>
      <w:tr w14:paraId="5FFE67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1218" w:type="dxa"/>
            <w:gridSpan w:val="10"/>
            <w:noWrap w:val="0"/>
            <w:vAlign w:val="center"/>
          </w:tcPr>
          <w:p w14:paraId="432F43DC">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Hans" w:bidi="ar"/>
              </w:rPr>
              <w:t>表3</w:t>
            </w: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5</w:t>
            </w:r>
          </w:p>
        </w:tc>
      </w:tr>
      <w:tr w14:paraId="3377D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95" w:hRule="atLeast"/>
        </w:trPr>
        <w:tc>
          <w:tcPr>
            <w:tcW w:w="11218" w:type="dxa"/>
            <w:gridSpan w:val="10"/>
            <w:noWrap w:val="0"/>
            <w:vAlign w:val="center"/>
          </w:tcPr>
          <w:p w14:paraId="65FEA657">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eastAsia="zh-CN" w:bidi="ar"/>
              </w:rPr>
              <w:t>上年度</w:t>
            </w:r>
            <w:r>
              <w:rPr>
                <w:rFonts w:hint="eastAsia" w:asciiTheme="majorEastAsia" w:hAnsiTheme="majorEastAsia" w:eastAsiaTheme="majorEastAsia" w:cstheme="majorEastAsia"/>
                <w:b/>
                <w:bCs/>
                <w:i w:val="0"/>
                <w:color w:val="000000"/>
                <w:kern w:val="0"/>
                <w:sz w:val="18"/>
                <w:szCs w:val="18"/>
                <w:highlight w:val="none"/>
                <w:u w:val="none"/>
                <w:lang w:val="en-US" w:eastAsia="zh-CN" w:bidi="ar"/>
              </w:rPr>
              <w:t>墨玉县本级政府专项债券项目表</w:t>
            </w:r>
          </w:p>
        </w:tc>
      </w:tr>
      <w:tr w14:paraId="27360E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rPr>
        <w:tc>
          <w:tcPr>
            <w:tcW w:w="708" w:type="dxa"/>
            <w:noWrap w:val="0"/>
            <w:vAlign w:val="center"/>
          </w:tcPr>
          <w:p w14:paraId="3A2485C6">
            <w:pPr>
              <w:jc w:val="left"/>
              <w:rPr>
                <w:rFonts w:hint="eastAsia" w:asciiTheme="majorEastAsia" w:hAnsiTheme="majorEastAsia" w:eastAsiaTheme="majorEastAsia" w:cstheme="majorEastAsia"/>
                <w:b/>
                <w:bCs/>
                <w:i w:val="0"/>
                <w:color w:val="000000"/>
                <w:sz w:val="18"/>
                <w:szCs w:val="18"/>
                <w:highlight w:val="none"/>
                <w:u w:val="none"/>
              </w:rPr>
            </w:pPr>
          </w:p>
        </w:tc>
        <w:tc>
          <w:tcPr>
            <w:tcW w:w="1511" w:type="dxa"/>
            <w:noWrap w:val="0"/>
            <w:vAlign w:val="center"/>
          </w:tcPr>
          <w:p w14:paraId="6679556C">
            <w:pPr>
              <w:jc w:val="center"/>
              <w:rPr>
                <w:rFonts w:hint="eastAsia" w:asciiTheme="majorEastAsia" w:hAnsiTheme="majorEastAsia" w:eastAsiaTheme="majorEastAsia" w:cstheme="majorEastAsia"/>
                <w:b/>
                <w:bCs/>
                <w:i w:val="0"/>
                <w:color w:val="000000"/>
                <w:sz w:val="18"/>
                <w:szCs w:val="18"/>
                <w:highlight w:val="none"/>
                <w:u w:val="none"/>
              </w:rPr>
            </w:pPr>
          </w:p>
        </w:tc>
        <w:tc>
          <w:tcPr>
            <w:tcW w:w="1556" w:type="dxa"/>
            <w:noWrap w:val="0"/>
            <w:vAlign w:val="center"/>
          </w:tcPr>
          <w:p w14:paraId="543D6B24">
            <w:pPr>
              <w:rPr>
                <w:rFonts w:hint="eastAsia" w:asciiTheme="majorEastAsia" w:hAnsiTheme="majorEastAsia" w:eastAsiaTheme="majorEastAsia" w:cstheme="majorEastAsia"/>
                <w:b/>
                <w:bCs/>
                <w:i w:val="0"/>
                <w:color w:val="000000"/>
                <w:sz w:val="18"/>
                <w:szCs w:val="18"/>
                <w:highlight w:val="none"/>
                <w:u w:val="none"/>
              </w:rPr>
            </w:pPr>
          </w:p>
        </w:tc>
        <w:tc>
          <w:tcPr>
            <w:tcW w:w="2605" w:type="dxa"/>
            <w:noWrap w:val="0"/>
            <w:vAlign w:val="center"/>
          </w:tcPr>
          <w:p w14:paraId="14E48DBE">
            <w:pPr>
              <w:rPr>
                <w:rFonts w:hint="eastAsia" w:asciiTheme="majorEastAsia" w:hAnsiTheme="majorEastAsia" w:eastAsiaTheme="majorEastAsia" w:cstheme="majorEastAsia"/>
                <w:b/>
                <w:bCs/>
                <w:i w:val="0"/>
                <w:color w:val="000000"/>
                <w:sz w:val="18"/>
                <w:szCs w:val="18"/>
                <w:highlight w:val="none"/>
                <w:u w:val="none"/>
              </w:rPr>
            </w:pPr>
          </w:p>
        </w:tc>
        <w:tc>
          <w:tcPr>
            <w:tcW w:w="899" w:type="dxa"/>
            <w:noWrap w:val="0"/>
            <w:vAlign w:val="center"/>
          </w:tcPr>
          <w:p w14:paraId="015A4A20">
            <w:pPr>
              <w:rPr>
                <w:rFonts w:hint="eastAsia" w:asciiTheme="majorEastAsia" w:hAnsiTheme="majorEastAsia" w:eastAsiaTheme="majorEastAsia" w:cstheme="majorEastAsia"/>
                <w:b/>
                <w:bCs/>
                <w:i w:val="0"/>
                <w:color w:val="000000"/>
                <w:sz w:val="18"/>
                <w:szCs w:val="18"/>
                <w:highlight w:val="none"/>
                <w:u w:val="none"/>
              </w:rPr>
            </w:pPr>
          </w:p>
        </w:tc>
        <w:tc>
          <w:tcPr>
            <w:tcW w:w="1048" w:type="dxa"/>
            <w:noWrap w:val="0"/>
            <w:vAlign w:val="center"/>
          </w:tcPr>
          <w:p w14:paraId="38143142">
            <w:pPr>
              <w:rPr>
                <w:rFonts w:hint="eastAsia" w:asciiTheme="majorEastAsia" w:hAnsiTheme="majorEastAsia" w:eastAsiaTheme="majorEastAsia" w:cstheme="majorEastAsia"/>
                <w:b/>
                <w:bCs/>
                <w:i w:val="0"/>
                <w:color w:val="000000"/>
                <w:sz w:val="18"/>
                <w:szCs w:val="18"/>
                <w:highlight w:val="none"/>
                <w:u w:val="none"/>
              </w:rPr>
            </w:pPr>
          </w:p>
        </w:tc>
        <w:tc>
          <w:tcPr>
            <w:tcW w:w="1107" w:type="dxa"/>
            <w:noWrap w:val="0"/>
            <w:vAlign w:val="center"/>
          </w:tcPr>
          <w:p w14:paraId="1C31C5BF">
            <w:pPr>
              <w:rPr>
                <w:rFonts w:hint="eastAsia" w:asciiTheme="majorEastAsia" w:hAnsiTheme="majorEastAsia" w:eastAsiaTheme="majorEastAsia" w:cstheme="majorEastAsia"/>
                <w:b/>
                <w:bCs/>
                <w:i w:val="0"/>
                <w:color w:val="000000"/>
                <w:sz w:val="18"/>
                <w:szCs w:val="18"/>
                <w:highlight w:val="none"/>
                <w:u w:val="none"/>
              </w:rPr>
            </w:pPr>
          </w:p>
        </w:tc>
        <w:tc>
          <w:tcPr>
            <w:tcW w:w="437" w:type="dxa"/>
            <w:noWrap w:val="0"/>
            <w:vAlign w:val="center"/>
          </w:tcPr>
          <w:p w14:paraId="619C9791">
            <w:pPr>
              <w:rPr>
                <w:rFonts w:hint="eastAsia" w:asciiTheme="majorEastAsia" w:hAnsiTheme="majorEastAsia" w:eastAsiaTheme="majorEastAsia" w:cstheme="majorEastAsia"/>
                <w:b/>
                <w:bCs/>
                <w:i w:val="0"/>
                <w:color w:val="000000"/>
                <w:sz w:val="18"/>
                <w:szCs w:val="18"/>
                <w:highlight w:val="none"/>
                <w:u w:val="none"/>
              </w:rPr>
            </w:pPr>
          </w:p>
        </w:tc>
        <w:tc>
          <w:tcPr>
            <w:tcW w:w="492" w:type="dxa"/>
            <w:noWrap w:val="0"/>
            <w:vAlign w:val="center"/>
          </w:tcPr>
          <w:p w14:paraId="5399BCB9">
            <w:pPr>
              <w:rPr>
                <w:rFonts w:hint="eastAsia" w:asciiTheme="majorEastAsia" w:hAnsiTheme="majorEastAsia" w:eastAsiaTheme="majorEastAsia" w:cstheme="majorEastAsia"/>
                <w:b/>
                <w:bCs/>
                <w:i w:val="0"/>
                <w:color w:val="000000"/>
                <w:sz w:val="18"/>
                <w:szCs w:val="18"/>
                <w:highlight w:val="none"/>
                <w:u w:val="none"/>
              </w:rPr>
            </w:pPr>
          </w:p>
        </w:tc>
        <w:tc>
          <w:tcPr>
            <w:tcW w:w="855" w:type="dxa"/>
            <w:noWrap w:val="0"/>
            <w:vAlign w:val="center"/>
          </w:tcPr>
          <w:p w14:paraId="56D6AB93">
            <w:pPr>
              <w:keepNext w:val="0"/>
              <w:keepLines w:val="0"/>
              <w:widowControl/>
              <w:suppressLineNumbers w:val="0"/>
              <w:jc w:val="right"/>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val="en-US" w:eastAsia="zh-CN" w:bidi="ar"/>
              </w:rPr>
              <w:t>单位：亿元</w:t>
            </w:r>
          </w:p>
        </w:tc>
      </w:tr>
      <w:tr w14:paraId="66F10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10" w:hRule="atLeast"/>
        </w:trPr>
        <w:tc>
          <w:tcPr>
            <w:tcW w:w="708" w:type="dxa"/>
            <w:tcBorders>
              <w:top w:val="single" w:color="000000" w:sz="4" w:space="0"/>
              <w:left w:val="single" w:color="000000" w:sz="4" w:space="0"/>
              <w:right w:val="single" w:color="000000" w:sz="4" w:space="0"/>
            </w:tcBorders>
            <w:noWrap w:val="0"/>
            <w:vAlign w:val="center"/>
          </w:tcPr>
          <w:p w14:paraId="7B632214">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val="en-US" w:eastAsia="zh-CN" w:bidi="ar"/>
              </w:rPr>
              <w:t>序号</w:t>
            </w:r>
          </w:p>
        </w:tc>
        <w:tc>
          <w:tcPr>
            <w:tcW w:w="1511" w:type="dxa"/>
            <w:tcBorders>
              <w:top w:val="single" w:color="000000" w:sz="4" w:space="0"/>
              <w:left w:val="single" w:color="000000" w:sz="4" w:space="0"/>
              <w:right w:val="single" w:color="000000" w:sz="4" w:space="0"/>
            </w:tcBorders>
            <w:noWrap w:val="0"/>
            <w:vAlign w:val="center"/>
          </w:tcPr>
          <w:p w14:paraId="7637B601">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val="en-US" w:eastAsia="zh-CN" w:bidi="ar"/>
              </w:rPr>
              <w:t>主管部门</w:t>
            </w:r>
          </w:p>
        </w:tc>
        <w:tc>
          <w:tcPr>
            <w:tcW w:w="1556" w:type="dxa"/>
            <w:tcBorders>
              <w:top w:val="single" w:color="000000" w:sz="4" w:space="0"/>
              <w:left w:val="single" w:color="000000" w:sz="4" w:space="0"/>
              <w:right w:val="single" w:color="000000" w:sz="4" w:space="0"/>
            </w:tcBorders>
            <w:noWrap w:val="0"/>
            <w:vAlign w:val="center"/>
          </w:tcPr>
          <w:p w14:paraId="453D4802">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val="en-US" w:eastAsia="zh-CN" w:bidi="ar"/>
              </w:rPr>
              <w:t>项目单位</w:t>
            </w:r>
          </w:p>
        </w:tc>
        <w:tc>
          <w:tcPr>
            <w:tcW w:w="2605" w:type="dxa"/>
            <w:tcBorders>
              <w:top w:val="single" w:color="000000" w:sz="4" w:space="0"/>
              <w:left w:val="single" w:color="000000" w:sz="4" w:space="0"/>
              <w:right w:val="single" w:color="000000" w:sz="4" w:space="0"/>
            </w:tcBorders>
            <w:noWrap w:val="0"/>
            <w:vAlign w:val="center"/>
          </w:tcPr>
          <w:p w14:paraId="453BF6DC">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val="en-US" w:eastAsia="zh-CN" w:bidi="ar"/>
              </w:rPr>
              <w:t>项目名称</w:t>
            </w:r>
          </w:p>
        </w:tc>
        <w:tc>
          <w:tcPr>
            <w:tcW w:w="899" w:type="dxa"/>
            <w:tcBorders>
              <w:top w:val="single" w:color="000000" w:sz="4" w:space="0"/>
              <w:left w:val="single" w:color="000000" w:sz="4" w:space="0"/>
              <w:right w:val="single" w:color="000000" w:sz="4" w:space="0"/>
            </w:tcBorders>
            <w:noWrap w:val="0"/>
            <w:vAlign w:val="center"/>
          </w:tcPr>
          <w:p w14:paraId="6CA36C5B">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val="en-US" w:eastAsia="zh-CN" w:bidi="ar"/>
              </w:rPr>
              <w:t>债券金额</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686D66FB">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val="en-US" w:eastAsia="zh-CN" w:bidi="ar"/>
              </w:rPr>
              <w:t>债券类型</w:t>
            </w:r>
          </w:p>
        </w:tc>
        <w:tc>
          <w:tcPr>
            <w:tcW w:w="1107" w:type="dxa"/>
            <w:tcBorders>
              <w:top w:val="single" w:color="000000" w:sz="4" w:space="0"/>
              <w:left w:val="single" w:color="000000" w:sz="4" w:space="0"/>
              <w:right w:val="single" w:color="000000" w:sz="4" w:space="0"/>
            </w:tcBorders>
            <w:noWrap w:val="0"/>
            <w:vAlign w:val="center"/>
          </w:tcPr>
          <w:p w14:paraId="20E07C4F">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val="en-US" w:eastAsia="zh-CN" w:bidi="ar"/>
              </w:rPr>
              <w:t>偿还来源</w:t>
            </w:r>
          </w:p>
        </w:tc>
        <w:tc>
          <w:tcPr>
            <w:tcW w:w="437" w:type="dxa"/>
            <w:tcBorders>
              <w:top w:val="single" w:color="000000" w:sz="4" w:space="0"/>
              <w:left w:val="single" w:color="000000" w:sz="4" w:space="0"/>
              <w:right w:val="single" w:color="000000" w:sz="4" w:space="0"/>
            </w:tcBorders>
            <w:noWrap w:val="0"/>
            <w:vAlign w:val="center"/>
          </w:tcPr>
          <w:p w14:paraId="333F5763">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val="en-US" w:eastAsia="zh-CN" w:bidi="ar"/>
              </w:rPr>
              <w:t>债券期限</w:t>
            </w:r>
          </w:p>
        </w:tc>
        <w:tc>
          <w:tcPr>
            <w:tcW w:w="492" w:type="dxa"/>
            <w:tcBorders>
              <w:top w:val="single" w:color="000000" w:sz="4" w:space="0"/>
              <w:left w:val="single" w:color="000000" w:sz="4" w:space="0"/>
              <w:right w:val="single" w:color="000000" w:sz="4" w:space="0"/>
            </w:tcBorders>
            <w:noWrap w:val="0"/>
            <w:vAlign w:val="center"/>
          </w:tcPr>
          <w:p w14:paraId="587FFEC6">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val="en-US" w:eastAsia="zh-CN" w:bidi="ar"/>
              </w:rPr>
              <w:t>利率</w:t>
            </w:r>
          </w:p>
        </w:tc>
        <w:tc>
          <w:tcPr>
            <w:tcW w:w="855" w:type="dxa"/>
            <w:tcBorders>
              <w:top w:val="single" w:color="000000" w:sz="4" w:space="0"/>
              <w:left w:val="single" w:color="000000" w:sz="4" w:space="0"/>
              <w:right w:val="single" w:color="000000" w:sz="4" w:space="0"/>
            </w:tcBorders>
            <w:noWrap w:val="0"/>
            <w:vAlign w:val="center"/>
          </w:tcPr>
          <w:p w14:paraId="5622D6CF">
            <w:pPr>
              <w:keepNext w:val="0"/>
              <w:keepLines w:val="0"/>
              <w:widowControl/>
              <w:suppressLineNumbers w:val="0"/>
              <w:jc w:val="center"/>
              <w:textAlignment w:val="center"/>
              <w:rPr>
                <w:rFonts w:hint="eastAsia" w:asciiTheme="majorEastAsia" w:hAnsiTheme="majorEastAsia" w:eastAsiaTheme="majorEastAsia" w:cstheme="majorEastAsia"/>
                <w:b/>
                <w:bCs/>
                <w:i w:val="0"/>
                <w:color w:val="000000"/>
                <w:sz w:val="18"/>
                <w:szCs w:val="18"/>
                <w:highlight w:val="none"/>
                <w:u w:val="none"/>
              </w:rPr>
            </w:pPr>
            <w:r>
              <w:rPr>
                <w:rFonts w:hint="eastAsia" w:asciiTheme="majorEastAsia" w:hAnsiTheme="majorEastAsia" w:eastAsiaTheme="majorEastAsia" w:cstheme="majorEastAsia"/>
                <w:b/>
                <w:bCs/>
                <w:i w:val="0"/>
                <w:color w:val="000000"/>
                <w:kern w:val="0"/>
                <w:sz w:val="18"/>
                <w:szCs w:val="18"/>
                <w:highlight w:val="none"/>
                <w:u w:val="none"/>
                <w:lang w:val="en-US" w:eastAsia="zh-CN" w:bidi="ar"/>
              </w:rPr>
              <w:t>债券存续期内还本付息</w:t>
            </w:r>
          </w:p>
        </w:tc>
      </w:tr>
      <w:tr w14:paraId="04157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700AA6EA">
            <w:pPr>
              <w:keepNext w:val="0"/>
              <w:keepLines w:val="0"/>
              <w:widowControl/>
              <w:suppressLineNumbers w:val="0"/>
              <w:tabs>
                <w:tab w:val="left" w:pos="268"/>
              </w:tabs>
              <w:jc w:val="left"/>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ab/>
            </w: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合计</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4EA4AE47">
            <w:pPr>
              <w:jc w:val="center"/>
              <w:rPr>
                <w:rFonts w:hint="eastAsia" w:asciiTheme="majorEastAsia" w:hAnsiTheme="majorEastAsia" w:eastAsiaTheme="majorEastAsia" w:cstheme="majorEastAsia"/>
                <w:b w:val="0"/>
                <w:bCs w:val="0"/>
                <w:i w:val="0"/>
                <w:color w:val="000000"/>
                <w:sz w:val="18"/>
                <w:szCs w:val="18"/>
                <w:highlight w:val="none"/>
                <w:u w:val="none"/>
              </w:rPr>
            </w:pPr>
          </w:p>
        </w:tc>
        <w:tc>
          <w:tcPr>
            <w:tcW w:w="1556" w:type="dxa"/>
            <w:tcBorders>
              <w:top w:val="single" w:color="000000" w:sz="4" w:space="0"/>
              <w:left w:val="single" w:color="000000" w:sz="4" w:space="0"/>
              <w:bottom w:val="single" w:color="000000" w:sz="4" w:space="0"/>
              <w:right w:val="single" w:color="000000" w:sz="4" w:space="0"/>
            </w:tcBorders>
            <w:noWrap w:val="0"/>
            <w:vAlign w:val="center"/>
          </w:tcPr>
          <w:p w14:paraId="5017AFB1">
            <w:pPr>
              <w:jc w:val="center"/>
              <w:rPr>
                <w:rFonts w:hint="eastAsia" w:asciiTheme="majorEastAsia" w:hAnsiTheme="majorEastAsia" w:eastAsiaTheme="majorEastAsia" w:cstheme="majorEastAsia"/>
                <w:b w:val="0"/>
                <w:bCs w:val="0"/>
                <w:i w:val="0"/>
                <w:color w:val="000000"/>
                <w:sz w:val="18"/>
                <w:szCs w:val="18"/>
                <w:highlight w:val="none"/>
                <w:u w:val="none"/>
              </w:rPr>
            </w:pP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7E80A194">
            <w:pPr>
              <w:jc w:val="center"/>
              <w:rPr>
                <w:rFonts w:hint="eastAsia" w:asciiTheme="majorEastAsia" w:hAnsiTheme="majorEastAsia" w:eastAsiaTheme="majorEastAsia" w:cstheme="majorEastAsia"/>
                <w:b w:val="0"/>
                <w:bCs w:val="0"/>
                <w:i w:val="0"/>
                <w:color w:val="000000"/>
                <w:sz w:val="18"/>
                <w:szCs w:val="18"/>
                <w:highlight w:val="none"/>
                <w:u w:val="none"/>
              </w:rPr>
            </w:pP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1808BFA1">
            <w:pPr>
              <w:jc w:val="center"/>
              <w:rPr>
                <w:rFonts w:hint="default"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12.3</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3C755EC5">
            <w:pPr>
              <w:jc w:val="center"/>
              <w:rPr>
                <w:rFonts w:hint="eastAsia" w:asciiTheme="majorEastAsia" w:hAnsiTheme="majorEastAsia" w:eastAsiaTheme="majorEastAsia" w:cstheme="majorEastAsia"/>
                <w:b w:val="0"/>
                <w:bCs w:val="0"/>
                <w:i w:val="0"/>
                <w:color w:val="000000"/>
                <w:sz w:val="18"/>
                <w:szCs w:val="18"/>
                <w:highlight w:val="none"/>
                <w:u w:val="none"/>
              </w:rPr>
            </w:pP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0C8A203C">
            <w:pPr>
              <w:jc w:val="center"/>
              <w:rPr>
                <w:rFonts w:hint="eastAsia" w:asciiTheme="majorEastAsia" w:hAnsiTheme="majorEastAsia" w:eastAsiaTheme="majorEastAsia" w:cstheme="majorEastAsia"/>
                <w:b w:val="0"/>
                <w:bCs w:val="0"/>
                <w:i w:val="0"/>
                <w:color w:val="000000"/>
                <w:sz w:val="18"/>
                <w:szCs w:val="18"/>
                <w:highlight w:val="none"/>
                <w:u w:val="none"/>
              </w:rPr>
            </w:pP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6C329708">
            <w:pPr>
              <w:jc w:val="center"/>
              <w:rPr>
                <w:rFonts w:hint="eastAsia" w:asciiTheme="majorEastAsia" w:hAnsiTheme="majorEastAsia" w:eastAsiaTheme="majorEastAsia" w:cstheme="majorEastAsia"/>
                <w:b w:val="0"/>
                <w:bCs w:val="0"/>
                <w:i w:val="0"/>
                <w:color w:val="000000"/>
                <w:sz w:val="18"/>
                <w:szCs w:val="18"/>
                <w:highlight w:val="none"/>
                <w:u w:val="none"/>
              </w:rPr>
            </w:pP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7EF9FB2F">
            <w:pPr>
              <w:jc w:val="center"/>
              <w:rPr>
                <w:rFonts w:hint="eastAsia" w:asciiTheme="majorEastAsia" w:hAnsiTheme="majorEastAsia" w:eastAsiaTheme="majorEastAsia" w:cstheme="majorEastAsia"/>
                <w:b w:val="0"/>
                <w:bCs w:val="0"/>
                <w:i w:val="0"/>
                <w:color w:val="000000"/>
                <w:sz w:val="18"/>
                <w:szCs w:val="18"/>
                <w:highlight w:val="none"/>
                <w:u w:val="none"/>
              </w:rPr>
            </w:pPr>
          </w:p>
        </w:tc>
        <w:tc>
          <w:tcPr>
            <w:tcW w:w="855" w:type="dxa"/>
            <w:tcBorders>
              <w:top w:val="single" w:color="000000" w:sz="4" w:space="0"/>
              <w:left w:val="single" w:color="000000" w:sz="4" w:space="0"/>
              <w:bottom w:val="single" w:color="000000" w:sz="4" w:space="0"/>
              <w:right w:val="single" w:color="000000" w:sz="4" w:space="0"/>
            </w:tcBorders>
            <w:noWrap w:val="0"/>
            <w:vAlign w:val="center"/>
          </w:tcPr>
          <w:p w14:paraId="7086F335">
            <w:pPr>
              <w:jc w:val="center"/>
              <w:rPr>
                <w:rFonts w:hint="default"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17.36</w:t>
            </w:r>
          </w:p>
        </w:tc>
      </w:tr>
      <w:tr w14:paraId="5B321E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4"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0767EB2D">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71EA8A14">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1BCC7DD">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5DD25BD7">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新疆和田地区墨玉县中山路停车楼建设项目</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79010D29">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0.3</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58CF4B3D">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43DF2943">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停车费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59D328C2">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67E8A4DC">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2.04</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1E9A67">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0.3612</w:t>
            </w:r>
          </w:p>
        </w:tc>
      </w:tr>
      <w:tr w14:paraId="0508E9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46"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28F7A812">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2</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45F88AC7">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墨玉县现代农业产业园区管理委员会</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B3A2E91">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墨玉县现代农业产业园区管理委员会</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052919C6">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新疆和田地区墨玉县现代农业产业园区现代智慧农业示范基地项目</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7BFC6660">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1.6</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20DC8C0D">
            <w:pPr>
              <w:jc w:val="center"/>
              <w:rPr>
                <w:rFonts w:hint="eastAsia" w:asciiTheme="majorEastAsia" w:hAnsiTheme="majorEastAsia" w:eastAsiaTheme="majorEastAsia" w:cstheme="majorEastAsia"/>
                <w:b w:val="0"/>
                <w:bCs w:val="0"/>
                <w:i w:val="0"/>
                <w:color w:val="000000"/>
                <w:sz w:val="18"/>
                <w:szCs w:val="18"/>
                <w:highlight w:val="none"/>
                <w:u w:val="none"/>
              </w:rPr>
            </w:pPr>
          </w:p>
          <w:p w14:paraId="419121CB">
            <w:pPr>
              <w:bidi w:val="0"/>
              <w:jc w:val="center"/>
              <w:rPr>
                <w:rFonts w:hint="eastAsia" w:asciiTheme="majorEastAsia" w:hAnsiTheme="majorEastAsia" w:eastAsiaTheme="majorEastAsia" w:cstheme="majorEastAsia"/>
                <w:b w:val="0"/>
                <w:bCs w:val="0"/>
                <w:kern w:val="2"/>
                <w:sz w:val="18"/>
                <w:szCs w:val="18"/>
                <w:lang w:val="en-US" w:eastAsia="zh-CN" w:bidi="ar-SA"/>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637B301B">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大棚租金</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60E175D3">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15</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64939878">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2.33</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DC74BDA">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2.1592</w:t>
            </w:r>
          </w:p>
        </w:tc>
      </w:tr>
      <w:tr w14:paraId="631EA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742A8B47">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sz w:val="18"/>
                <w:szCs w:val="18"/>
                <w:highlight w:val="none"/>
                <w:u w:val="none"/>
                <w:lang w:val="en-US"/>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3</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19803195">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墨玉县水利局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BAF05DB">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墨玉县水利局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0169BA73">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和田地区墨玉县引洪干渠引调水工程</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1AD9A5A1">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0.6</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33476AB4">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1A5A9C8B">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水费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5C08DD7C">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56E624B3">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2.33</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C312890">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0.8796</w:t>
            </w:r>
          </w:p>
        </w:tc>
      </w:tr>
      <w:tr w14:paraId="60B836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19601B08">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4</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656DB3E3">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5AC4817">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76D56918">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新疆和田地区墨玉县老城区停车楼建设项目</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2DC29B19">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0.5</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5DDCEE42">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33F7032B">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停车费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21D185B7">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2105AB0E">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2.04</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3F50521">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0.602</w:t>
            </w:r>
          </w:p>
        </w:tc>
      </w:tr>
      <w:tr w14:paraId="04BF58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1462BC50">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5</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3B9C221">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墨玉县水利局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A54EB7">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墨玉县水利局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5CBE8744">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和田地区墨玉县新建一水库引水渠防渗改建工程</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70526B0D">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0.2</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09CC6A98">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2C27A24C">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水费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021BAD02">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0A9637CD">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2.33</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0119217">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0.2932</w:t>
            </w:r>
          </w:p>
        </w:tc>
      </w:tr>
      <w:tr w14:paraId="51E57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05957903">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6</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0E8040AD">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墨玉县水利局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EBEB0AA">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墨玉县水利局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0813687A">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墨玉县南坪水库清淤工程</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026EB3AD">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0.7</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65B95CE5">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78B2ADB8">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水费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49C112C6">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339B91E2">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2.33</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D20107">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1.0262</w:t>
            </w:r>
          </w:p>
        </w:tc>
      </w:tr>
      <w:tr w14:paraId="0D4AE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1D59695D">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7</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7F5F392">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4098A45">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5398E869">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新疆和田地区墨玉县立体停车场建设项目</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2DADD62E">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0.2</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0CA929CC">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7414CA86">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停车费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5091CE6A">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0B9D06B7">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2.04</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1D73F5A">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0.2408</w:t>
            </w:r>
          </w:p>
        </w:tc>
      </w:tr>
      <w:tr w14:paraId="750C1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70841761">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8</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3C8288FB">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墨玉县商务和工业信息化局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C6AF5B1">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墨玉县商务和工业信息化局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2F896D61">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和田地区墨玉县政府投资项目（二）</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522B7FBA">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1.3</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72331D94">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0CDB8EE4">
            <w:pPr>
              <w:jc w:val="center"/>
              <w:rPr>
                <w:rFonts w:hint="eastAsia" w:asciiTheme="majorEastAsia" w:hAnsiTheme="majorEastAsia" w:eastAsiaTheme="majorEastAsia" w:cstheme="majorEastAsia"/>
                <w:b w:val="0"/>
                <w:bCs w:val="0"/>
                <w:i w:val="0"/>
                <w:color w:val="000000"/>
                <w:sz w:val="18"/>
                <w:szCs w:val="18"/>
                <w:highlight w:val="none"/>
                <w:u w:val="none"/>
              </w:rPr>
            </w:pP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74230C04">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30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7391B3C5">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2.03</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86A03C8">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2.0917</w:t>
            </w:r>
          </w:p>
        </w:tc>
      </w:tr>
      <w:tr w14:paraId="01490B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7CB57054">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9</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294DBCCA">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墨玉县财政局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11F1413">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墨玉县财政局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26718794">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和田地区墨玉县政府投资项目（三）</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11C4E311">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1.5</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13F6C37C">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19C6EE2D">
            <w:pPr>
              <w:jc w:val="center"/>
              <w:rPr>
                <w:rFonts w:hint="eastAsia" w:asciiTheme="majorEastAsia" w:hAnsiTheme="majorEastAsia" w:eastAsiaTheme="majorEastAsia" w:cstheme="majorEastAsia"/>
                <w:b w:val="0"/>
                <w:bCs w:val="0"/>
                <w:i w:val="0"/>
                <w:color w:val="000000"/>
                <w:sz w:val="18"/>
                <w:szCs w:val="18"/>
                <w:highlight w:val="none"/>
                <w:u w:val="none"/>
              </w:rPr>
            </w:pP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15E3048C">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30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7C69C722">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2.05</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28EDD76">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2.4225</w:t>
            </w:r>
          </w:p>
        </w:tc>
      </w:tr>
      <w:tr w14:paraId="73FC4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634"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34FFBAAB">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10</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12ACEA1C">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墨玉县商务和工业信息化局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8B33B01">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墨玉县商务和工业信息化局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1C15F7D8">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和田地区墨玉县政府投资项目（一）</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7B7E92C4">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1.2</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0527A17A">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591ECC71">
            <w:pPr>
              <w:jc w:val="center"/>
              <w:rPr>
                <w:rFonts w:hint="eastAsia" w:asciiTheme="majorEastAsia" w:hAnsiTheme="majorEastAsia" w:eastAsiaTheme="majorEastAsia" w:cstheme="majorEastAsia"/>
                <w:b w:val="0"/>
                <w:bCs w:val="0"/>
                <w:i w:val="0"/>
                <w:color w:val="000000"/>
                <w:sz w:val="18"/>
                <w:szCs w:val="18"/>
                <w:highlight w:val="none"/>
                <w:u w:val="none"/>
              </w:rPr>
            </w:pP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2E97C41F">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3DD816AC">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2.03</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A36C1A4">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1.6872</w:t>
            </w:r>
          </w:p>
        </w:tc>
      </w:tr>
      <w:tr w14:paraId="05EF3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5B71C174">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11</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38BF6B84">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墨玉县农业农村局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5DFD69">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墨玉县农业农村局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6DC11CC5">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新疆和田地区墨玉县标准化渔业养殖基地建设项目（一期）</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7B208E58">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0.4</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2DC0E4BC">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6E5B117D">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租赁费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40D0EFB1">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7383D845">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2.34</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488415B">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0.5872</w:t>
            </w:r>
          </w:p>
        </w:tc>
      </w:tr>
      <w:tr w14:paraId="69B93D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398474CF">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12</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FB15E5D">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墨玉县农业农村局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1E3FB621">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墨玉县农业农村局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5A5105F4">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新疆和田地区墨玉县标准化渔业养殖基地建设项目（二期）</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61F2F4FD">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0.1</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019CF808">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468FD915">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租赁费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387BF5D2">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2BC89524">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1.91</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84C86E">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0.1191</w:t>
            </w:r>
          </w:p>
        </w:tc>
      </w:tr>
      <w:tr w14:paraId="141C0F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6AE20A7C">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13</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72A61BE4">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4F6BD64">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28EF9C52">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新疆和田地区墨玉县城市集中供热建设项目</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77D6500F">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1.2</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36E826D8">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5758766F">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供热费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49E6F9FA">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15</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2AF8C1FA">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2.24</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707936E">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1.6032</w:t>
            </w:r>
          </w:p>
        </w:tc>
      </w:tr>
      <w:tr w14:paraId="277011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2A6D6D5E">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14</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57F08BC4">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墨玉县商务和工业信息化局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64751D3">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墨玉县商务和工业信息化局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60C861FA">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新疆和田地区墨玉县物流集散中心建设项目</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2BF8BCAE">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2.1</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5D928259">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0397F780">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租赁费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47D757EA">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15</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66D3739E">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2.24</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0FD62DE">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2.8056</w:t>
            </w:r>
          </w:p>
        </w:tc>
      </w:tr>
      <w:tr w14:paraId="68C02C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33E7D761">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15</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3751D022">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F9BE1F9">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0E9BD0DA">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新疆和田地区墨玉县老城区基础设施改造提升建设项目</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1DD56326">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themeColor="text1"/>
                <w:sz w:val="15"/>
                <w:szCs w:val="15"/>
                <w:highlight w:val="none"/>
                <w:u w:val="none"/>
                <w:lang w:val="en-US" w:eastAsia="zh-CN"/>
                <w14:textFill>
                  <w14:solidFill>
                    <w14:schemeClr w14:val="tx1"/>
                  </w14:solidFill>
                </w14:textFill>
              </w:rPr>
              <w:t>0.1</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5B2EE569">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4FA48E66">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租赁费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19D16A30">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28BEBF4F">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1.91</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8246105">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0.1191</w:t>
            </w:r>
          </w:p>
        </w:tc>
      </w:tr>
      <w:tr w14:paraId="60F3D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405" w:hRule="atLeast"/>
        </w:trPr>
        <w:tc>
          <w:tcPr>
            <w:tcW w:w="708" w:type="dxa"/>
            <w:tcBorders>
              <w:top w:val="single" w:color="000000" w:sz="4" w:space="0"/>
              <w:left w:val="single" w:color="000000" w:sz="4" w:space="0"/>
              <w:bottom w:val="single" w:color="000000" w:sz="4" w:space="0"/>
              <w:right w:val="single" w:color="000000" w:sz="4" w:space="0"/>
            </w:tcBorders>
            <w:noWrap w:val="0"/>
            <w:vAlign w:val="center"/>
          </w:tcPr>
          <w:p w14:paraId="762B443B">
            <w:pPr>
              <w:keepNext w:val="0"/>
              <w:keepLines w:val="0"/>
              <w:widowControl/>
              <w:suppressLineNumbers w:val="0"/>
              <w:jc w:val="center"/>
              <w:textAlignment w:val="cente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16</w:t>
            </w:r>
          </w:p>
        </w:tc>
        <w:tc>
          <w:tcPr>
            <w:tcW w:w="1511" w:type="dxa"/>
            <w:tcBorders>
              <w:top w:val="single" w:color="000000" w:sz="4" w:space="0"/>
              <w:left w:val="single" w:color="000000" w:sz="4" w:space="0"/>
              <w:bottom w:val="single" w:color="000000" w:sz="4" w:space="0"/>
              <w:right w:val="single" w:color="000000" w:sz="4" w:space="0"/>
            </w:tcBorders>
            <w:noWrap w:val="0"/>
            <w:vAlign w:val="center"/>
          </w:tcPr>
          <w:p w14:paraId="032450ED">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1556"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F33B560">
            <w:pPr>
              <w:jc w:val="center"/>
              <w:rPr>
                <w:rFonts w:hint="eastAsia"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墨玉县住房和城乡建设局</w:t>
            </w:r>
          </w:p>
        </w:tc>
        <w:tc>
          <w:tcPr>
            <w:tcW w:w="2605" w:type="dxa"/>
            <w:tcBorders>
              <w:top w:val="single" w:color="000000" w:sz="4" w:space="0"/>
              <w:left w:val="single" w:color="000000" w:sz="4" w:space="0"/>
              <w:bottom w:val="single" w:color="000000" w:sz="4" w:space="0"/>
              <w:right w:val="single" w:color="000000" w:sz="4" w:space="0"/>
            </w:tcBorders>
            <w:noWrap w:val="0"/>
            <w:vAlign w:val="center"/>
          </w:tcPr>
          <w:p w14:paraId="6E1B92E7">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sz w:val="18"/>
                <w:szCs w:val="18"/>
                <w:highlight w:val="none"/>
                <w:u w:val="none"/>
              </w:rPr>
              <w:t>新疆和田地区墨玉县2025年老旧小区改造建设项目</w:t>
            </w:r>
          </w:p>
        </w:tc>
        <w:tc>
          <w:tcPr>
            <w:tcW w:w="899" w:type="dxa"/>
            <w:tcBorders>
              <w:top w:val="single" w:color="000000" w:sz="4" w:space="0"/>
              <w:left w:val="single" w:color="000000" w:sz="4" w:space="0"/>
              <w:bottom w:val="single" w:color="000000" w:sz="4" w:space="0"/>
              <w:right w:val="single" w:color="000000" w:sz="4" w:space="0"/>
            </w:tcBorders>
            <w:noWrap w:val="0"/>
            <w:vAlign w:val="center"/>
          </w:tcPr>
          <w:p w14:paraId="74A370B0">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5"/>
                <w:szCs w:val="15"/>
                <w:highlight w:val="none"/>
                <w:u w:val="none"/>
                <w:lang w:val="en-US" w:eastAsia="zh-CN"/>
              </w:rPr>
              <w:t>0.3</w:t>
            </w:r>
          </w:p>
        </w:tc>
        <w:tc>
          <w:tcPr>
            <w:tcW w:w="1048" w:type="dxa"/>
            <w:tcBorders>
              <w:top w:val="single" w:color="000000" w:sz="4" w:space="0"/>
              <w:left w:val="single" w:color="000000" w:sz="4" w:space="0"/>
              <w:bottom w:val="single" w:color="000000" w:sz="4" w:space="0"/>
              <w:right w:val="single" w:color="000000" w:sz="4" w:space="0"/>
            </w:tcBorders>
            <w:noWrap w:val="0"/>
            <w:vAlign w:val="center"/>
          </w:tcPr>
          <w:p w14:paraId="73920E52">
            <w:pPr>
              <w:jc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kern w:val="2"/>
                <w:sz w:val="18"/>
                <w:szCs w:val="18"/>
                <w:lang w:val="en-US" w:eastAsia="zh-CN" w:bidi="ar-SA"/>
              </w:rPr>
              <w:t>专项债券</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4DF61F59">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租赁费</w:t>
            </w:r>
          </w:p>
        </w:tc>
        <w:tc>
          <w:tcPr>
            <w:tcW w:w="437" w:type="dxa"/>
            <w:tcBorders>
              <w:top w:val="single" w:color="000000" w:sz="4" w:space="0"/>
              <w:left w:val="single" w:color="000000" w:sz="4" w:space="0"/>
              <w:bottom w:val="single" w:color="000000" w:sz="4" w:space="0"/>
              <w:right w:val="single" w:color="000000" w:sz="4" w:space="0"/>
            </w:tcBorders>
            <w:noWrap w:val="0"/>
            <w:vAlign w:val="center"/>
          </w:tcPr>
          <w:p w14:paraId="029D5BA2">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10</w:t>
            </w:r>
          </w:p>
        </w:tc>
        <w:tc>
          <w:tcPr>
            <w:tcW w:w="492" w:type="dxa"/>
            <w:tcBorders>
              <w:top w:val="single" w:color="000000" w:sz="4" w:space="0"/>
              <w:left w:val="single" w:color="000000" w:sz="4" w:space="0"/>
              <w:bottom w:val="single" w:color="000000" w:sz="4" w:space="0"/>
              <w:right w:val="single" w:color="000000" w:sz="4" w:space="0"/>
            </w:tcBorders>
            <w:noWrap w:val="0"/>
            <w:vAlign w:val="center"/>
          </w:tcPr>
          <w:p w14:paraId="375A1C2C">
            <w:pPr>
              <w:jc w:val="center"/>
              <w:rPr>
                <w:rFonts w:hint="eastAsia" w:asciiTheme="majorEastAsia" w:hAnsiTheme="majorEastAsia" w:eastAsiaTheme="majorEastAsia" w:cstheme="majorEastAsia"/>
                <w:b w:val="0"/>
                <w:bCs w:val="0"/>
                <w:i w:val="0"/>
                <w:color w:val="000000"/>
                <w:sz w:val="18"/>
                <w:szCs w:val="18"/>
                <w:highlight w:val="none"/>
                <w:u w:val="none"/>
                <w:lang w:val="en-US" w:eastAsia="zh-CN"/>
              </w:rPr>
            </w:pPr>
            <w:r>
              <w:rPr>
                <w:rFonts w:hint="eastAsia" w:asciiTheme="majorEastAsia" w:hAnsiTheme="majorEastAsia" w:eastAsiaTheme="majorEastAsia" w:cstheme="majorEastAsia"/>
                <w:b w:val="0"/>
                <w:bCs w:val="0"/>
                <w:i w:val="0"/>
                <w:color w:val="000000"/>
                <w:sz w:val="18"/>
                <w:szCs w:val="18"/>
                <w:highlight w:val="none"/>
                <w:u w:val="none"/>
                <w:lang w:val="en-US" w:eastAsia="zh-CN"/>
              </w:rPr>
              <w:t>1.91</w:t>
            </w:r>
          </w:p>
        </w:tc>
        <w:tc>
          <w:tcPr>
            <w:tcW w:w="855"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099D589">
            <w:pPr>
              <w:keepNext w:val="0"/>
              <w:keepLines w:val="0"/>
              <w:widowControl/>
              <w:suppressLineNumbers w:val="0"/>
              <w:jc w:val="right"/>
              <w:textAlignment w:val="center"/>
              <w:rPr>
                <w:rFonts w:hint="default" w:asciiTheme="majorEastAsia" w:hAnsiTheme="majorEastAsia" w:eastAsiaTheme="majorEastAsia" w:cstheme="majorEastAsia"/>
                <w:b w:val="0"/>
                <w:bCs w:val="0"/>
                <w:i w:val="0"/>
                <w:color w:val="000000"/>
                <w:kern w:val="2"/>
                <w:sz w:val="18"/>
                <w:szCs w:val="18"/>
                <w:highlight w:val="none"/>
                <w:u w:val="none"/>
                <w:lang w:val="en-US" w:eastAsia="zh-CN" w:bidi="ar-SA"/>
              </w:rPr>
            </w:pPr>
            <w:r>
              <w:rPr>
                <w:rFonts w:hint="eastAsia" w:ascii="宋体" w:hAnsi="宋体" w:eastAsia="宋体" w:cs="宋体"/>
                <w:i w:val="0"/>
                <w:iCs w:val="0"/>
                <w:color w:val="000000"/>
                <w:kern w:val="0"/>
                <w:sz w:val="18"/>
                <w:szCs w:val="18"/>
                <w:u w:val="none"/>
                <w:lang w:val="en-US" w:eastAsia="zh-CN" w:bidi="ar"/>
              </w:rPr>
              <w:t>0.3573</w:t>
            </w:r>
          </w:p>
        </w:tc>
      </w:tr>
      <w:tr w14:paraId="7F75F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0" w:hRule="atLeast"/>
        </w:trPr>
        <w:tc>
          <w:tcPr>
            <w:tcW w:w="11218" w:type="dxa"/>
            <w:gridSpan w:val="10"/>
            <w:tcBorders>
              <w:top w:val="single" w:color="000000" w:sz="4" w:space="0"/>
            </w:tcBorders>
            <w:noWrap w:val="0"/>
            <w:vAlign w:val="center"/>
          </w:tcPr>
          <w:p w14:paraId="56AED8EA">
            <w:pPr>
              <w:keepNext w:val="0"/>
              <w:keepLines w:val="0"/>
              <w:widowControl/>
              <w:suppressLineNumbers w:val="0"/>
              <w:jc w:val="left"/>
              <w:textAlignment w:val="center"/>
              <w:rPr>
                <w:rFonts w:hint="eastAsia" w:asciiTheme="majorEastAsia" w:hAnsiTheme="majorEastAsia" w:eastAsiaTheme="majorEastAsia" w:cstheme="majorEastAsia"/>
                <w:b w:val="0"/>
                <w:bCs w:val="0"/>
                <w:i w:val="0"/>
                <w:color w:val="000000"/>
                <w:sz w:val="18"/>
                <w:szCs w:val="18"/>
                <w:highlight w:val="none"/>
                <w:u w:val="none"/>
              </w:rPr>
            </w:pPr>
            <w:r>
              <w:rPr>
                <w:rFonts w:hint="eastAsia" w:asciiTheme="majorEastAsia" w:hAnsiTheme="majorEastAsia" w:eastAsiaTheme="majorEastAsia" w:cstheme="majorEastAsia"/>
                <w:b w:val="0"/>
                <w:bCs w:val="0"/>
                <w:i w:val="0"/>
                <w:color w:val="000000"/>
                <w:kern w:val="0"/>
                <w:sz w:val="18"/>
                <w:szCs w:val="18"/>
                <w:highlight w:val="none"/>
                <w:u w:val="none"/>
                <w:lang w:val="en-US" w:eastAsia="zh-CN" w:bidi="ar"/>
              </w:rPr>
              <w:t>备注：所有专项债券在进入项目储备库之前，全部编制《项目实施方案》，全面反映项目收支预算总体平衡方案和分年平衡方案，并经过独立第三方进行评审。</w:t>
            </w:r>
          </w:p>
        </w:tc>
      </w:tr>
    </w:tbl>
    <w:p w14:paraId="5694C9D1">
      <w:pPr>
        <w:pStyle w:val="8"/>
        <w:rPr>
          <w:rFonts w:hint="default" w:ascii="Times New Roman" w:hAnsi="Times New Roman" w:eastAsia="楷体_GB2312" w:cs="Times New Roman"/>
          <w:b/>
          <w:spacing w:val="-4"/>
          <w:sz w:val="32"/>
          <w:szCs w:val="32"/>
          <w:highlight w:val="none"/>
          <w:lang w:val="en-US" w:eastAsia="zh-CN"/>
        </w:rPr>
      </w:pPr>
    </w:p>
    <w:p w14:paraId="05984CE2">
      <w:pPr>
        <w:pStyle w:val="8"/>
        <w:rPr>
          <w:rFonts w:hint="default" w:ascii="Times New Roman" w:hAnsi="Times New Roman" w:eastAsia="楷体_GB2312" w:cs="Times New Roman"/>
          <w:b/>
          <w:spacing w:val="-4"/>
          <w:sz w:val="32"/>
          <w:szCs w:val="32"/>
          <w:highlight w:val="none"/>
          <w:lang w:val="en-US" w:eastAsia="zh-CN"/>
        </w:rPr>
        <w:sectPr>
          <w:pgSz w:w="11906" w:h="16838"/>
          <w:pgMar w:top="1440" w:right="1800" w:bottom="1440" w:left="1800" w:header="851" w:footer="992" w:gutter="0"/>
          <w:cols w:space="720" w:num="1"/>
          <w:docGrid w:type="lines" w:linePitch="312" w:charSpace="0"/>
        </w:sectPr>
      </w:pPr>
    </w:p>
    <w:p w14:paraId="49FFA1B8">
      <w:pPr>
        <w:keepNext w:val="0"/>
        <w:keepLines w:val="0"/>
        <w:pageBreakBefore w:val="0"/>
        <w:widowControl/>
        <w:numPr>
          <w:ilvl w:val="0"/>
          <w:numId w:val="0"/>
        </w:numPr>
        <w:suppressLineNumbers w:val="0"/>
        <w:kinsoku/>
        <w:wordWrap/>
        <w:overflowPunct/>
        <w:topLinePunct w:val="0"/>
        <w:autoSpaceDE w:val="0"/>
        <w:autoSpaceDN w:val="0"/>
        <w:bidi w:val="0"/>
        <w:adjustRightInd/>
        <w:snapToGrid/>
        <w:spacing w:before="0" w:after="0" w:line="360" w:lineRule="auto"/>
        <w:ind w:right="0" w:rightChars="0" w:firstLine="627" w:firstLineChars="200"/>
        <w:jc w:val="left"/>
        <w:textAlignment w:val="auto"/>
        <w:outlineLvl w:val="0"/>
        <w:rPr>
          <w:rFonts w:hint="default" w:ascii="Times New Roman" w:hAnsi="Times New Roman" w:eastAsia="楷体_GB2312" w:cs="Times New Roman"/>
          <w:b/>
          <w:spacing w:val="-4"/>
          <w:sz w:val="32"/>
          <w:szCs w:val="32"/>
          <w:highlight w:val="none"/>
          <w:lang w:val="en-US" w:eastAsia="zh-CN"/>
        </w:rPr>
      </w:pPr>
    </w:p>
    <w:p w14:paraId="31694536">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一、</w:t>
      </w:r>
      <w:r>
        <w:rPr>
          <w:rFonts w:hint="eastAsia" w:eastAsia="楷体_GB2312" w:cs="Times New Roman"/>
          <w:b/>
          <w:spacing w:val="-4"/>
          <w:sz w:val="32"/>
          <w:szCs w:val="32"/>
          <w:highlight w:val="none"/>
          <w:lang w:val="en-US" w:eastAsia="zh-CN"/>
        </w:rPr>
        <w:t>2025</w:t>
      </w:r>
      <w:r>
        <w:rPr>
          <w:rFonts w:hint="default" w:ascii="Times New Roman" w:hAnsi="Times New Roman" w:eastAsia="楷体_GB2312" w:cs="Times New Roman"/>
          <w:b/>
          <w:spacing w:val="-4"/>
          <w:sz w:val="32"/>
          <w:szCs w:val="32"/>
          <w:highlight w:val="none"/>
          <w:lang w:val="en-US" w:eastAsia="zh-CN"/>
        </w:rPr>
        <w:t>年度政府债务限额总体情况</w:t>
      </w:r>
    </w:p>
    <w:p w14:paraId="5D101E04">
      <w:pPr>
        <w:keepNext w:val="0"/>
        <w:keepLines w:val="0"/>
        <w:pageBreakBefore w:val="0"/>
        <w:widowControl w:val="0"/>
        <w:suppressLineNumbers w:val="0"/>
        <w:kinsoku/>
        <w:wordWrap/>
        <w:overflowPunct/>
        <w:topLinePunct w:val="0"/>
        <w:autoSpaceDE w:val="0"/>
        <w:autoSpaceDN w:val="0"/>
        <w:bidi w:val="0"/>
        <w:adjustRightInd/>
        <w:snapToGrid/>
        <w:spacing w:before="0" w:after="0" w:line="600" w:lineRule="exact"/>
        <w:ind w:left="0" w:leftChars="0" w:right="0" w:rightChars="0" w:firstLine="640" w:firstLineChars="200"/>
        <w:jc w:val="both"/>
        <w:textAlignment w:val="auto"/>
        <w:outlineLvl w:val="9"/>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2025</w:t>
      </w:r>
      <w:r>
        <w:rPr>
          <w:rFonts w:hint="default" w:ascii="Times New Roman" w:hAnsi="Times New Roman" w:eastAsia="仿宋_GB2312" w:cs="Times New Roman"/>
          <w:color w:val="000000"/>
          <w:kern w:val="0"/>
          <w:sz w:val="32"/>
          <w:szCs w:val="32"/>
          <w:highlight w:val="none"/>
          <w:lang w:val="en-US" w:eastAsia="zh-CN" w:bidi="ar"/>
        </w:rPr>
        <w:t>年度</w:t>
      </w:r>
      <w:r>
        <w:rPr>
          <w:rFonts w:hint="eastAsia" w:eastAsia="仿宋_GB2312" w:cs="Times New Roman"/>
          <w:color w:val="000000"/>
          <w:kern w:val="0"/>
          <w:sz w:val="32"/>
          <w:szCs w:val="32"/>
          <w:highlight w:val="none"/>
          <w:lang w:val="en-US" w:eastAsia="zh-CN" w:bidi="ar"/>
        </w:rPr>
        <w:t>墨玉县</w:t>
      </w:r>
      <w:r>
        <w:rPr>
          <w:rFonts w:hint="default" w:ascii="Times New Roman" w:hAnsi="Times New Roman" w:eastAsia="仿宋_GB2312" w:cs="Times New Roman"/>
          <w:color w:val="000000"/>
          <w:kern w:val="0"/>
          <w:sz w:val="32"/>
          <w:szCs w:val="32"/>
          <w:highlight w:val="none"/>
          <w:lang w:val="en-US" w:eastAsia="zh-CN" w:bidi="ar"/>
        </w:rPr>
        <w:t>政府债务限额总额为</w:t>
      </w:r>
      <w:r>
        <w:rPr>
          <w:rFonts w:hint="eastAsia" w:eastAsia="仿宋_GB2312" w:cs="Times New Roman"/>
          <w:color w:val="000000"/>
          <w:kern w:val="0"/>
          <w:sz w:val="32"/>
          <w:szCs w:val="32"/>
          <w:highlight w:val="none"/>
          <w:lang w:val="en-US" w:eastAsia="zh-CN" w:bidi="ar"/>
        </w:rPr>
        <w:t>139.18</w:t>
      </w:r>
      <w:r>
        <w:rPr>
          <w:rFonts w:hint="default" w:ascii="Times New Roman" w:hAnsi="Times New Roman" w:eastAsia="仿宋_GB2312" w:cs="Times New Roman"/>
          <w:color w:val="000000"/>
          <w:kern w:val="0"/>
          <w:sz w:val="32"/>
          <w:szCs w:val="32"/>
          <w:highlight w:val="none"/>
          <w:lang w:val="en-US" w:eastAsia="zh-CN" w:bidi="ar"/>
        </w:rPr>
        <w:t>亿元。</w:t>
      </w:r>
    </w:p>
    <w:p w14:paraId="4491A4E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（一）政府债务限额分类型情况。</w:t>
      </w:r>
    </w:p>
    <w:p w14:paraId="57593C93">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1.一般债务限额总额情况。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政府一般债务限额总额</w:t>
      </w:r>
      <w:r>
        <w:rPr>
          <w:rFonts w:hint="eastAsia" w:eastAsia="仿宋_GB2312" w:cs="Times New Roman"/>
          <w:sz w:val="32"/>
          <w:szCs w:val="32"/>
          <w:highlight w:val="none"/>
          <w:lang w:val="en-US" w:eastAsia="zh-CN"/>
        </w:rPr>
        <w:t>54.88</w:t>
      </w:r>
      <w:r>
        <w:rPr>
          <w:rFonts w:hint="default" w:ascii="Times New Roman" w:hAnsi="Times New Roman" w:eastAsia="仿宋_GB2312" w:cs="Times New Roman"/>
          <w:sz w:val="32"/>
          <w:szCs w:val="32"/>
          <w:highlight w:val="none"/>
          <w:lang w:val="en-US" w:eastAsia="zh-CN"/>
        </w:rPr>
        <w:t>亿元。</w:t>
      </w:r>
    </w:p>
    <w:p w14:paraId="34B86014">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2.专项债务限额总额情况。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政府专项债务限额总额为</w:t>
      </w:r>
      <w:r>
        <w:rPr>
          <w:rFonts w:hint="eastAsia" w:eastAsia="仿宋_GB2312" w:cs="Times New Roman"/>
          <w:sz w:val="32"/>
          <w:szCs w:val="32"/>
          <w:highlight w:val="none"/>
          <w:lang w:val="en-US" w:eastAsia="zh-CN"/>
        </w:rPr>
        <w:t>84.3</w:t>
      </w:r>
      <w:r>
        <w:rPr>
          <w:rFonts w:hint="default" w:ascii="Times New Roman" w:hAnsi="Times New Roman" w:eastAsia="仿宋_GB2312" w:cs="Times New Roman"/>
          <w:sz w:val="32"/>
          <w:szCs w:val="32"/>
          <w:highlight w:val="none"/>
          <w:lang w:val="en-US" w:eastAsia="zh-CN"/>
        </w:rPr>
        <w:t>亿元。</w:t>
      </w:r>
    </w:p>
    <w:p w14:paraId="4CB0AE3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（二）新增债务限额情况。</w:t>
      </w:r>
    </w:p>
    <w:p w14:paraId="1DC4768C">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1.新增一般债务限额情况。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政府新增一般债务限额总额</w:t>
      </w:r>
      <w:r>
        <w:rPr>
          <w:rFonts w:hint="eastAsia" w:eastAsia="仿宋_GB2312" w:cs="Times New Roman"/>
          <w:sz w:val="32"/>
          <w:szCs w:val="32"/>
          <w:highlight w:val="none"/>
          <w:lang w:val="en-US" w:eastAsia="zh-CN"/>
        </w:rPr>
        <w:t>3.9</w:t>
      </w:r>
      <w:r>
        <w:rPr>
          <w:rFonts w:hint="default" w:ascii="Times New Roman" w:hAnsi="Times New Roman" w:eastAsia="仿宋_GB2312" w:cs="Times New Roman"/>
          <w:sz w:val="32"/>
          <w:szCs w:val="32"/>
          <w:highlight w:val="none"/>
          <w:lang w:val="en-US" w:eastAsia="zh-CN"/>
        </w:rPr>
        <w:t>亿元。</w:t>
      </w:r>
    </w:p>
    <w:p w14:paraId="5D6D8620">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2.新增专项债务限额情况。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政府新增专项债务限额总额为</w:t>
      </w:r>
      <w:r>
        <w:rPr>
          <w:rFonts w:hint="eastAsia" w:eastAsia="仿宋_GB2312" w:cs="Times New Roman"/>
          <w:sz w:val="32"/>
          <w:szCs w:val="32"/>
          <w:highlight w:val="none"/>
          <w:lang w:val="en-US" w:eastAsia="zh-CN"/>
        </w:rPr>
        <w:t>12.3</w:t>
      </w:r>
      <w:r>
        <w:rPr>
          <w:rFonts w:hint="default" w:ascii="Times New Roman" w:hAnsi="Times New Roman" w:eastAsia="仿宋_GB2312" w:cs="Times New Roman"/>
          <w:sz w:val="32"/>
          <w:szCs w:val="32"/>
          <w:highlight w:val="none"/>
          <w:lang w:val="en-US" w:eastAsia="zh-CN"/>
        </w:rPr>
        <w:t>亿元。</w:t>
      </w:r>
    </w:p>
    <w:p w14:paraId="6ACFDDBE">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二、</w:t>
      </w:r>
      <w:r>
        <w:rPr>
          <w:rFonts w:hint="eastAsia" w:eastAsia="楷体_GB2312" w:cs="Times New Roman"/>
          <w:b/>
          <w:spacing w:val="-4"/>
          <w:sz w:val="32"/>
          <w:szCs w:val="32"/>
          <w:highlight w:val="none"/>
          <w:lang w:val="en-US" w:eastAsia="zh-CN"/>
        </w:rPr>
        <w:t>2025</w:t>
      </w:r>
      <w:r>
        <w:rPr>
          <w:rFonts w:hint="default" w:ascii="Times New Roman" w:hAnsi="Times New Roman" w:eastAsia="楷体_GB2312" w:cs="Times New Roman"/>
          <w:b/>
          <w:spacing w:val="-4"/>
          <w:sz w:val="32"/>
          <w:szCs w:val="32"/>
          <w:highlight w:val="none"/>
          <w:lang w:val="en-US" w:eastAsia="zh-CN"/>
        </w:rPr>
        <w:t>年度政府债务余额情况</w:t>
      </w:r>
    </w:p>
    <w:p w14:paraId="6694547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政府债务余额决算数为</w:t>
      </w:r>
      <w:r>
        <w:rPr>
          <w:rFonts w:hint="eastAsia" w:eastAsia="仿宋_GB2312" w:cs="Times New Roman"/>
          <w:sz w:val="32"/>
          <w:szCs w:val="32"/>
          <w:highlight w:val="none"/>
          <w:lang w:val="en-US" w:eastAsia="zh-CN"/>
        </w:rPr>
        <w:t>138.2</w:t>
      </w:r>
      <w:r>
        <w:rPr>
          <w:rFonts w:hint="default" w:ascii="Times New Roman" w:hAnsi="Times New Roman" w:eastAsia="仿宋_GB2312" w:cs="Times New Roman"/>
          <w:sz w:val="32"/>
          <w:szCs w:val="32"/>
          <w:highlight w:val="none"/>
          <w:lang w:val="en-US" w:eastAsia="zh-CN"/>
        </w:rPr>
        <w:t>亿元，政府债务余额全部严格控制在限额</w:t>
      </w:r>
      <w:r>
        <w:rPr>
          <w:rFonts w:hint="eastAsia" w:eastAsia="仿宋_GB2312" w:cs="Times New Roman"/>
          <w:sz w:val="32"/>
          <w:szCs w:val="32"/>
          <w:highlight w:val="none"/>
          <w:lang w:val="en-US" w:eastAsia="zh-CN"/>
        </w:rPr>
        <w:t>139.18</w:t>
      </w:r>
      <w:r>
        <w:rPr>
          <w:rFonts w:hint="default" w:ascii="Times New Roman" w:hAnsi="Times New Roman" w:eastAsia="仿宋_GB2312" w:cs="Times New Roman"/>
          <w:sz w:val="32"/>
          <w:szCs w:val="32"/>
          <w:highlight w:val="none"/>
          <w:lang w:val="en-US" w:eastAsia="zh-CN"/>
        </w:rPr>
        <w:t>亿元内。</w:t>
      </w:r>
    </w:p>
    <w:p w14:paraId="5E1946C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（一）一般债务余额决算数。</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政府一般债务余额决算数为</w:t>
      </w:r>
      <w:r>
        <w:rPr>
          <w:rFonts w:hint="eastAsia" w:eastAsia="仿宋_GB2312" w:cs="Times New Roman"/>
          <w:sz w:val="32"/>
          <w:szCs w:val="32"/>
          <w:highlight w:val="none"/>
          <w:lang w:val="en-US" w:eastAsia="zh-CN"/>
        </w:rPr>
        <w:t>53.9</w:t>
      </w:r>
      <w:r>
        <w:rPr>
          <w:rFonts w:hint="default" w:ascii="Times New Roman" w:hAnsi="Times New Roman" w:eastAsia="仿宋_GB2312" w:cs="Times New Roman"/>
          <w:sz w:val="32"/>
          <w:szCs w:val="32"/>
          <w:highlight w:val="none"/>
          <w:lang w:val="en-US" w:eastAsia="zh-CN"/>
        </w:rPr>
        <w:t>亿元。</w:t>
      </w:r>
    </w:p>
    <w:p w14:paraId="42CA4CD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（二）专项债务余额决算数。</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政府专项债务余额决算数为</w:t>
      </w:r>
      <w:r>
        <w:rPr>
          <w:rFonts w:hint="eastAsia" w:eastAsia="仿宋_GB2312" w:cs="Times New Roman"/>
          <w:sz w:val="32"/>
          <w:szCs w:val="32"/>
          <w:highlight w:val="none"/>
          <w:lang w:val="en-US" w:eastAsia="zh-CN"/>
        </w:rPr>
        <w:t>84.3</w:t>
      </w:r>
      <w:r>
        <w:rPr>
          <w:rFonts w:hint="default" w:ascii="Times New Roman" w:hAnsi="Times New Roman" w:eastAsia="仿宋_GB2312" w:cs="Times New Roman"/>
          <w:sz w:val="32"/>
          <w:szCs w:val="32"/>
          <w:highlight w:val="none"/>
          <w:lang w:val="en-US" w:eastAsia="zh-CN"/>
        </w:rPr>
        <w:t>亿元。</w:t>
      </w:r>
    </w:p>
    <w:p w14:paraId="62CF008A">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三、</w:t>
      </w:r>
      <w:r>
        <w:rPr>
          <w:rFonts w:hint="eastAsia" w:eastAsia="楷体_GB2312" w:cs="Times New Roman"/>
          <w:b/>
          <w:spacing w:val="-4"/>
          <w:sz w:val="32"/>
          <w:szCs w:val="32"/>
          <w:highlight w:val="none"/>
          <w:lang w:val="en-US" w:eastAsia="zh-CN"/>
        </w:rPr>
        <w:t>2025</w:t>
      </w:r>
      <w:r>
        <w:rPr>
          <w:rFonts w:hint="default" w:ascii="Times New Roman" w:hAnsi="Times New Roman" w:eastAsia="楷体_GB2312" w:cs="Times New Roman"/>
          <w:b/>
          <w:spacing w:val="-4"/>
          <w:sz w:val="32"/>
          <w:szCs w:val="32"/>
          <w:highlight w:val="none"/>
          <w:lang w:val="en-US" w:eastAsia="zh-CN"/>
        </w:rPr>
        <w:t>年度政府债券发行使用情况</w:t>
      </w:r>
    </w:p>
    <w:p w14:paraId="43F46309">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发行政府债券</w:t>
      </w:r>
      <w:r>
        <w:rPr>
          <w:rFonts w:hint="eastAsia" w:eastAsia="仿宋_GB2312" w:cs="Times New Roman"/>
          <w:sz w:val="32"/>
          <w:szCs w:val="32"/>
          <w:highlight w:val="none"/>
          <w:lang w:val="en-US" w:eastAsia="zh-CN"/>
        </w:rPr>
        <w:t>16.7</w:t>
      </w:r>
      <w:r>
        <w:rPr>
          <w:rFonts w:hint="default" w:ascii="Times New Roman" w:hAnsi="Times New Roman" w:eastAsia="仿宋_GB2312" w:cs="Times New Roman"/>
          <w:sz w:val="32"/>
          <w:szCs w:val="32"/>
          <w:highlight w:val="none"/>
          <w:lang w:val="en-US" w:eastAsia="zh-CN"/>
        </w:rPr>
        <w:t>亿元（新增债券</w:t>
      </w:r>
      <w:r>
        <w:rPr>
          <w:rFonts w:hint="eastAsia" w:eastAsia="仿宋_GB2312" w:cs="Times New Roman"/>
          <w:sz w:val="32"/>
          <w:szCs w:val="32"/>
          <w:highlight w:val="none"/>
          <w:lang w:val="en-US" w:eastAsia="zh-CN"/>
        </w:rPr>
        <w:t>16.2</w:t>
      </w:r>
      <w:r>
        <w:rPr>
          <w:rFonts w:hint="default" w:ascii="Times New Roman" w:hAnsi="Times New Roman" w:eastAsia="仿宋_GB2312" w:cs="Times New Roman"/>
          <w:sz w:val="32"/>
          <w:szCs w:val="32"/>
          <w:highlight w:val="none"/>
          <w:lang w:val="en-US" w:eastAsia="zh-CN"/>
        </w:rPr>
        <w:t>亿元、再融资债券</w:t>
      </w:r>
      <w:r>
        <w:rPr>
          <w:rFonts w:hint="eastAsia" w:eastAsia="仿宋_GB2312" w:cs="Times New Roman"/>
          <w:sz w:val="32"/>
          <w:szCs w:val="32"/>
          <w:highlight w:val="none"/>
          <w:lang w:val="en-US" w:eastAsia="zh-CN"/>
        </w:rPr>
        <w:t>0.5</w:t>
      </w:r>
      <w:r>
        <w:rPr>
          <w:rFonts w:hint="default" w:ascii="Times New Roman" w:hAnsi="Times New Roman" w:eastAsia="仿宋_GB2312" w:cs="Times New Roman"/>
          <w:sz w:val="32"/>
          <w:szCs w:val="32"/>
          <w:highlight w:val="none"/>
          <w:lang w:val="en-US" w:eastAsia="zh-CN"/>
        </w:rPr>
        <w:t>亿元）。</w:t>
      </w:r>
    </w:p>
    <w:p w14:paraId="7D20D8C2">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（一）新增一般债券发行使用情况。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发行新增一般债券</w:t>
      </w:r>
      <w:r>
        <w:rPr>
          <w:rFonts w:hint="eastAsia" w:eastAsia="仿宋_GB2312" w:cs="Times New Roman"/>
          <w:sz w:val="32"/>
          <w:szCs w:val="32"/>
          <w:highlight w:val="none"/>
          <w:lang w:val="en-US" w:eastAsia="zh-CN"/>
        </w:rPr>
        <w:t>4.4</w:t>
      </w:r>
      <w:r>
        <w:rPr>
          <w:rFonts w:hint="default" w:ascii="Times New Roman" w:hAnsi="Times New Roman" w:eastAsia="仿宋_GB2312" w:cs="Times New Roman"/>
          <w:sz w:val="32"/>
          <w:szCs w:val="32"/>
          <w:highlight w:val="none"/>
          <w:lang w:val="en-US" w:eastAsia="zh-CN"/>
        </w:rPr>
        <w:t>亿元。上述债券资金主要用于</w:t>
      </w:r>
      <w:r>
        <w:rPr>
          <w:rFonts w:hint="eastAsia" w:eastAsia="仿宋_GB2312" w:cs="Times New Roman"/>
          <w:sz w:val="32"/>
          <w:szCs w:val="32"/>
          <w:highlight w:val="none"/>
          <w:lang w:val="en-US" w:eastAsia="zh-CN"/>
        </w:rPr>
        <w:t>综合交通枢纽</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其他社会事业</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其他</w:t>
      </w:r>
      <w:r>
        <w:rPr>
          <w:rFonts w:hint="default" w:ascii="Times New Roman" w:hAnsi="Times New Roman" w:eastAsia="仿宋_GB2312" w:cs="Times New Roman"/>
          <w:sz w:val="32"/>
          <w:szCs w:val="32"/>
          <w:highlight w:val="none"/>
          <w:lang w:val="en-US" w:eastAsia="zh-CN"/>
        </w:rPr>
        <w:t>等领域（详见表3</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）。债券期限是</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年期，债券平均利率为</w:t>
      </w:r>
      <w:r>
        <w:rPr>
          <w:rFonts w:hint="eastAsia" w:eastAsia="仿宋_GB2312" w:cs="Times New Roman"/>
          <w:sz w:val="32"/>
          <w:szCs w:val="32"/>
          <w:highlight w:val="none"/>
          <w:lang w:val="en-US" w:eastAsia="zh-CN"/>
        </w:rPr>
        <w:t>1.74</w:t>
      </w:r>
      <w:r>
        <w:rPr>
          <w:rFonts w:hint="default" w:ascii="Times New Roman" w:hAnsi="Times New Roman" w:eastAsia="仿宋_GB2312" w:cs="Times New Roman"/>
          <w:sz w:val="32"/>
          <w:szCs w:val="32"/>
          <w:highlight w:val="none"/>
          <w:lang w:val="en-US" w:eastAsia="zh-CN"/>
        </w:rPr>
        <w:t>%，债券还本付息通过一般公共预算收入偿还。</w:t>
      </w:r>
    </w:p>
    <w:p w14:paraId="23EE8211">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（二）新增专项债券发行使用情况。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发行新增专项债券</w:t>
      </w:r>
      <w:r>
        <w:rPr>
          <w:rFonts w:hint="eastAsia" w:eastAsia="仿宋_GB2312" w:cs="Times New Roman"/>
          <w:sz w:val="32"/>
          <w:szCs w:val="32"/>
          <w:highlight w:val="none"/>
          <w:lang w:val="en-US" w:eastAsia="zh-CN"/>
        </w:rPr>
        <w:t>12.3</w:t>
      </w:r>
      <w:r>
        <w:rPr>
          <w:rFonts w:hint="default" w:ascii="Times New Roman" w:hAnsi="Times New Roman" w:eastAsia="仿宋_GB2312" w:cs="Times New Roman"/>
          <w:sz w:val="32"/>
          <w:szCs w:val="32"/>
          <w:highlight w:val="none"/>
          <w:lang w:val="en-US" w:eastAsia="zh-CN"/>
        </w:rPr>
        <w:t>亿元。上述债券资金主要用于</w:t>
      </w:r>
      <w:r>
        <w:rPr>
          <w:rFonts w:hint="eastAsia" w:eastAsia="仿宋_GB2312" w:cs="Times New Roman"/>
          <w:sz w:val="32"/>
          <w:szCs w:val="32"/>
          <w:highlight w:val="none"/>
          <w:lang w:val="en-US" w:eastAsia="zh-CN"/>
        </w:rPr>
        <w:t>城市停车场</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农业</w:t>
      </w:r>
      <w:r>
        <w:rPr>
          <w:rFonts w:hint="default" w:ascii="Times New Roman" w:hAnsi="Times New Roman" w:eastAsia="仿宋_GB2312" w:cs="Times New Roman"/>
          <w:sz w:val="32"/>
          <w:szCs w:val="32"/>
          <w:highlight w:val="none"/>
          <w:lang w:val="en-US" w:eastAsia="zh-CN"/>
        </w:rPr>
        <w:t>、水利、</w:t>
      </w:r>
      <w:r>
        <w:rPr>
          <w:rFonts w:hint="eastAsia" w:eastAsia="仿宋_GB2312" w:cs="Times New Roman"/>
          <w:sz w:val="32"/>
          <w:szCs w:val="32"/>
          <w:highlight w:val="none"/>
          <w:lang w:val="en-US" w:eastAsia="zh-CN"/>
        </w:rPr>
        <w:t>供热</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地下管线管廊</w:t>
      </w:r>
      <w:r>
        <w:rPr>
          <w:rFonts w:hint="default" w:ascii="Times New Roman" w:hAnsi="Times New Roman" w:eastAsia="仿宋_GB2312" w:cs="Times New Roman"/>
          <w:sz w:val="32"/>
          <w:szCs w:val="32"/>
          <w:highlight w:val="none"/>
          <w:lang w:val="en-US" w:eastAsia="zh-CN"/>
        </w:rPr>
        <w:t>、国家物流枢纽等物流基础设施、拖欠款</w:t>
      </w:r>
      <w:r>
        <w:rPr>
          <w:rFonts w:hint="eastAsia" w:eastAsia="仿宋_GB2312" w:cs="Times New Roman"/>
          <w:sz w:val="32"/>
          <w:szCs w:val="32"/>
          <w:highlight w:val="none"/>
          <w:lang w:val="en-US" w:eastAsia="zh-CN"/>
        </w:rPr>
        <w:t>化解</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城镇老旧小区改造</w:t>
      </w:r>
      <w:r>
        <w:rPr>
          <w:rFonts w:hint="default" w:ascii="Times New Roman" w:hAnsi="Times New Roman" w:eastAsia="仿宋_GB2312" w:cs="Times New Roman"/>
          <w:sz w:val="32"/>
          <w:szCs w:val="32"/>
          <w:highlight w:val="none"/>
          <w:lang w:val="en-US" w:eastAsia="zh-CN"/>
        </w:rPr>
        <w:t>等重点领域（</w:t>
      </w:r>
      <w:r>
        <w:rPr>
          <w:rFonts w:hint="eastAsia" w:ascii="仿宋_GB2312" w:hAnsi="仿宋_GB2312" w:eastAsia="仿宋_GB2312" w:cs="仿宋_GB2312"/>
          <w:sz w:val="32"/>
          <w:szCs w:val="32"/>
          <w:highlight w:val="none"/>
          <w:lang w:val="en-US" w:eastAsia="zh-CN"/>
        </w:rPr>
        <w:t>详见表31</w:t>
      </w:r>
      <w:r>
        <w:rPr>
          <w:rFonts w:hint="default" w:ascii="Times New Roman" w:hAnsi="Times New Roman" w:eastAsia="仿宋_GB2312" w:cs="Times New Roman"/>
          <w:sz w:val="32"/>
          <w:szCs w:val="32"/>
          <w:highlight w:val="none"/>
          <w:lang w:val="en-US" w:eastAsia="zh-CN"/>
        </w:rPr>
        <w:t>）。债券期限分别是</w:t>
      </w:r>
      <w:r>
        <w:rPr>
          <w:rFonts w:hint="eastAsia" w:eastAsia="仿宋_GB2312" w:cs="Times New Roman"/>
          <w:sz w:val="32"/>
          <w:szCs w:val="32"/>
          <w:highlight w:val="none"/>
          <w:lang w:val="en-US" w:eastAsia="zh-CN"/>
        </w:rPr>
        <w:t>10年</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15年</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20年、30</w:t>
      </w:r>
      <w:r>
        <w:rPr>
          <w:rFonts w:hint="default" w:ascii="Times New Roman" w:hAnsi="Times New Roman" w:eastAsia="仿宋_GB2312" w:cs="Times New Roman"/>
          <w:sz w:val="32"/>
          <w:szCs w:val="32"/>
          <w:highlight w:val="none"/>
          <w:lang w:val="en-US" w:eastAsia="zh-CN"/>
        </w:rPr>
        <w:t>年期，债券平均利率为</w:t>
      </w:r>
      <w:r>
        <w:rPr>
          <w:rFonts w:hint="eastAsia" w:eastAsia="仿宋_GB2312" w:cs="Times New Roman"/>
          <w:sz w:val="32"/>
          <w:szCs w:val="32"/>
          <w:highlight w:val="none"/>
          <w:lang w:val="en-US" w:eastAsia="zh-CN"/>
        </w:rPr>
        <w:t>2.13</w:t>
      </w:r>
      <w:r>
        <w:rPr>
          <w:rFonts w:hint="default" w:ascii="Times New Roman" w:hAnsi="Times New Roman" w:eastAsia="仿宋_GB2312" w:cs="Times New Roman"/>
          <w:sz w:val="32"/>
          <w:szCs w:val="32"/>
          <w:highlight w:val="none"/>
          <w:lang w:val="en-US" w:eastAsia="zh-CN"/>
        </w:rPr>
        <w:t>%，债券还本付息通过对应项目取得的政府性基金或专项收入等偿还。</w:t>
      </w:r>
    </w:p>
    <w:p w14:paraId="44A61027">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（三）再融资债券发行使用情况。</w:t>
      </w:r>
      <w:r>
        <w:rPr>
          <w:rFonts w:hint="default" w:ascii="Times New Roman" w:hAnsi="Times New Roman" w:eastAsia="仿宋_GB2312" w:cs="Times New Roman"/>
          <w:sz w:val="32"/>
          <w:szCs w:val="32"/>
          <w:highlight w:val="none"/>
          <w:lang w:val="en-US" w:eastAsia="zh-CN"/>
        </w:rPr>
        <w:t>202</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发行再融资债券</w:t>
      </w:r>
      <w:r>
        <w:rPr>
          <w:rFonts w:hint="eastAsia" w:eastAsia="仿宋_GB2312" w:cs="Times New Roman"/>
          <w:sz w:val="32"/>
          <w:szCs w:val="32"/>
          <w:highlight w:val="none"/>
          <w:lang w:val="en-US" w:eastAsia="zh-CN"/>
        </w:rPr>
        <w:t>0.5</w:t>
      </w:r>
      <w:r>
        <w:rPr>
          <w:rFonts w:hint="default" w:ascii="Times New Roman" w:hAnsi="Times New Roman" w:eastAsia="仿宋_GB2312" w:cs="Times New Roman"/>
          <w:sz w:val="32"/>
          <w:szCs w:val="32"/>
          <w:highlight w:val="none"/>
          <w:lang w:val="en-US" w:eastAsia="zh-CN"/>
        </w:rPr>
        <w:t>亿元（再融资一般债券</w:t>
      </w:r>
      <w:r>
        <w:rPr>
          <w:rFonts w:hint="eastAsia" w:eastAsia="仿宋_GB2312" w:cs="Times New Roman"/>
          <w:sz w:val="32"/>
          <w:szCs w:val="32"/>
          <w:highlight w:val="none"/>
          <w:lang w:val="en-US" w:eastAsia="zh-CN"/>
        </w:rPr>
        <w:t>0.5</w:t>
      </w:r>
      <w:r>
        <w:rPr>
          <w:rFonts w:hint="default" w:ascii="Times New Roman" w:hAnsi="Times New Roman" w:eastAsia="仿宋_GB2312" w:cs="Times New Roman"/>
          <w:sz w:val="32"/>
          <w:szCs w:val="32"/>
          <w:highlight w:val="none"/>
          <w:lang w:val="en-US" w:eastAsia="zh-CN"/>
        </w:rPr>
        <w:t>亿元、再融资专项债券</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亿元）。上述债券资金全部用于偿还到期政府债券本金，债券期限是</w:t>
      </w:r>
      <w:r>
        <w:rPr>
          <w:rFonts w:hint="eastAsia" w:eastAsia="仿宋_GB2312" w:cs="Times New Roman"/>
          <w:sz w:val="32"/>
          <w:szCs w:val="32"/>
          <w:highlight w:val="none"/>
          <w:lang w:val="en-US" w:eastAsia="zh-CN"/>
        </w:rPr>
        <w:t>10</w:t>
      </w:r>
      <w:r>
        <w:rPr>
          <w:rFonts w:hint="default" w:ascii="Times New Roman" w:hAnsi="Times New Roman" w:eastAsia="仿宋_GB2312" w:cs="Times New Roman"/>
          <w:sz w:val="32"/>
          <w:szCs w:val="32"/>
          <w:highlight w:val="none"/>
          <w:lang w:val="en-US" w:eastAsia="zh-CN"/>
        </w:rPr>
        <w:t>年期，债券平均利率为</w:t>
      </w:r>
      <w:r>
        <w:rPr>
          <w:rFonts w:hint="eastAsia" w:eastAsia="仿宋_GB2312" w:cs="Times New Roman"/>
          <w:sz w:val="32"/>
          <w:szCs w:val="32"/>
          <w:highlight w:val="none"/>
          <w:lang w:val="en-US" w:eastAsia="zh-CN"/>
        </w:rPr>
        <w:t>1.74</w:t>
      </w:r>
      <w:r>
        <w:rPr>
          <w:rFonts w:hint="default" w:ascii="Times New Roman" w:hAnsi="Times New Roman" w:eastAsia="仿宋_GB2312" w:cs="Times New Roman"/>
          <w:sz w:val="32"/>
          <w:szCs w:val="32"/>
          <w:highlight w:val="none"/>
          <w:lang w:val="en-US" w:eastAsia="zh-CN"/>
        </w:rPr>
        <w:t>%。</w:t>
      </w:r>
    </w:p>
    <w:p w14:paraId="2170D544">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CN"/>
        </w:rPr>
      </w:pPr>
      <w:r>
        <w:rPr>
          <w:rFonts w:hint="default" w:ascii="Times New Roman" w:hAnsi="Times New Roman" w:eastAsia="楷体_GB2312" w:cs="Times New Roman"/>
          <w:b/>
          <w:spacing w:val="-4"/>
          <w:sz w:val="32"/>
          <w:szCs w:val="32"/>
          <w:highlight w:val="none"/>
          <w:lang w:val="en-US" w:eastAsia="zh-CN"/>
        </w:rPr>
        <w:t>四、</w:t>
      </w:r>
      <w:r>
        <w:rPr>
          <w:rFonts w:hint="eastAsia" w:eastAsia="楷体_GB2312" w:cs="Times New Roman"/>
          <w:b/>
          <w:spacing w:val="-4"/>
          <w:sz w:val="32"/>
          <w:szCs w:val="32"/>
          <w:highlight w:val="none"/>
          <w:lang w:val="en-US" w:eastAsia="zh-CN"/>
        </w:rPr>
        <w:t>2025</w:t>
      </w:r>
      <w:r>
        <w:rPr>
          <w:rFonts w:hint="default" w:ascii="Times New Roman" w:hAnsi="Times New Roman" w:eastAsia="楷体_GB2312" w:cs="Times New Roman"/>
          <w:b/>
          <w:spacing w:val="-4"/>
          <w:sz w:val="32"/>
          <w:szCs w:val="32"/>
          <w:highlight w:val="none"/>
          <w:lang w:val="en-US" w:eastAsia="zh-CN"/>
        </w:rPr>
        <w:t>年度政府债券还本付息情况</w:t>
      </w:r>
    </w:p>
    <w:p w14:paraId="57219231">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政府债券还本付息总额</w:t>
      </w:r>
      <w:r>
        <w:rPr>
          <w:rFonts w:hint="eastAsia" w:eastAsia="仿宋_GB2312" w:cs="Times New Roman"/>
          <w:sz w:val="32"/>
          <w:szCs w:val="32"/>
          <w:highlight w:val="none"/>
          <w:lang w:val="en-US" w:eastAsia="zh-CN"/>
        </w:rPr>
        <w:t>4.19</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0.5</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亿元，再融资债券还本</w:t>
      </w:r>
      <w:r>
        <w:rPr>
          <w:rFonts w:hint="eastAsia" w:eastAsia="仿宋_GB2312" w:cs="Times New Roman"/>
          <w:sz w:val="32"/>
          <w:szCs w:val="32"/>
          <w:highlight w:val="none"/>
          <w:lang w:val="en-US" w:eastAsia="zh-CN"/>
        </w:rPr>
        <w:t>0.5</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3.69</w:t>
      </w:r>
      <w:r>
        <w:rPr>
          <w:rFonts w:hint="default" w:ascii="Times New Roman" w:hAnsi="Times New Roman" w:eastAsia="仿宋_GB2312" w:cs="Times New Roman"/>
          <w:sz w:val="32"/>
          <w:szCs w:val="32"/>
          <w:highlight w:val="none"/>
          <w:lang w:val="en-US" w:eastAsia="zh-CN"/>
        </w:rPr>
        <w:t>亿元）。</w:t>
      </w:r>
    </w:p>
    <w:p w14:paraId="3372E9A9">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（一）一般债券还本付息情况。</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政府一般债券还本付息总额</w:t>
      </w:r>
      <w:r>
        <w:rPr>
          <w:rFonts w:hint="eastAsia" w:eastAsia="仿宋_GB2312" w:cs="Times New Roman"/>
          <w:sz w:val="32"/>
          <w:szCs w:val="32"/>
          <w:highlight w:val="none"/>
          <w:lang w:val="en-US" w:eastAsia="zh-CN"/>
        </w:rPr>
        <w:t>2.1</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0.5</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亿元，再融资债券还本</w:t>
      </w:r>
      <w:r>
        <w:rPr>
          <w:rFonts w:hint="eastAsia" w:eastAsia="仿宋_GB2312" w:cs="Times New Roman"/>
          <w:sz w:val="32"/>
          <w:szCs w:val="32"/>
          <w:highlight w:val="none"/>
          <w:lang w:val="en-US" w:eastAsia="zh-CN"/>
        </w:rPr>
        <w:t>0.5</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1.69</w:t>
      </w:r>
      <w:r>
        <w:rPr>
          <w:rFonts w:hint="default" w:ascii="Times New Roman" w:hAnsi="Times New Roman" w:eastAsia="仿宋_GB2312" w:cs="Times New Roman"/>
          <w:sz w:val="32"/>
          <w:szCs w:val="32"/>
          <w:highlight w:val="none"/>
          <w:lang w:val="en-US" w:eastAsia="zh-CN"/>
        </w:rPr>
        <w:t>亿元）。</w:t>
      </w:r>
    </w:p>
    <w:p w14:paraId="2E9D9355">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（二）专项债券还本付息情况。</w:t>
      </w: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政府专项债券还本付息总额</w:t>
      </w:r>
      <w:r>
        <w:rPr>
          <w:rFonts w:hint="eastAsia" w:eastAsia="仿宋_GB2312" w:cs="Times New Roman"/>
          <w:sz w:val="32"/>
          <w:szCs w:val="32"/>
          <w:highlight w:val="none"/>
          <w:lang w:val="en-US" w:eastAsia="zh-CN"/>
        </w:rPr>
        <w:t>2.09</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亿元，再融资债券还本</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2.09</w:t>
      </w:r>
      <w:r>
        <w:rPr>
          <w:rFonts w:hint="default" w:ascii="Times New Roman" w:hAnsi="Times New Roman" w:eastAsia="仿宋_GB2312" w:cs="Times New Roman"/>
          <w:sz w:val="32"/>
          <w:szCs w:val="32"/>
          <w:highlight w:val="none"/>
          <w:lang w:val="en-US" w:eastAsia="zh-CN"/>
        </w:rPr>
        <w:t>亿元）。</w:t>
      </w:r>
    </w:p>
    <w:p w14:paraId="159AE0A2">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eastAsia" w:ascii="Times New Roman" w:hAnsi="Times New Roman" w:eastAsia="楷体_GB2312" w:cs="Times New Roman"/>
          <w:b/>
          <w:spacing w:val="-4"/>
          <w:sz w:val="32"/>
          <w:szCs w:val="32"/>
          <w:highlight w:val="none"/>
          <w:lang w:val="en-US" w:eastAsia="zh-CN"/>
        </w:rPr>
      </w:pPr>
      <w:r>
        <w:rPr>
          <w:rFonts w:hint="eastAsia" w:ascii="Times New Roman" w:hAnsi="Times New Roman" w:eastAsia="楷体_GB2312" w:cs="Times New Roman"/>
          <w:b/>
          <w:spacing w:val="-4"/>
          <w:sz w:val="32"/>
          <w:szCs w:val="32"/>
          <w:highlight w:val="none"/>
          <w:lang w:val="en-US" w:eastAsia="zh-CN"/>
        </w:rPr>
        <w:t>五</w:t>
      </w:r>
      <w:r>
        <w:rPr>
          <w:rFonts w:hint="default" w:ascii="Times New Roman" w:hAnsi="Times New Roman" w:eastAsia="楷体_GB2312" w:cs="Times New Roman"/>
          <w:b/>
          <w:spacing w:val="-4"/>
          <w:sz w:val="32"/>
          <w:szCs w:val="32"/>
          <w:highlight w:val="none"/>
          <w:lang w:val="en-US" w:eastAsia="zh-CN"/>
        </w:rPr>
        <w:t>、</w:t>
      </w:r>
      <w:r>
        <w:rPr>
          <w:rFonts w:hint="eastAsia" w:eastAsia="楷体_GB2312" w:cs="Times New Roman"/>
          <w:b/>
          <w:spacing w:val="-4"/>
          <w:sz w:val="32"/>
          <w:szCs w:val="32"/>
          <w:highlight w:val="none"/>
          <w:lang w:val="en-US" w:eastAsia="zh-CN"/>
        </w:rPr>
        <w:t>2026</w:t>
      </w:r>
      <w:r>
        <w:rPr>
          <w:rFonts w:hint="default" w:ascii="Times New Roman" w:hAnsi="Times New Roman" w:eastAsia="楷体_GB2312" w:cs="Times New Roman"/>
          <w:b/>
          <w:spacing w:val="-4"/>
          <w:sz w:val="32"/>
          <w:szCs w:val="32"/>
          <w:highlight w:val="none"/>
          <w:lang w:val="en-US" w:eastAsia="zh-CN"/>
        </w:rPr>
        <w:t>年度政府债券还本付息情况</w:t>
      </w:r>
      <w:r>
        <w:rPr>
          <w:rFonts w:hint="eastAsia" w:ascii="Times New Roman" w:hAnsi="Times New Roman" w:eastAsia="楷体_GB2312" w:cs="Times New Roman"/>
          <w:b/>
          <w:spacing w:val="-4"/>
          <w:sz w:val="32"/>
          <w:szCs w:val="32"/>
          <w:highlight w:val="none"/>
          <w:lang w:val="en-US" w:eastAsia="zh-CN"/>
        </w:rPr>
        <w:t>。</w:t>
      </w:r>
    </w:p>
    <w:p w14:paraId="4C216EF1">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40" w:firstLineChars="200"/>
        <w:jc w:val="both"/>
        <w:textAlignment w:val="auto"/>
        <w:outlineLvl w:val="9"/>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2026</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政府债券还本付息总额</w:t>
      </w:r>
      <w:r>
        <w:rPr>
          <w:rFonts w:hint="eastAsia" w:eastAsia="仿宋_GB2312" w:cs="Times New Roman"/>
          <w:sz w:val="32"/>
          <w:szCs w:val="32"/>
          <w:highlight w:val="none"/>
          <w:lang w:val="en-US" w:eastAsia="zh-CN"/>
        </w:rPr>
        <w:t>4.76</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0.68</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0.09</w:t>
      </w:r>
      <w:r>
        <w:rPr>
          <w:rFonts w:hint="default" w:ascii="Times New Roman" w:hAnsi="Times New Roman" w:eastAsia="仿宋_GB2312" w:cs="Times New Roman"/>
          <w:sz w:val="32"/>
          <w:szCs w:val="32"/>
          <w:highlight w:val="none"/>
          <w:lang w:val="en-US" w:eastAsia="zh-CN"/>
        </w:rPr>
        <w:t>亿元，再融资债券还本</w:t>
      </w:r>
      <w:r>
        <w:rPr>
          <w:rFonts w:hint="eastAsia" w:eastAsia="仿宋_GB2312" w:cs="Times New Roman"/>
          <w:sz w:val="32"/>
          <w:szCs w:val="32"/>
          <w:highlight w:val="none"/>
          <w:lang w:val="en-US" w:eastAsia="zh-CN"/>
        </w:rPr>
        <w:t>0.59</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4.08</w:t>
      </w:r>
      <w:r>
        <w:rPr>
          <w:rFonts w:hint="default" w:ascii="Times New Roman" w:hAnsi="Times New Roman" w:eastAsia="仿宋_GB2312" w:cs="Times New Roman"/>
          <w:sz w:val="32"/>
          <w:szCs w:val="32"/>
          <w:highlight w:val="none"/>
          <w:lang w:val="en-US" w:eastAsia="zh-CN"/>
        </w:rPr>
        <w:t>亿元）。</w:t>
      </w:r>
    </w:p>
    <w:p w14:paraId="2AA6707A">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（一）一般债券还本付息情况。</w:t>
      </w:r>
      <w:r>
        <w:rPr>
          <w:rFonts w:hint="eastAsia" w:eastAsia="仿宋_GB2312" w:cs="Times New Roman"/>
          <w:sz w:val="32"/>
          <w:szCs w:val="32"/>
          <w:highlight w:val="none"/>
          <w:lang w:val="en-US" w:eastAsia="zh-CN"/>
        </w:rPr>
        <w:t>2026</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政府一般债券还本付息总额</w:t>
      </w:r>
      <w:r>
        <w:rPr>
          <w:rFonts w:hint="eastAsia" w:eastAsia="仿宋_GB2312" w:cs="Times New Roman"/>
          <w:sz w:val="32"/>
          <w:szCs w:val="32"/>
          <w:highlight w:val="none"/>
          <w:lang w:val="en-US" w:eastAsia="zh-CN"/>
        </w:rPr>
        <w:t>2.36</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0.68</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0.09</w:t>
      </w:r>
      <w:r>
        <w:rPr>
          <w:rFonts w:hint="default" w:ascii="Times New Roman" w:hAnsi="Times New Roman" w:eastAsia="仿宋_GB2312" w:cs="Times New Roman"/>
          <w:sz w:val="32"/>
          <w:szCs w:val="32"/>
          <w:highlight w:val="none"/>
          <w:lang w:val="en-US" w:eastAsia="zh-CN"/>
        </w:rPr>
        <w:t>亿元，再融资债券还本</w:t>
      </w:r>
      <w:r>
        <w:rPr>
          <w:rFonts w:hint="eastAsia" w:eastAsia="仿宋_GB2312" w:cs="Times New Roman"/>
          <w:sz w:val="32"/>
          <w:szCs w:val="32"/>
          <w:highlight w:val="none"/>
          <w:lang w:val="en-US" w:eastAsia="zh-CN"/>
        </w:rPr>
        <w:t>0.59</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1.68</w:t>
      </w:r>
      <w:r>
        <w:rPr>
          <w:rFonts w:hint="default" w:ascii="Times New Roman" w:hAnsi="Times New Roman" w:eastAsia="仿宋_GB2312" w:cs="Times New Roman"/>
          <w:sz w:val="32"/>
          <w:szCs w:val="32"/>
          <w:highlight w:val="none"/>
          <w:lang w:val="en-US" w:eastAsia="zh-CN"/>
        </w:rPr>
        <w:t>亿元）。</w:t>
      </w:r>
    </w:p>
    <w:p w14:paraId="65231BCF">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（二）专项债券还本付息情况。</w:t>
      </w:r>
      <w:r>
        <w:rPr>
          <w:rFonts w:hint="eastAsia" w:eastAsia="仿宋_GB2312" w:cs="Times New Roman"/>
          <w:sz w:val="32"/>
          <w:szCs w:val="32"/>
          <w:highlight w:val="none"/>
          <w:lang w:val="en-US" w:eastAsia="zh-CN"/>
        </w:rPr>
        <w:t>2026</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政府专项债券还本付息总额</w:t>
      </w:r>
      <w:r>
        <w:rPr>
          <w:rFonts w:hint="eastAsia" w:eastAsia="仿宋_GB2312" w:cs="Times New Roman"/>
          <w:sz w:val="32"/>
          <w:szCs w:val="32"/>
          <w:highlight w:val="none"/>
          <w:lang w:val="en-US" w:eastAsia="zh-CN"/>
        </w:rPr>
        <w:t>2.4</w:t>
      </w:r>
      <w:r>
        <w:rPr>
          <w:rFonts w:hint="default" w:ascii="Times New Roman" w:hAnsi="Times New Roman" w:eastAsia="仿宋_GB2312" w:cs="Times New Roman"/>
          <w:sz w:val="32"/>
          <w:szCs w:val="32"/>
          <w:highlight w:val="none"/>
          <w:lang w:val="en-US" w:eastAsia="zh-CN"/>
        </w:rPr>
        <w:t>亿元（本金</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亿元，财政预算安排还本</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亿元，再融资债券还本</w:t>
      </w:r>
      <w:r>
        <w:rPr>
          <w:rFonts w:hint="eastAsia" w:eastAsia="仿宋_GB2312" w:cs="Times New Roman"/>
          <w:sz w:val="32"/>
          <w:szCs w:val="32"/>
          <w:highlight w:val="none"/>
          <w:lang w:val="en-US" w:eastAsia="zh-CN"/>
        </w:rPr>
        <w:t>0</w:t>
      </w:r>
      <w:r>
        <w:rPr>
          <w:rFonts w:hint="default" w:ascii="Times New Roman" w:hAnsi="Times New Roman" w:eastAsia="仿宋_GB2312" w:cs="Times New Roman"/>
          <w:sz w:val="32"/>
          <w:szCs w:val="32"/>
          <w:highlight w:val="none"/>
          <w:lang w:val="en-US" w:eastAsia="zh-CN"/>
        </w:rPr>
        <w:t>亿元；财政预算安排付息</w:t>
      </w:r>
      <w:r>
        <w:rPr>
          <w:rFonts w:hint="eastAsia" w:eastAsia="仿宋_GB2312" w:cs="Times New Roman"/>
          <w:sz w:val="32"/>
          <w:szCs w:val="32"/>
          <w:highlight w:val="none"/>
          <w:lang w:val="en-US" w:eastAsia="zh-CN"/>
        </w:rPr>
        <w:t>2.4</w:t>
      </w:r>
      <w:r>
        <w:rPr>
          <w:rFonts w:hint="default" w:ascii="Times New Roman" w:hAnsi="Times New Roman" w:eastAsia="仿宋_GB2312" w:cs="Times New Roman"/>
          <w:sz w:val="32"/>
          <w:szCs w:val="32"/>
          <w:highlight w:val="none"/>
          <w:lang w:val="en-US" w:eastAsia="zh-CN"/>
        </w:rPr>
        <w:t>亿元）。</w:t>
      </w:r>
    </w:p>
    <w:p w14:paraId="4E502906">
      <w:pPr>
        <w:pStyle w:val="8"/>
        <w:rPr>
          <w:rFonts w:hint="default"/>
          <w:highlight w:val="none"/>
          <w:lang w:val="en-US" w:eastAsia="zh-CN"/>
        </w:rPr>
      </w:pPr>
    </w:p>
    <w:p w14:paraId="05A9EB98">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eastAsia" w:ascii="Times New Roman" w:hAnsi="Times New Roman" w:eastAsia="楷体_GB2312" w:cs="Times New Roman"/>
          <w:b/>
          <w:spacing w:val="-4"/>
          <w:sz w:val="32"/>
          <w:szCs w:val="32"/>
          <w:highlight w:val="none"/>
          <w:lang w:val="en-US" w:eastAsia="zh-CN"/>
        </w:rPr>
      </w:pPr>
      <w:r>
        <w:rPr>
          <w:rFonts w:hint="eastAsia" w:ascii="Times New Roman" w:hAnsi="Times New Roman" w:eastAsia="楷体_GB2312" w:cs="Times New Roman"/>
          <w:b/>
          <w:spacing w:val="-4"/>
          <w:sz w:val="32"/>
          <w:szCs w:val="32"/>
          <w:highlight w:val="none"/>
          <w:lang w:val="en-US" w:eastAsia="zh-CN"/>
        </w:rPr>
        <w:t>六、</w:t>
      </w:r>
      <w:r>
        <w:rPr>
          <w:rFonts w:hint="eastAsia" w:eastAsia="楷体_GB2312" w:cs="Times New Roman"/>
          <w:b/>
          <w:spacing w:val="-4"/>
          <w:sz w:val="32"/>
          <w:szCs w:val="32"/>
          <w:highlight w:val="none"/>
          <w:lang w:val="en-US" w:eastAsia="zh-CN"/>
        </w:rPr>
        <w:t>2025</w:t>
      </w:r>
      <w:r>
        <w:rPr>
          <w:rFonts w:hint="eastAsia" w:ascii="Times New Roman" w:hAnsi="Times New Roman" w:eastAsia="楷体_GB2312" w:cs="Times New Roman"/>
          <w:b/>
          <w:spacing w:val="-4"/>
          <w:sz w:val="32"/>
          <w:szCs w:val="32"/>
          <w:highlight w:val="none"/>
          <w:lang w:val="en-US" w:eastAsia="zh-CN"/>
        </w:rPr>
        <w:t>年度本级政府专项债务情况。</w:t>
      </w:r>
    </w:p>
    <w:p w14:paraId="33CAA79D">
      <w:pPr>
        <w:widowControl w:val="0"/>
        <w:spacing w:line="600" w:lineRule="exact"/>
        <w:ind w:firstLine="640" w:firstLineChars="200"/>
        <w:jc w:val="both"/>
        <w:outlineLvl w:val="9"/>
        <w:rPr>
          <w:rFonts w:hint="default" w:ascii="Times New Roman" w:hAnsi="Times New Roman" w:eastAsia="黑体" w:cs="Times New Roman"/>
          <w:kern w:val="0"/>
          <w:sz w:val="32"/>
          <w:szCs w:val="32"/>
          <w:highlight w:val="none"/>
          <w:lang w:val="en-US" w:eastAsia="zh-Hans"/>
        </w:rPr>
      </w:pPr>
      <w:r>
        <w:rPr>
          <w:rFonts w:hint="eastAsia" w:eastAsia="仿宋_GB2312" w:cs="Times New Roman"/>
          <w:sz w:val="32"/>
          <w:szCs w:val="32"/>
          <w:highlight w:val="none"/>
          <w:lang w:val="en-US" w:eastAsia="zh-CN"/>
        </w:rPr>
        <w:t>2025</w:t>
      </w:r>
      <w:r>
        <w:rPr>
          <w:rFonts w:hint="default" w:ascii="Times New Roman" w:hAnsi="Times New Roman" w:eastAsia="仿宋_GB2312" w:cs="Times New Roman"/>
          <w:sz w:val="32"/>
          <w:szCs w:val="32"/>
          <w:highlight w:val="none"/>
          <w:lang w:val="en-US" w:eastAsia="zh-CN"/>
        </w:rPr>
        <w:t>年度</w:t>
      </w:r>
      <w:r>
        <w:rPr>
          <w:rFonts w:hint="eastAsia" w:eastAsia="仿宋_GB2312" w:cs="Times New Roman"/>
          <w:sz w:val="32"/>
          <w:szCs w:val="32"/>
          <w:highlight w:val="none"/>
          <w:lang w:val="en-US" w:eastAsia="zh-CN"/>
        </w:rPr>
        <w:t>墨玉县</w:t>
      </w:r>
      <w:r>
        <w:rPr>
          <w:rFonts w:hint="default" w:ascii="Times New Roman" w:hAnsi="Times New Roman" w:eastAsia="仿宋_GB2312" w:cs="Times New Roman"/>
          <w:sz w:val="32"/>
          <w:szCs w:val="32"/>
          <w:highlight w:val="none"/>
          <w:lang w:val="en-US" w:eastAsia="zh-CN"/>
        </w:rPr>
        <w:t>政府专项债券收入</w:t>
      </w:r>
      <w:r>
        <w:rPr>
          <w:rFonts w:hint="eastAsia" w:eastAsia="仿宋_GB2312" w:cs="Times New Roman"/>
          <w:sz w:val="32"/>
          <w:szCs w:val="32"/>
          <w:highlight w:val="none"/>
          <w:lang w:val="en-US" w:eastAsia="zh-CN"/>
        </w:rPr>
        <w:t>12.3</w:t>
      </w:r>
      <w:r>
        <w:rPr>
          <w:rFonts w:hint="default" w:ascii="Times New Roman" w:hAnsi="Times New Roman" w:eastAsia="仿宋_GB2312" w:cs="Times New Roman"/>
          <w:sz w:val="32"/>
          <w:szCs w:val="32"/>
          <w:highlight w:val="none"/>
          <w:lang w:val="en-US" w:eastAsia="zh-CN"/>
        </w:rPr>
        <w:t>亿元、支出</w:t>
      </w:r>
      <w:r>
        <w:rPr>
          <w:rFonts w:hint="eastAsia" w:eastAsia="仿宋_GB2312" w:cs="Times New Roman"/>
          <w:sz w:val="32"/>
          <w:szCs w:val="32"/>
          <w:highlight w:val="none"/>
          <w:lang w:val="en-US" w:eastAsia="zh-CN"/>
        </w:rPr>
        <w:t>5.14</w:t>
      </w:r>
      <w:r>
        <w:rPr>
          <w:rFonts w:hint="default" w:ascii="Times New Roman" w:hAnsi="Times New Roman" w:eastAsia="仿宋_GB2312" w:cs="Times New Roman"/>
          <w:sz w:val="32"/>
          <w:szCs w:val="32"/>
          <w:highlight w:val="none"/>
          <w:lang w:val="en-US" w:eastAsia="zh-CN"/>
        </w:rPr>
        <w:t>亿元、还本付息</w:t>
      </w:r>
      <w:r>
        <w:rPr>
          <w:rFonts w:hint="eastAsia" w:eastAsia="仿宋_GB2312" w:cs="Times New Roman"/>
          <w:sz w:val="32"/>
          <w:szCs w:val="32"/>
          <w:highlight w:val="none"/>
          <w:lang w:val="en-US" w:eastAsia="zh-CN"/>
        </w:rPr>
        <w:t>2.09</w:t>
      </w:r>
      <w:r>
        <w:rPr>
          <w:rFonts w:hint="default" w:ascii="Times New Roman" w:hAnsi="Times New Roman" w:eastAsia="仿宋_GB2312" w:cs="Times New Roman"/>
          <w:sz w:val="32"/>
          <w:szCs w:val="32"/>
          <w:highlight w:val="none"/>
          <w:lang w:val="en-US" w:eastAsia="zh-CN"/>
        </w:rPr>
        <w:t>亿元，专项债券项目对应专项收入共计</w:t>
      </w:r>
      <w:r>
        <w:rPr>
          <w:rFonts w:hint="eastAsia" w:eastAsia="仿宋_GB2312" w:cs="Times New Roman"/>
          <w:sz w:val="32"/>
          <w:szCs w:val="32"/>
          <w:highlight w:val="none"/>
          <w:lang w:val="en-US" w:eastAsia="zh-CN"/>
        </w:rPr>
        <w:t>0.47</w:t>
      </w:r>
      <w:r>
        <w:rPr>
          <w:rFonts w:hint="default" w:ascii="Times New Roman" w:hAnsi="Times New Roman" w:eastAsia="仿宋_GB2312" w:cs="Times New Roman"/>
          <w:sz w:val="32"/>
          <w:szCs w:val="32"/>
          <w:highlight w:val="none"/>
          <w:lang w:val="en-US" w:eastAsia="zh-CN"/>
        </w:rPr>
        <w:t>亿元。上述债券资金用于</w:t>
      </w:r>
      <w:r>
        <w:rPr>
          <w:rFonts w:hint="eastAsia" w:eastAsia="仿宋_GB2312" w:cs="Times New Roman"/>
          <w:sz w:val="32"/>
          <w:szCs w:val="32"/>
          <w:highlight w:val="none"/>
          <w:lang w:val="en-US" w:eastAsia="zh-CN"/>
        </w:rPr>
        <w:t>城市停车场</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农业</w:t>
      </w:r>
      <w:r>
        <w:rPr>
          <w:rFonts w:hint="default" w:ascii="Times New Roman" w:hAnsi="Times New Roman" w:eastAsia="仿宋_GB2312" w:cs="Times New Roman"/>
          <w:sz w:val="32"/>
          <w:szCs w:val="32"/>
          <w:highlight w:val="none"/>
          <w:lang w:val="en-US" w:eastAsia="zh-CN"/>
        </w:rPr>
        <w:t>、水利、</w:t>
      </w:r>
      <w:r>
        <w:rPr>
          <w:rFonts w:hint="eastAsia" w:eastAsia="仿宋_GB2312" w:cs="Times New Roman"/>
          <w:sz w:val="32"/>
          <w:szCs w:val="32"/>
          <w:highlight w:val="none"/>
          <w:lang w:val="en-US" w:eastAsia="zh-CN"/>
        </w:rPr>
        <w:t>供热</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地下管线管廊</w:t>
      </w:r>
      <w:r>
        <w:rPr>
          <w:rFonts w:hint="default" w:ascii="Times New Roman" w:hAnsi="Times New Roman" w:eastAsia="仿宋_GB2312" w:cs="Times New Roman"/>
          <w:sz w:val="32"/>
          <w:szCs w:val="32"/>
          <w:highlight w:val="none"/>
          <w:lang w:val="en-US" w:eastAsia="zh-CN"/>
        </w:rPr>
        <w:t>、国家物流枢纽等物流基础设施、拖欠款</w:t>
      </w:r>
      <w:r>
        <w:rPr>
          <w:rFonts w:hint="eastAsia" w:eastAsia="仿宋_GB2312" w:cs="Times New Roman"/>
          <w:sz w:val="32"/>
          <w:szCs w:val="32"/>
          <w:highlight w:val="none"/>
          <w:lang w:val="en-US" w:eastAsia="zh-CN"/>
        </w:rPr>
        <w:t>化解</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城镇老旧小区改造</w:t>
      </w:r>
      <w:r>
        <w:rPr>
          <w:rFonts w:hint="default" w:ascii="Times New Roman" w:hAnsi="Times New Roman" w:eastAsia="仿宋_GB2312" w:cs="Times New Roman"/>
          <w:sz w:val="32"/>
          <w:szCs w:val="32"/>
          <w:highlight w:val="none"/>
          <w:lang w:val="en-US" w:eastAsia="zh-CN"/>
        </w:rPr>
        <w:t>等重点领域（</w:t>
      </w:r>
      <w:r>
        <w:rPr>
          <w:rFonts w:hint="eastAsia" w:ascii="仿宋_GB2312" w:hAnsi="仿宋_GB2312" w:eastAsia="仿宋_GB2312" w:cs="仿宋_GB2312"/>
          <w:sz w:val="32"/>
          <w:szCs w:val="32"/>
          <w:highlight w:val="none"/>
          <w:lang w:val="en-US" w:eastAsia="zh-CN"/>
        </w:rPr>
        <w:t>详见表31</w:t>
      </w:r>
      <w:r>
        <w:rPr>
          <w:rFonts w:hint="default" w:ascii="Times New Roman" w:hAnsi="Times New Roman" w:eastAsia="仿宋_GB2312" w:cs="Times New Roman"/>
          <w:sz w:val="32"/>
          <w:szCs w:val="32"/>
          <w:highlight w:val="none"/>
          <w:lang w:val="en-US" w:eastAsia="zh-CN"/>
        </w:rPr>
        <w:t>）。债券期限分别是</w:t>
      </w:r>
      <w:r>
        <w:rPr>
          <w:rFonts w:hint="eastAsia" w:eastAsia="仿宋_GB2312" w:cs="Times New Roman"/>
          <w:sz w:val="32"/>
          <w:szCs w:val="32"/>
          <w:highlight w:val="none"/>
          <w:lang w:val="en-US" w:eastAsia="zh-CN"/>
        </w:rPr>
        <w:t>10年</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15年</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20年、30</w:t>
      </w:r>
      <w:r>
        <w:rPr>
          <w:rFonts w:hint="default" w:ascii="Times New Roman" w:hAnsi="Times New Roman" w:eastAsia="仿宋_GB2312" w:cs="Times New Roman"/>
          <w:sz w:val="32"/>
          <w:szCs w:val="32"/>
          <w:highlight w:val="none"/>
          <w:lang w:val="en-US" w:eastAsia="zh-CN"/>
        </w:rPr>
        <w:t>年期，债券平均利率为</w:t>
      </w:r>
      <w:r>
        <w:rPr>
          <w:rFonts w:hint="eastAsia" w:eastAsia="仿宋_GB2312" w:cs="Times New Roman"/>
          <w:sz w:val="32"/>
          <w:szCs w:val="32"/>
          <w:highlight w:val="none"/>
          <w:lang w:val="en-US" w:eastAsia="zh-CN"/>
        </w:rPr>
        <w:t>2.13</w:t>
      </w:r>
      <w:r>
        <w:rPr>
          <w:rFonts w:hint="default" w:ascii="Times New Roman" w:hAnsi="Times New Roman" w:eastAsia="仿宋_GB2312" w:cs="Times New Roman"/>
          <w:sz w:val="32"/>
          <w:szCs w:val="32"/>
          <w:highlight w:val="none"/>
          <w:lang w:val="en-US" w:eastAsia="zh-CN"/>
        </w:rPr>
        <w:t>%，债券还本付息资金已足额列入年初财政预算</w:t>
      </w:r>
      <w:r>
        <w:rPr>
          <w:rFonts w:hint="eastAsia" w:ascii="Times New Roman" w:hAnsi="Times New Roman" w:eastAsia="仿宋_GB2312" w:cs="Times New Roman"/>
          <w:sz w:val="32"/>
          <w:szCs w:val="32"/>
          <w:highlight w:val="none"/>
          <w:lang w:val="en-US" w:eastAsia="zh-CN"/>
        </w:rPr>
        <w:t>，对应项目取得的政府性基金或专项收入等偿还</w:t>
      </w:r>
      <w:r>
        <w:rPr>
          <w:rFonts w:hint="default" w:ascii="Times New Roman" w:hAnsi="Times New Roman" w:eastAsia="仿宋_GB2312" w:cs="Times New Roman"/>
          <w:sz w:val="32"/>
          <w:szCs w:val="32"/>
          <w:highlight w:val="none"/>
          <w:lang w:val="en-US" w:eastAsia="zh-CN"/>
        </w:rPr>
        <w:t>。</w:t>
      </w:r>
    </w:p>
    <w:p w14:paraId="7205DBE2">
      <w:pPr>
        <w:widowControl w:val="0"/>
        <w:spacing w:line="600" w:lineRule="exact"/>
        <w:jc w:val="both"/>
        <w:outlineLvl w:val="9"/>
        <w:rPr>
          <w:rFonts w:hint="default" w:ascii="Times New Roman" w:hAnsi="Times New Roman" w:eastAsia="黑体" w:cs="Times New Roman"/>
          <w:kern w:val="0"/>
          <w:sz w:val="32"/>
          <w:szCs w:val="32"/>
          <w:highlight w:val="none"/>
          <w:lang w:val="en-US" w:eastAsia="zh-Hans"/>
        </w:rPr>
        <w:sectPr>
          <w:pgSz w:w="11906" w:h="16838"/>
          <w:pgMar w:top="1440" w:right="1800" w:bottom="1440" w:left="1800" w:header="851" w:footer="992" w:gutter="0"/>
          <w:cols w:space="720" w:num="1"/>
          <w:docGrid w:type="lines" w:linePitch="312" w:charSpace="0"/>
        </w:sectPr>
      </w:pPr>
    </w:p>
    <w:p w14:paraId="791649B2">
      <w:pPr>
        <w:widowControl w:val="0"/>
        <w:spacing w:line="600" w:lineRule="exact"/>
        <w:ind w:firstLine="640" w:firstLineChars="200"/>
        <w:jc w:val="both"/>
        <w:outlineLvl w:val="9"/>
        <w:rPr>
          <w:rFonts w:hint="default" w:ascii="Times New Roman" w:hAnsi="Times New Roman" w:eastAsia="楷体_GB2312" w:cs="Times New Roman"/>
          <w:b/>
          <w:spacing w:val="-4"/>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第六部分 财政衔接推进乡村振兴补助资金公开情况说明</w:t>
      </w:r>
    </w:p>
    <w:p w14:paraId="6E85B285">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Hans"/>
        </w:rPr>
      </w:pPr>
      <w:r>
        <w:rPr>
          <w:rFonts w:hint="default" w:ascii="Times New Roman" w:hAnsi="Times New Roman" w:eastAsia="楷体_GB2312" w:cs="Times New Roman"/>
          <w:b/>
          <w:spacing w:val="-4"/>
          <w:sz w:val="32"/>
          <w:szCs w:val="32"/>
          <w:highlight w:val="none"/>
          <w:lang w:val="en-US" w:eastAsia="zh-Hans"/>
        </w:rPr>
        <w:t>一、财政衔接推进乡村振兴补助资金安排分配情况。</w:t>
      </w:r>
    </w:p>
    <w:p w14:paraId="18A1A22C">
      <w:pPr>
        <w:spacing w:line="600" w:lineRule="exact"/>
        <w:ind w:firstLine="640" w:firstLineChars="200"/>
        <w:rPr>
          <w:rFonts w:hint="default"/>
          <w:lang w:val="en-US" w:eastAsia="zh-Hans"/>
        </w:rPr>
      </w:pPr>
      <w:r>
        <w:rPr>
          <w:rFonts w:hint="eastAsia" w:ascii="仿宋_GB2312" w:hAnsi="仿宋" w:eastAsia="仿宋_GB2312" w:cs="宋体"/>
          <w:kern w:val="0"/>
          <w:sz w:val="32"/>
          <w:szCs w:val="32"/>
          <w:lang w:val="en-US" w:eastAsia="zh-CN"/>
        </w:rPr>
        <w:t>墨玉县2026年各类财政衔接推进乡村振兴补助资金66973万元。其中：1.中央财政衔接推进乡村振兴补助资金49693万元；2.自治区财政衔接推进乡村振兴补助资金17270万元；3.县配套乡村振兴衔接资金10万元。分配情况如下：</w:t>
      </w:r>
    </w:p>
    <w:p w14:paraId="7A2E5EEF">
      <w:pPr>
        <w:pStyle w:val="2"/>
        <w:rPr>
          <w:rFonts w:hint="default"/>
          <w:lang w:val="en-US" w:eastAsia="zh-Hans"/>
        </w:rPr>
      </w:pPr>
    </w:p>
    <w:tbl>
      <w:tblPr>
        <w:tblStyle w:val="9"/>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8"/>
        <w:gridCol w:w="3125"/>
        <w:gridCol w:w="1501"/>
        <w:gridCol w:w="821"/>
        <w:gridCol w:w="821"/>
        <w:gridCol w:w="821"/>
        <w:gridCol w:w="732"/>
      </w:tblGrid>
      <w:tr w14:paraId="0AD17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366"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72D92">
            <w:pPr>
              <w:keepNext w:val="0"/>
              <w:keepLines w:val="0"/>
              <w:widowControl/>
              <w:suppressLineNumbers w:val="0"/>
              <w:jc w:val="center"/>
              <w:textAlignment w:val="center"/>
              <w:rPr>
                <w:rFonts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序号</w:t>
            </w:r>
          </w:p>
        </w:tc>
        <w:tc>
          <w:tcPr>
            <w:tcW w:w="187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E29ACBC">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项目名称</w:t>
            </w:r>
          </w:p>
        </w:tc>
        <w:tc>
          <w:tcPr>
            <w:tcW w:w="9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CD5225">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项目单位</w:t>
            </w:r>
          </w:p>
        </w:tc>
        <w:tc>
          <w:tcPr>
            <w:tcW w:w="1840"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569E54B">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2026年衔接资金安排情况</w:t>
            </w:r>
          </w:p>
        </w:tc>
      </w:tr>
      <w:tr w14:paraId="5E9535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trPr>
        <w:tc>
          <w:tcPr>
            <w:tcW w:w="366"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EEF71">
            <w:pPr>
              <w:jc w:val="center"/>
              <w:rPr>
                <w:rFonts w:hint="eastAsia" w:ascii="黑体" w:hAnsi="宋体" w:eastAsia="黑体" w:cs="黑体"/>
                <w:b/>
                <w:bCs/>
                <w:i w:val="0"/>
                <w:iCs w:val="0"/>
                <w:color w:val="000000"/>
                <w:sz w:val="24"/>
                <w:szCs w:val="24"/>
                <w:u w:val="none"/>
              </w:rPr>
            </w:pPr>
          </w:p>
        </w:tc>
        <w:tc>
          <w:tcPr>
            <w:tcW w:w="187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5612A3">
            <w:pPr>
              <w:jc w:val="center"/>
              <w:rPr>
                <w:rFonts w:hint="eastAsia" w:ascii="黑体" w:hAnsi="宋体" w:eastAsia="黑体" w:cs="黑体"/>
                <w:b/>
                <w:bCs/>
                <w:i w:val="0"/>
                <w:iCs w:val="0"/>
                <w:color w:val="000000"/>
                <w:sz w:val="24"/>
                <w:szCs w:val="24"/>
                <w:u w:val="none"/>
              </w:rPr>
            </w:pPr>
          </w:p>
        </w:tc>
        <w:tc>
          <w:tcPr>
            <w:tcW w:w="9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7FFC281">
            <w:pPr>
              <w:jc w:val="center"/>
              <w:rPr>
                <w:rFonts w:hint="eastAsia" w:ascii="黑体" w:hAnsi="宋体" w:eastAsia="黑体" w:cs="黑体"/>
                <w:b/>
                <w:bCs/>
                <w:i w:val="0"/>
                <w:iCs w:val="0"/>
                <w:color w:val="000000"/>
                <w:sz w:val="24"/>
                <w:szCs w:val="24"/>
                <w:u w:val="none"/>
              </w:rPr>
            </w:pP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FB5B7">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小计</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0117C">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中央</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83573C">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自治区</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C38058">
            <w:pPr>
              <w:keepNext w:val="0"/>
              <w:keepLines w:val="0"/>
              <w:widowControl/>
              <w:suppressLineNumbers w:val="0"/>
              <w:jc w:val="left"/>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县级配套</w:t>
            </w:r>
          </w:p>
        </w:tc>
      </w:tr>
      <w:tr w14:paraId="67FBF7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159"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4E0E2E4">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合计</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0B05C">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66973</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706D2">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49693</w:t>
            </w:r>
          </w:p>
        </w:tc>
        <w:tc>
          <w:tcPr>
            <w:tcW w:w="46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E6002B">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17270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F1CBF3">
            <w:pPr>
              <w:keepNext w:val="0"/>
              <w:keepLines w:val="0"/>
              <w:widowControl/>
              <w:suppressLineNumbers w:val="0"/>
              <w:jc w:val="center"/>
              <w:textAlignment w:val="center"/>
              <w:rPr>
                <w:rFonts w:hint="eastAsia" w:ascii="黑体" w:hAnsi="宋体" w:eastAsia="黑体" w:cs="黑体"/>
                <w:b/>
                <w:bCs/>
                <w:i w:val="0"/>
                <w:iCs w:val="0"/>
                <w:color w:val="000000"/>
                <w:sz w:val="24"/>
                <w:szCs w:val="24"/>
                <w:u w:val="none"/>
              </w:rPr>
            </w:pPr>
            <w:r>
              <w:rPr>
                <w:rFonts w:hint="eastAsia" w:ascii="黑体" w:hAnsi="宋体" w:eastAsia="黑体" w:cs="黑体"/>
                <w:b/>
                <w:bCs/>
                <w:i w:val="0"/>
                <w:iCs w:val="0"/>
                <w:color w:val="000000"/>
                <w:kern w:val="0"/>
                <w:sz w:val="24"/>
                <w:szCs w:val="24"/>
                <w:u w:val="none"/>
                <w:lang w:val="en-US" w:eastAsia="zh-CN" w:bidi="ar"/>
              </w:rPr>
              <w:t>10</w:t>
            </w:r>
          </w:p>
        </w:tc>
      </w:tr>
      <w:tr w14:paraId="41B62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635B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844F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墨玉县万亩现代设施农业道路系统建设项目（一期）</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241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墨玉县现代农业园区管委会</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0127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272</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C298D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272</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60240">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20CE91">
            <w:pPr>
              <w:jc w:val="center"/>
              <w:rPr>
                <w:rFonts w:hint="eastAsia" w:ascii="宋体" w:hAnsi="宋体" w:eastAsia="宋体" w:cs="宋体"/>
                <w:i w:val="0"/>
                <w:iCs w:val="0"/>
                <w:color w:val="000000"/>
                <w:sz w:val="22"/>
                <w:szCs w:val="22"/>
                <w:u w:val="none"/>
              </w:rPr>
            </w:pPr>
          </w:p>
        </w:tc>
      </w:tr>
      <w:tr w14:paraId="1EB659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7973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BBC6F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墨玉县万亩现代设施农业道路系统建设项目（二期）</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860D3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墨玉县现代农业园区管委会</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EBC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475</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B0D2A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475</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00E8C">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951BD8">
            <w:pPr>
              <w:jc w:val="center"/>
              <w:rPr>
                <w:rFonts w:hint="eastAsia" w:ascii="宋体" w:hAnsi="宋体" w:eastAsia="宋体" w:cs="宋体"/>
                <w:i w:val="0"/>
                <w:iCs w:val="0"/>
                <w:color w:val="000000"/>
                <w:sz w:val="22"/>
                <w:szCs w:val="22"/>
                <w:u w:val="none"/>
              </w:rPr>
            </w:pPr>
          </w:p>
        </w:tc>
      </w:tr>
      <w:tr w14:paraId="039752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F0B5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BC92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墨玉县北部防沙治沙水源工程（二期）</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1946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墨玉县水利局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634E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1227</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8FF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1227</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5259E">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FCD3F6">
            <w:pPr>
              <w:jc w:val="center"/>
              <w:rPr>
                <w:rFonts w:hint="eastAsia" w:ascii="宋体" w:hAnsi="宋体" w:eastAsia="宋体" w:cs="宋体"/>
                <w:i w:val="0"/>
                <w:iCs w:val="0"/>
                <w:color w:val="000000"/>
                <w:sz w:val="22"/>
                <w:szCs w:val="22"/>
                <w:u w:val="none"/>
              </w:rPr>
            </w:pPr>
          </w:p>
        </w:tc>
      </w:tr>
      <w:tr w14:paraId="5254E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A4E7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2C10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墨玉县2026年巩固拓展脱贫攻坚成果到户以奖代补-畜牧业奖补项目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42F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墨玉县农业农村局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BBBF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A094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67359">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B923B6">
            <w:pPr>
              <w:jc w:val="center"/>
              <w:rPr>
                <w:rFonts w:hint="eastAsia" w:ascii="宋体" w:hAnsi="宋体" w:eastAsia="宋体" w:cs="宋体"/>
                <w:i w:val="0"/>
                <w:iCs w:val="0"/>
                <w:color w:val="000000"/>
                <w:sz w:val="22"/>
                <w:szCs w:val="22"/>
                <w:u w:val="none"/>
              </w:rPr>
            </w:pPr>
          </w:p>
        </w:tc>
      </w:tr>
      <w:tr w14:paraId="561CE0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6E9BB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33F6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墨玉县2026年巩固拓展脱贫攻坚成果到户以奖代补-种植业奖补项目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9756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墨玉县农业农村局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3E836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9C7D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A2CE49">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646AD">
            <w:pPr>
              <w:jc w:val="center"/>
              <w:rPr>
                <w:rFonts w:hint="eastAsia" w:ascii="宋体" w:hAnsi="宋体" w:eastAsia="宋体" w:cs="宋体"/>
                <w:i w:val="0"/>
                <w:iCs w:val="0"/>
                <w:color w:val="000000"/>
                <w:sz w:val="22"/>
                <w:szCs w:val="22"/>
                <w:u w:val="none"/>
              </w:rPr>
            </w:pPr>
          </w:p>
        </w:tc>
      </w:tr>
      <w:tr w14:paraId="675B80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49E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B4DA0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墨玉县2026年巩固拓展脱贫攻坚成果到户以奖代补-庭院经济奖补项目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7DD2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墨玉县农业农村局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5D3A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01B5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8C8A8A">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9EA43F">
            <w:pPr>
              <w:jc w:val="center"/>
              <w:rPr>
                <w:rFonts w:hint="eastAsia" w:ascii="宋体" w:hAnsi="宋体" w:eastAsia="宋体" w:cs="宋体"/>
                <w:i w:val="0"/>
                <w:iCs w:val="0"/>
                <w:color w:val="000000"/>
                <w:sz w:val="22"/>
                <w:szCs w:val="22"/>
                <w:u w:val="none"/>
              </w:rPr>
            </w:pPr>
          </w:p>
        </w:tc>
      </w:tr>
      <w:tr w14:paraId="5A6DE4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6DF4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41C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墨玉县2026年巩固拓展脱贫攻坚成果到户以奖代补-林果业奖补项目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9A440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墨玉县林业和草原局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945E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44FC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ADAF8">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060943">
            <w:pPr>
              <w:jc w:val="center"/>
              <w:rPr>
                <w:rFonts w:hint="eastAsia" w:ascii="宋体" w:hAnsi="宋体" w:eastAsia="宋体" w:cs="宋体"/>
                <w:i w:val="0"/>
                <w:iCs w:val="0"/>
                <w:color w:val="000000"/>
                <w:sz w:val="22"/>
                <w:szCs w:val="22"/>
                <w:u w:val="none"/>
              </w:rPr>
            </w:pPr>
          </w:p>
        </w:tc>
      </w:tr>
      <w:tr w14:paraId="2EA305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DBF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E095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墨玉县2026年巩固拓展脱贫攻坚成果到户以奖代补-创业奖补项目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69EE6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墨玉县市场监督管理局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9E7C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6B6B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D278CC">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D1305">
            <w:pPr>
              <w:jc w:val="center"/>
              <w:rPr>
                <w:rFonts w:hint="eastAsia" w:ascii="宋体" w:hAnsi="宋体" w:eastAsia="宋体" w:cs="宋体"/>
                <w:i w:val="0"/>
                <w:iCs w:val="0"/>
                <w:color w:val="000000"/>
                <w:sz w:val="22"/>
                <w:szCs w:val="22"/>
                <w:u w:val="none"/>
              </w:rPr>
            </w:pPr>
          </w:p>
        </w:tc>
      </w:tr>
      <w:tr w14:paraId="56437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9131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D8719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墨玉县2026年公益性岗位项目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215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墨玉县人社局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E3F9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5250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C3CE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5250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DEFEB">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BC7100">
            <w:pPr>
              <w:jc w:val="center"/>
              <w:rPr>
                <w:rFonts w:hint="eastAsia" w:ascii="宋体" w:hAnsi="宋体" w:eastAsia="宋体" w:cs="宋体"/>
                <w:i w:val="0"/>
                <w:iCs w:val="0"/>
                <w:color w:val="000000"/>
                <w:sz w:val="22"/>
                <w:szCs w:val="22"/>
                <w:u w:val="none"/>
              </w:rPr>
            </w:pPr>
          </w:p>
        </w:tc>
      </w:tr>
      <w:tr w14:paraId="00758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C5FA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0DDEF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墨玉县2026年乡村振兴衔接资金外出务工人员一次性交通补助项目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39B1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墨玉县人社局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EC77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2410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25B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80B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EEAA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w:t>
            </w:r>
          </w:p>
        </w:tc>
      </w:tr>
      <w:tr w14:paraId="3C9AA1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47708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0265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墨玉县2026年小额贷款贴息</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FFC2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墨玉县农业农村局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43444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AD6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67DB9">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1A354F">
            <w:pPr>
              <w:jc w:val="center"/>
              <w:rPr>
                <w:rFonts w:hint="eastAsia" w:ascii="宋体" w:hAnsi="宋体" w:eastAsia="宋体" w:cs="宋体"/>
                <w:i w:val="0"/>
                <w:iCs w:val="0"/>
                <w:color w:val="000000"/>
                <w:sz w:val="22"/>
                <w:szCs w:val="22"/>
                <w:u w:val="none"/>
              </w:rPr>
            </w:pPr>
          </w:p>
        </w:tc>
      </w:tr>
      <w:tr w14:paraId="50AC0C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57577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38AC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墨玉县2026年农村道路日常养护</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41230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墨玉县交通运输局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FBA1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60902C">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81F5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1740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C89093">
            <w:pPr>
              <w:jc w:val="center"/>
              <w:rPr>
                <w:rFonts w:hint="eastAsia" w:ascii="宋体" w:hAnsi="宋体" w:eastAsia="宋体" w:cs="宋体"/>
                <w:i w:val="0"/>
                <w:iCs w:val="0"/>
                <w:color w:val="000000"/>
                <w:sz w:val="22"/>
                <w:szCs w:val="22"/>
                <w:u w:val="none"/>
              </w:rPr>
            </w:pPr>
          </w:p>
        </w:tc>
      </w:tr>
      <w:tr w14:paraId="6695F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AF6E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599F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墨玉县阿克萨拉依乡巴什库木巴格村设施农业大棚建设项目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B64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E061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09483F">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28E8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1A1182">
            <w:pPr>
              <w:jc w:val="center"/>
              <w:rPr>
                <w:rFonts w:hint="eastAsia" w:ascii="宋体" w:hAnsi="宋体" w:eastAsia="宋体" w:cs="宋体"/>
                <w:i w:val="0"/>
                <w:iCs w:val="0"/>
                <w:color w:val="000000"/>
                <w:sz w:val="22"/>
                <w:szCs w:val="22"/>
                <w:u w:val="none"/>
              </w:rPr>
            </w:pPr>
          </w:p>
        </w:tc>
      </w:tr>
      <w:tr w14:paraId="33FCF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6F9C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D2163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墨玉县阿克萨拉依乡其乃巴格村设施农业大棚建设项目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AC5B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127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81AF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908BF">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0BE02C">
            <w:pPr>
              <w:jc w:val="center"/>
              <w:rPr>
                <w:rFonts w:hint="eastAsia" w:ascii="宋体" w:hAnsi="宋体" w:eastAsia="宋体" w:cs="宋体"/>
                <w:i w:val="0"/>
                <w:iCs w:val="0"/>
                <w:color w:val="000000"/>
                <w:sz w:val="22"/>
                <w:szCs w:val="22"/>
                <w:u w:val="none"/>
              </w:rPr>
            </w:pPr>
          </w:p>
        </w:tc>
      </w:tr>
      <w:tr w14:paraId="5717E2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CC9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C5AD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墨玉县阿克萨拉依乡友谊村温室大棚建设项目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A94C2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D867A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E0C8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B6E92">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83B096">
            <w:pPr>
              <w:jc w:val="center"/>
              <w:rPr>
                <w:rFonts w:hint="eastAsia" w:ascii="宋体" w:hAnsi="宋体" w:eastAsia="宋体" w:cs="宋体"/>
                <w:i w:val="0"/>
                <w:iCs w:val="0"/>
                <w:color w:val="000000"/>
                <w:sz w:val="22"/>
                <w:szCs w:val="22"/>
                <w:u w:val="none"/>
              </w:rPr>
            </w:pPr>
          </w:p>
        </w:tc>
      </w:tr>
      <w:tr w14:paraId="406BDD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8CD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16</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9D4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墨玉县加汗巴格乡巴格齐村温室大棚建设项目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139D4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墨玉县加汗巴格乡人民政府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831CF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83F4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650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25E6A">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EDDD50">
            <w:pPr>
              <w:jc w:val="center"/>
              <w:rPr>
                <w:rFonts w:hint="eastAsia" w:ascii="宋体" w:hAnsi="宋体" w:eastAsia="宋体" w:cs="宋体"/>
                <w:i w:val="0"/>
                <w:iCs w:val="0"/>
                <w:color w:val="000000"/>
                <w:sz w:val="22"/>
                <w:szCs w:val="22"/>
                <w:u w:val="none"/>
              </w:rPr>
            </w:pPr>
          </w:p>
        </w:tc>
      </w:tr>
      <w:tr w14:paraId="17EB6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AC170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2A309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墨玉县阔依其乡0.1万亩农田提质改造及节水灌溉设施配套项目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660C3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墨玉县农业农村局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CC09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B9A66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C4A77">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49BF89">
            <w:pPr>
              <w:jc w:val="center"/>
              <w:rPr>
                <w:rFonts w:hint="eastAsia" w:ascii="宋体" w:hAnsi="宋体" w:eastAsia="宋体" w:cs="宋体"/>
                <w:i w:val="0"/>
                <w:iCs w:val="0"/>
                <w:color w:val="000000"/>
                <w:sz w:val="22"/>
                <w:szCs w:val="22"/>
                <w:u w:val="none"/>
              </w:rPr>
            </w:pPr>
          </w:p>
        </w:tc>
      </w:tr>
      <w:tr w14:paraId="7CAFC1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222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B3D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墨玉县喀尔赛镇0.2万亩农田提质改造及节水灌溉设施配套项目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BF90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墨玉县喀尔赛镇人民政府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D57F9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A49AAE">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E4A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249D9">
            <w:pPr>
              <w:jc w:val="center"/>
              <w:rPr>
                <w:rFonts w:hint="eastAsia" w:ascii="宋体" w:hAnsi="宋体" w:eastAsia="宋体" w:cs="宋体"/>
                <w:i w:val="0"/>
                <w:iCs w:val="0"/>
                <w:color w:val="000000"/>
                <w:sz w:val="22"/>
                <w:szCs w:val="22"/>
                <w:u w:val="none"/>
              </w:rPr>
            </w:pPr>
          </w:p>
        </w:tc>
      </w:tr>
      <w:tr w14:paraId="656945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C4D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9B5F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墨玉县2026年乌尔其乡0.12万亩农田提质改造及节水灌溉设施配套项目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F14D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墨玉县乌尔其乡人民政府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943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C69AF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7BCA2D">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EFDA6">
            <w:pPr>
              <w:jc w:val="center"/>
              <w:rPr>
                <w:rFonts w:hint="eastAsia" w:ascii="宋体" w:hAnsi="宋体" w:eastAsia="宋体" w:cs="宋体"/>
                <w:i w:val="0"/>
                <w:iCs w:val="0"/>
                <w:color w:val="000000"/>
                <w:sz w:val="22"/>
                <w:szCs w:val="22"/>
                <w:u w:val="none"/>
              </w:rPr>
            </w:pPr>
          </w:p>
        </w:tc>
      </w:tr>
      <w:tr w14:paraId="1B712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E353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666E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墨玉县2026年阿克萨拉依乡0.1万亩农田提质改造及节水灌溉设施配套项目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6389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0660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21F94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E9BC72">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81FA1">
            <w:pPr>
              <w:jc w:val="center"/>
              <w:rPr>
                <w:rFonts w:hint="eastAsia" w:ascii="宋体" w:hAnsi="宋体" w:eastAsia="宋体" w:cs="宋体"/>
                <w:i w:val="0"/>
                <w:iCs w:val="0"/>
                <w:color w:val="000000"/>
                <w:sz w:val="22"/>
                <w:szCs w:val="22"/>
                <w:u w:val="none"/>
              </w:rPr>
            </w:pPr>
          </w:p>
        </w:tc>
      </w:tr>
      <w:tr w14:paraId="4644E1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1D7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21</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2F58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墨玉县2026年雅瓦乡拉力阔勒村农田提质改造及节水灌溉设施配套项目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61F771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墨玉县雅瓦乡人民政府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417C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D80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8DB434">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E6C961">
            <w:pPr>
              <w:jc w:val="center"/>
              <w:rPr>
                <w:rFonts w:hint="eastAsia" w:ascii="宋体" w:hAnsi="宋体" w:eastAsia="宋体" w:cs="宋体"/>
                <w:i w:val="0"/>
                <w:iCs w:val="0"/>
                <w:color w:val="000000"/>
                <w:sz w:val="22"/>
                <w:szCs w:val="22"/>
                <w:u w:val="none"/>
              </w:rPr>
            </w:pPr>
          </w:p>
        </w:tc>
      </w:tr>
      <w:tr w14:paraId="2D853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CDC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E263E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墨玉县2026年吐外特乡0.15万亩农田提质改造及节水灌溉设施配套项目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72CE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墨玉县吐外特乡人民政府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8DA4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8D457A">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D93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767438">
            <w:pPr>
              <w:jc w:val="center"/>
              <w:rPr>
                <w:rFonts w:hint="eastAsia" w:ascii="宋体" w:hAnsi="宋体" w:eastAsia="宋体" w:cs="宋体"/>
                <w:i w:val="0"/>
                <w:iCs w:val="0"/>
                <w:color w:val="000000"/>
                <w:sz w:val="22"/>
                <w:szCs w:val="22"/>
                <w:u w:val="none"/>
              </w:rPr>
            </w:pPr>
          </w:p>
        </w:tc>
      </w:tr>
      <w:tr w14:paraId="3EC682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B75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3F44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墨玉县玉北开发区一号地块养殖基地改造提升项目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8103E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墨玉县农业农村局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B8819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03C5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BF2120">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6B82E">
            <w:pPr>
              <w:jc w:val="center"/>
              <w:rPr>
                <w:rFonts w:hint="eastAsia" w:ascii="宋体" w:hAnsi="宋体" w:eastAsia="宋体" w:cs="宋体"/>
                <w:i w:val="0"/>
                <w:iCs w:val="0"/>
                <w:color w:val="000000"/>
                <w:sz w:val="22"/>
                <w:szCs w:val="22"/>
                <w:u w:val="none"/>
              </w:rPr>
            </w:pPr>
          </w:p>
        </w:tc>
      </w:tr>
      <w:tr w14:paraId="70AC1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4B3CD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CFD63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墨玉县玉北开发区二号地块养殖基地改造提升项目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E87B5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墨玉县农业农村局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8A9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7CDBB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967F8E">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48AC72">
            <w:pPr>
              <w:jc w:val="center"/>
              <w:rPr>
                <w:rFonts w:hint="eastAsia" w:ascii="宋体" w:hAnsi="宋体" w:eastAsia="宋体" w:cs="宋体"/>
                <w:i w:val="0"/>
                <w:iCs w:val="0"/>
                <w:color w:val="000000"/>
                <w:sz w:val="22"/>
                <w:szCs w:val="22"/>
                <w:u w:val="none"/>
              </w:rPr>
            </w:pPr>
          </w:p>
        </w:tc>
      </w:tr>
      <w:tr w14:paraId="6DA8A8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F5C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787A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墨玉县肉鸡饲料生产设备提升改造项目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EB17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墨玉县农业农村局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7F9F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6B9497">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ABC0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881294">
            <w:pPr>
              <w:jc w:val="center"/>
              <w:rPr>
                <w:rFonts w:hint="eastAsia" w:ascii="宋体" w:hAnsi="宋体" w:eastAsia="宋体" w:cs="宋体"/>
                <w:i w:val="0"/>
                <w:iCs w:val="0"/>
                <w:color w:val="000000"/>
                <w:sz w:val="22"/>
                <w:szCs w:val="22"/>
                <w:u w:val="none"/>
              </w:rPr>
            </w:pPr>
          </w:p>
        </w:tc>
      </w:tr>
      <w:tr w14:paraId="4E561D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A1B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05D22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墨玉县阿克萨拉依乡依克其村就业创业基地建设项目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38E7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C53BE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014A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D4A1E0">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1BD42F">
            <w:pPr>
              <w:jc w:val="center"/>
              <w:rPr>
                <w:rFonts w:hint="eastAsia" w:ascii="宋体" w:hAnsi="宋体" w:eastAsia="宋体" w:cs="宋体"/>
                <w:i w:val="0"/>
                <w:iCs w:val="0"/>
                <w:color w:val="000000"/>
                <w:sz w:val="22"/>
                <w:szCs w:val="22"/>
                <w:u w:val="none"/>
              </w:rPr>
            </w:pPr>
          </w:p>
        </w:tc>
      </w:tr>
      <w:tr w14:paraId="469781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5199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24F5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墨玉县扎瓦镇阿热果勒村就业创业基地建设项目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2A0E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墨玉县扎瓦镇人民政府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1CA5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DAA2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F7FC0">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FD3725">
            <w:pPr>
              <w:jc w:val="center"/>
              <w:rPr>
                <w:rFonts w:hint="eastAsia" w:ascii="宋体" w:hAnsi="宋体" w:eastAsia="宋体" w:cs="宋体"/>
                <w:i w:val="0"/>
                <w:iCs w:val="0"/>
                <w:color w:val="000000"/>
                <w:sz w:val="22"/>
                <w:szCs w:val="22"/>
                <w:u w:val="none"/>
              </w:rPr>
            </w:pPr>
          </w:p>
        </w:tc>
      </w:tr>
      <w:tr w14:paraId="31844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A2D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EC5D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墨玉县扎瓦镇夏合勒克村就业创业基地建设项目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336B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墨玉县扎瓦镇夏合勒克村村委会    </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5F8E15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D6D12D">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5163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2B8861">
            <w:pPr>
              <w:jc w:val="center"/>
              <w:rPr>
                <w:rFonts w:hint="eastAsia" w:ascii="宋体" w:hAnsi="宋体" w:eastAsia="宋体" w:cs="宋体"/>
                <w:i w:val="0"/>
                <w:iCs w:val="0"/>
                <w:color w:val="000000"/>
                <w:sz w:val="22"/>
                <w:szCs w:val="22"/>
                <w:u w:val="none"/>
              </w:rPr>
            </w:pPr>
          </w:p>
        </w:tc>
      </w:tr>
      <w:tr w14:paraId="00DE4F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BFDE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29</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C270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2026年墨玉县扶持壮大村集体经济建设项目-（就业创业基地）</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8CDCA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墨玉县委组织部</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951C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15C0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1AACD">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A258F">
            <w:pPr>
              <w:jc w:val="center"/>
              <w:rPr>
                <w:rFonts w:hint="eastAsia" w:ascii="宋体" w:hAnsi="宋体" w:eastAsia="宋体" w:cs="宋体"/>
                <w:i w:val="0"/>
                <w:iCs w:val="0"/>
                <w:color w:val="000000"/>
                <w:sz w:val="22"/>
                <w:szCs w:val="22"/>
                <w:u w:val="none"/>
              </w:rPr>
            </w:pPr>
          </w:p>
        </w:tc>
      </w:tr>
      <w:tr w14:paraId="22E815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1F3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B150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墨玉县阿克萨拉依乡乌尊艾日克村扶持壮大村集体经济豆制品深加工项目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18BF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FA977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EA7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E216">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B1EACC">
            <w:pPr>
              <w:jc w:val="center"/>
              <w:rPr>
                <w:rFonts w:hint="eastAsia" w:ascii="宋体" w:hAnsi="宋体" w:eastAsia="宋体" w:cs="宋体"/>
                <w:i w:val="0"/>
                <w:iCs w:val="0"/>
                <w:color w:val="000000"/>
                <w:sz w:val="22"/>
                <w:szCs w:val="22"/>
                <w:u w:val="none"/>
              </w:rPr>
            </w:pPr>
          </w:p>
        </w:tc>
      </w:tr>
      <w:tr w14:paraId="484E04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F6B6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01B5B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2026年墨玉县萨依巴格乡等18个村扶持壮大村集体经济建设项目-（就业孵化基地）</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E727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墨玉县委组织部</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5A9B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78F561">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71D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E04464">
            <w:pPr>
              <w:jc w:val="center"/>
              <w:rPr>
                <w:rFonts w:hint="eastAsia" w:ascii="宋体" w:hAnsi="宋体" w:eastAsia="宋体" w:cs="宋体"/>
                <w:i w:val="0"/>
                <w:iCs w:val="0"/>
                <w:color w:val="000000"/>
                <w:sz w:val="22"/>
                <w:szCs w:val="22"/>
                <w:u w:val="none"/>
              </w:rPr>
            </w:pPr>
          </w:p>
        </w:tc>
      </w:tr>
      <w:tr w14:paraId="16890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7D5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4B687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墨玉县阿克萨拉依乡阿鲁艾日克村面食加工项目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8A1D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墨玉县阿克萨拉依乡人民政府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EC95C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02DFD6">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285C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F2A8D1">
            <w:pPr>
              <w:jc w:val="center"/>
              <w:rPr>
                <w:rFonts w:hint="eastAsia" w:ascii="宋体" w:hAnsi="宋体" w:eastAsia="宋体" w:cs="宋体"/>
                <w:i w:val="0"/>
                <w:iCs w:val="0"/>
                <w:color w:val="000000"/>
                <w:sz w:val="22"/>
                <w:szCs w:val="22"/>
                <w:u w:val="none"/>
              </w:rPr>
            </w:pPr>
          </w:p>
        </w:tc>
      </w:tr>
      <w:tr w14:paraId="44B2CA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F951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33</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DF3E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墨玉县普恰克其镇巴什普恰克其村、巴什前墩村、巴什加依村扶持壮大村集体经济建设项目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C94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20B20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2CD849">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D95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EB2E8">
            <w:pPr>
              <w:jc w:val="center"/>
              <w:rPr>
                <w:rFonts w:hint="eastAsia" w:ascii="宋体" w:hAnsi="宋体" w:eastAsia="宋体" w:cs="宋体"/>
                <w:i w:val="0"/>
                <w:iCs w:val="0"/>
                <w:color w:val="000000"/>
                <w:sz w:val="22"/>
                <w:szCs w:val="22"/>
                <w:u w:val="none"/>
              </w:rPr>
            </w:pPr>
          </w:p>
        </w:tc>
      </w:tr>
      <w:tr w14:paraId="5BB38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AB90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BE0B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墨玉县产城融合区标准化厂房建设项目（三期）</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C2927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墨玉县工业园区</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A1DDB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71ED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C30753">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F1E99">
            <w:pPr>
              <w:jc w:val="center"/>
              <w:rPr>
                <w:rFonts w:hint="eastAsia" w:ascii="宋体" w:hAnsi="宋体" w:eastAsia="宋体" w:cs="宋体"/>
                <w:i w:val="0"/>
                <w:iCs w:val="0"/>
                <w:color w:val="000000"/>
                <w:sz w:val="22"/>
                <w:szCs w:val="22"/>
                <w:u w:val="none"/>
              </w:rPr>
            </w:pPr>
          </w:p>
        </w:tc>
      </w:tr>
      <w:tr w14:paraId="0B576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725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BC04C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墨玉县维吾尔医药特色药茶（药食同源）深加工及标准化生产项目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DA1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墨玉县现代农业园区管委会</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4A90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12C563">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C8D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3AD8E6">
            <w:pPr>
              <w:jc w:val="center"/>
              <w:rPr>
                <w:rFonts w:hint="eastAsia" w:ascii="宋体" w:hAnsi="宋体" w:eastAsia="宋体" w:cs="宋体"/>
                <w:i w:val="0"/>
                <w:iCs w:val="0"/>
                <w:color w:val="000000"/>
                <w:sz w:val="22"/>
                <w:szCs w:val="22"/>
                <w:u w:val="none"/>
              </w:rPr>
            </w:pPr>
          </w:p>
        </w:tc>
      </w:tr>
      <w:tr w14:paraId="5E6BAA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83A4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29D8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墨玉县扎瓦镇阿热果勒村水产养殖基地建设项目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62EDA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墨玉县扎瓦镇人民政府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0B0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8796B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150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B5F0B2">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2142C">
            <w:pPr>
              <w:jc w:val="center"/>
              <w:rPr>
                <w:rFonts w:hint="eastAsia" w:ascii="宋体" w:hAnsi="宋体" w:eastAsia="宋体" w:cs="宋体"/>
                <w:i w:val="0"/>
                <w:iCs w:val="0"/>
                <w:color w:val="000000"/>
                <w:sz w:val="22"/>
                <w:szCs w:val="22"/>
                <w:u w:val="none"/>
              </w:rPr>
            </w:pPr>
          </w:p>
        </w:tc>
      </w:tr>
      <w:tr w14:paraId="03AFF6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323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F834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墨玉县芒来乡东片区4个村防渗渠建设项目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3A4BD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墨玉县芒来乡人民政府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EF8FA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3F0F28">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C0C7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350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079243">
            <w:pPr>
              <w:jc w:val="center"/>
              <w:rPr>
                <w:rFonts w:hint="eastAsia" w:ascii="宋体" w:hAnsi="宋体" w:eastAsia="宋体" w:cs="宋体"/>
                <w:i w:val="0"/>
                <w:iCs w:val="0"/>
                <w:color w:val="000000"/>
                <w:sz w:val="22"/>
                <w:szCs w:val="22"/>
                <w:u w:val="none"/>
              </w:rPr>
            </w:pPr>
          </w:p>
        </w:tc>
      </w:tr>
      <w:tr w14:paraId="18ED1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E8AFA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1A7B2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墨玉县托胡拉乡胜利村、花园村、英巴格村防渗渠建设推广以工代赈项目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17C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墨玉县托胡拉乡人民政府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5122B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63A7D1">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EEF1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A75F0">
            <w:pPr>
              <w:jc w:val="center"/>
              <w:rPr>
                <w:rFonts w:hint="eastAsia" w:ascii="宋体" w:hAnsi="宋体" w:eastAsia="宋体" w:cs="宋体"/>
                <w:i w:val="0"/>
                <w:iCs w:val="0"/>
                <w:color w:val="000000"/>
                <w:sz w:val="22"/>
                <w:szCs w:val="22"/>
                <w:u w:val="none"/>
              </w:rPr>
            </w:pPr>
          </w:p>
        </w:tc>
      </w:tr>
      <w:tr w14:paraId="091882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C0A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39</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52BE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墨玉县萨依巴格乡苏盖提博斯坦村防渗渠建设推广以工代赈项目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38C24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墨玉县萨依巴格乡人民政府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6A0C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790E26">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4FEAA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914E17">
            <w:pPr>
              <w:jc w:val="center"/>
              <w:rPr>
                <w:rFonts w:hint="eastAsia" w:ascii="宋体" w:hAnsi="宋体" w:eastAsia="宋体" w:cs="宋体"/>
                <w:i w:val="0"/>
                <w:iCs w:val="0"/>
                <w:color w:val="000000"/>
                <w:sz w:val="22"/>
                <w:szCs w:val="22"/>
                <w:u w:val="none"/>
              </w:rPr>
            </w:pPr>
          </w:p>
        </w:tc>
      </w:tr>
      <w:tr w14:paraId="3E5885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780E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40</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7A3FC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墨玉县萨依巴格乡塔木勒克村防渗渠建设推广以工代赈项目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5F3D8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墨玉县萨依巴格乡人民政府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BF62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3C2711">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9A2D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01C369">
            <w:pPr>
              <w:jc w:val="center"/>
              <w:rPr>
                <w:rFonts w:hint="eastAsia" w:ascii="宋体" w:hAnsi="宋体" w:eastAsia="宋体" w:cs="宋体"/>
                <w:i w:val="0"/>
                <w:iCs w:val="0"/>
                <w:color w:val="000000"/>
                <w:sz w:val="22"/>
                <w:szCs w:val="22"/>
                <w:u w:val="none"/>
              </w:rPr>
            </w:pPr>
          </w:p>
        </w:tc>
      </w:tr>
      <w:tr w14:paraId="716575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2B3D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41</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F5983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和田地区墨玉县2026年萨依巴格乡农村供水水厂维修改造项目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325B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墨玉县水利局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50B3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CF4AB2">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0E8D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54BE4F">
            <w:pPr>
              <w:jc w:val="center"/>
              <w:rPr>
                <w:rFonts w:hint="eastAsia" w:ascii="宋体" w:hAnsi="宋体" w:eastAsia="宋体" w:cs="宋体"/>
                <w:i w:val="0"/>
                <w:iCs w:val="0"/>
                <w:color w:val="000000"/>
                <w:sz w:val="22"/>
                <w:szCs w:val="22"/>
                <w:u w:val="none"/>
              </w:rPr>
            </w:pPr>
          </w:p>
        </w:tc>
      </w:tr>
      <w:tr w14:paraId="490A1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349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38488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墨玉县喀瓦克乡-吐孜鲁达克村农村公路建设项目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EAC74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墨玉县交通运输局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CFB5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514B4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CEA3C">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CFEB1">
            <w:pPr>
              <w:jc w:val="center"/>
              <w:rPr>
                <w:rFonts w:hint="eastAsia" w:ascii="宋体" w:hAnsi="宋体" w:eastAsia="宋体" w:cs="宋体"/>
                <w:i w:val="0"/>
                <w:iCs w:val="0"/>
                <w:color w:val="000000"/>
                <w:sz w:val="22"/>
                <w:szCs w:val="22"/>
                <w:u w:val="none"/>
              </w:rPr>
            </w:pPr>
          </w:p>
        </w:tc>
      </w:tr>
      <w:tr w14:paraId="3C157B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417D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43</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C98CA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墨玉县村组道路建设项目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98A7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墨玉县交通运输局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6FB1A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2071</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C4496B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2071</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533780">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0D15F">
            <w:pPr>
              <w:jc w:val="center"/>
              <w:rPr>
                <w:rFonts w:hint="eastAsia" w:ascii="宋体" w:hAnsi="宋体" w:eastAsia="宋体" w:cs="宋体"/>
                <w:i w:val="0"/>
                <w:iCs w:val="0"/>
                <w:color w:val="000000"/>
                <w:sz w:val="22"/>
                <w:szCs w:val="22"/>
                <w:u w:val="none"/>
              </w:rPr>
            </w:pPr>
          </w:p>
        </w:tc>
      </w:tr>
      <w:tr w14:paraId="3CAEF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1075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4A03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墨玉县（喀尔赛镇-雅瓦乡）产业路建设项目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E6D2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墨玉县交通运输局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3F403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2589</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BFA067">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A875D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2589</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0E606D">
            <w:pPr>
              <w:jc w:val="center"/>
              <w:rPr>
                <w:rFonts w:hint="eastAsia" w:ascii="宋体" w:hAnsi="宋体" w:eastAsia="宋体" w:cs="宋体"/>
                <w:i w:val="0"/>
                <w:iCs w:val="0"/>
                <w:color w:val="000000"/>
                <w:sz w:val="22"/>
                <w:szCs w:val="22"/>
                <w:u w:val="none"/>
              </w:rPr>
            </w:pPr>
          </w:p>
        </w:tc>
      </w:tr>
      <w:tr w14:paraId="1F2746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B411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4862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和田地区墨玉县2026年桥梁建设项目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68F15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墨玉县交通运输局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716CD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3DAC9C">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D0762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F9C9AA">
            <w:pPr>
              <w:jc w:val="center"/>
              <w:rPr>
                <w:rFonts w:hint="eastAsia" w:ascii="宋体" w:hAnsi="宋体" w:eastAsia="宋体" w:cs="宋体"/>
                <w:i w:val="0"/>
                <w:iCs w:val="0"/>
                <w:color w:val="000000"/>
                <w:sz w:val="22"/>
                <w:szCs w:val="22"/>
                <w:u w:val="none"/>
              </w:rPr>
            </w:pPr>
          </w:p>
        </w:tc>
      </w:tr>
      <w:tr w14:paraId="0B17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403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46</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4B052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墨玉县万亩戈壁（沙漠）设施农业建设配套项目（三期）</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5FAEE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墨玉县现代农业园区管委会</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FDC88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AA0228">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A16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9BD3C5">
            <w:pPr>
              <w:jc w:val="center"/>
              <w:rPr>
                <w:rFonts w:hint="eastAsia" w:ascii="宋体" w:hAnsi="宋体" w:eastAsia="宋体" w:cs="宋体"/>
                <w:i w:val="0"/>
                <w:iCs w:val="0"/>
                <w:color w:val="000000"/>
                <w:sz w:val="22"/>
                <w:szCs w:val="22"/>
                <w:u w:val="none"/>
              </w:rPr>
            </w:pPr>
          </w:p>
        </w:tc>
      </w:tr>
      <w:tr w14:paraId="6319BF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7AD5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47</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3751D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墨玉县2026年自治区美丽宜居村创建“多规合一”村庄规划编制项目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D6D7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B627A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1E358">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1D7C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45D36D">
            <w:pPr>
              <w:jc w:val="center"/>
              <w:rPr>
                <w:rFonts w:hint="eastAsia" w:ascii="宋体" w:hAnsi="宋体" w:eastAsia="宋体" w:cs="宋体"/>
                <w:i w:val="0"/>
                <w:iCs w:val="0"/>
                <w:color w:val="000000"/>
                <w:sz w:val="22"/>
                <w:szCs w:val="22"/>
                <w:u w:val="none"/>
              </w:rPr>
            </w:pPr>
          </w:p>
        </w:tc>
      </w:tr>
      <w:tr w14:paraId="3D006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64F8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6A447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墨玉县2026年自治区美丽宜居村创建人居环境改善项目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754DE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7AFE3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5FDD26">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367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360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CBBF3E">
            <w:pPr>
              <w:jc w:val="center"/>
              <w:rPr>
                <w:rFonts w:hint="eastAsia" w:ascii="宋体" w:hAnsi="宋体" w:eastAsia="宋体" w:cs="宋体"/>
                <w:i w:val="0"/>
                <w:iCs w:val="0"/>
                <w:color w:val="000000"/>
                <w:sz w:val="22"/>
                <w:szCs w:val="22"/>
                <w:u w:val="none"/>
              </w:rPr>
            </w:pPr>
          </w:p>
        </w:tc>
      </w:tr>
      <w:tr w14:paraId="77C99F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0E208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49</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1B1A2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墨玉县2026年自治区美丽宜居村创建污水管网建设项目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982C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53F65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00BD38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2300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58FDF">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127E99">
            <w:pPr>
              <w:jc w:val="center"/>
              <w:rPr>
                <w:rFonts w:hint="eastAsia" w:ascii="宋体" w:hAnsi="宋体" w:eastAsia="宋体" w:cs="宋体"/>
                <w:i w:val="0"/>
                <w:iCs w:val="0"/>
                <w:color w:val="000000"/>
                <w:sz w:val="22"/>
                <w:szCs w:val="22"/>
                <w:u w:val="none"/>
              </w:rPr>
            </w:pPr>
          </w:p>
        </w:tc>
      </w:tr>
      <w:tr w14:paraId="170E29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AC151">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F615E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墨玉县2026年自治区美丽宜居村创建人居道路改善项目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3E557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墨玉县交通运输局</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D7FF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39D80D">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4EE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7840D3">
            <w:pPr>
              <w:jc w:val="center"/>
              <w:rPr>
                <w:rFonts w:hint="eastAsia" w:ascii="宋体" w:hAnsi="宋体" w:eastAsia="宋体" w:cs="宋体"/>
                <w:i w:val="0"/>
                <w:iCs w:val="0"/>
                <w:color w:val="000000"/>
                <w:sz w:val="22"/>
                <w:szCs w:val="22"/>
                <w:u w:val="none"/>
              </w:rPr>
            </w:pPr>
          </w:p>
        </w:tc>
      </w:tr>
      <w:tr w14:paraId="064BE9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4A4C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A5AD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墨玉县普恰克其镇2026年布达村创业巴扎建设项目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70935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40E359">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818A86">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34C37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0562DAA">
            <w:pPr>
              <w:jc w:val="center"/>
              <w:rPr>
                <w:rFonts w:hint="eastAsia" w:ascii="宋体" w:hAnsi="宋体" w:eastAsia="宋体" w:cs="宋体"/>
                <w:i w:val="0"/>
                <w:iCs w:val="0"/>
                <w:color w:val="000000"/>
                <w:sz w:val="22"/>
                <w:szCs w:val="22"/>
                <w:u w:val="none"/>
              </w:rPr>
            </w:pPr>
          </w:p>
        </w:tc>
      </w:tr>
      <w:tr w14:paraId="49205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121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52</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98551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墨玉县2026年自治区美丽宜居村创建-庭院整治建设项目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384992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5D5F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605</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4273675">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C57F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605</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18460">
            <w:pPr>
              <w:jc w:val="center"/>
              <w:rPr>
                <w:rFonts w:hint="eastAsia" w:ascii="宋体" w:hAnsi="宋体" w:eastAsia="宋体" w:cs="宋体"/>
                <w:i w:val="0"/>
                <w:iCs w:val="0"/>
                <w:color w:val="000000"/>
                <w:sz w:val="22"/>
                <w:szCs w:val="22"/>
                <w:u w:val="none"/>
              </w:rPr>
            </w:pPr>
          </w:p>
        </w:tc>
      </w:tr>
      <w:tr w14:paraId="58C8CC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7AF7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53</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291D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墨玉县普恰克其镇库勒艾日克村农机社会化服务建设项目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8B3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47B56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4C1444">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9556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300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68C0EE">
            <w:pPr>
              <w:jc w:val="center"/>
              <w:rPr>
                <w:rFonts w:hint="eastAsia" w:ascii="宋体" w:hAnsi="宋体" w:eastAsia="宋体" w:cs="宋体"/>
                <w:i w:val="0"/>
                <w:iCs w:val="0"/>
                <w:color w:val="000000"/>
                <w:sz w:val="22"/>
                <w:szCs w:val="22"/>
                <w:u w:val="none"/>
              </w:rPr>
            </w:pPr>
          </w:p>
        </w:tc>
      </w:tr>
      <w:tr w14:paraId="7D37F7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7834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54</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7216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墨玉县普恰克其镇巴什库都克拉村产业提升建设项目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3B38D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墨玉县普恰克其镇人民政府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FB80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ADD744">
            <w:pPr>
              <w:jc w:val="center"/>
              <w:rPr>
                <w:rFonts w:hint="eastAsia" w:ascii="宋体" w:hAnsi="宋体" w:eastAsia="宋体" w:cs="宋体"/>
                <w:i w:val="0"/>
                <w:iCs w:val="0"/>
                <w:color w:val="000000"/>
                <w:sz w:val="22"/>
                <w:szCs w:val="22"/>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F41B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05571">
            <w:pPr>
              <w:jc w:val="center"/>
              <w:rPr>
                <w:rFonts w:hint="eastAsia" w:ascii="宋体" w:hAnsi="宋体" w:eastAsia="宋体" w:cs="宋体"/>
                <w:i w:val="0"/>
                <w:iCs w:val="0"/>
                <w:color w:val="000000"/>
                <w:sz w:val="22"/>
                <w:szCs w:val="22"/>
                <w:u w:val="none"/>
              </w:rPr>
            </w:pPr>
          </w:p>
        </w:tc>
      </w:tr>
      <w:tr w14:paraId="19E1D1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2A8E2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55</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D93A5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墨玉县雅瓦乡巴格吉格代村等4个村2026年农村道路中央财政以工代赈项目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2E55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墨玉县雅瓦乡人民政府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DDA1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371</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0310B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371</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F8459">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96B1F">
            <w:pPr>
              <w:jc w:val="center"/>
              <w:rPr>
                <w:rFonts w:hint="eastAsia" w:ascii="宋体" w:hAnsi="宋体" w:eastAsia="宋体" w:cs="宋体"/>
                <w:i w:val="0"/>
                <w:iCs w:val="0"/>
                <w:color w:val="000000"/>
                <w:sz w:val="22"/>
                <w:szCs w:val="22"/>
                <w:u w:val="none"/>
              </w:rPr>
            </w:pPr>
          </w:p>
        </w:tc>
      </w:tr>
      <w:tr w14:paraId="2AD39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549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56</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B72C6E">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墨玉县雅瓦乡尕热勒克村等5个村2026年农村道路中央财政以工代赈项目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8A7D4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墨玉县雅瓦乡人民政府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925DB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373</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5079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373</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C2E4B">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7108B8">
            <w:pPr>
              <w:jc w:val="center"/>
              <w:rPr>
                <w:rFonts w:hint="eastAsia" w:ascii="宋体" w:hAnsi="宋体" w:eastAsia="宋体" w:cs="宋体"/>
                <w:i w:val="0"/>
                <w:iCs w:val="0"/>
                <w:color w:val="000000"/>
                <w:sz w:val="22"/>
                <w:szCs w:val="22"/>
                <w:u w:val="none"/>
              </w:rPr>
            </w:pPr>
          </w:p>
        </w:tc>
      </w:tr>
      <w:tr w14:paraId="6997B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FA04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57</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3B5A9F">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墨玉县雅瓦乡塘开希村等7个村2026年农村道路中央财政以工代赈项目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61EE7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墨玉县雅瓦乡人民政府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CD0B2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372</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17902C">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372</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E9514B">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36A950">
            <w:pPr>
              <w:jc w:val="center"/>
              <w:rPr>
                <w:rFonts w:hint="eastAsia" w:ascii="宋体" w:hAnsi="宋体" w:eastAsia="宋体" w:cs="宋体"/>
                <w:i w:val="0"/>
                <w:iCs w:val="0"/>
                <w:color w:val="000000"/>
                <w:sz w:val="22"/>
                <w:szCs w:val="22"/>
                <w:u w:val="none"/>
              </w:rPr>
            </w:pPr>
          </w:p>
        </w:tc>
      </w:tr>
      <w:tr w14:paraId="3E3544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D66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5505C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墨玉县英也尔乡阔什阔尕其村2026年防沙治沙中央财政以工代赈项目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5290B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墨玉县英也尔乡人民政府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07248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382</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38B242">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382</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1EDD0">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F43C88">
            <w:pPr>
              <w:jc w:val="center"/>
              <w:rPr>
                <w:rFonts w:hint="eastAsia" w:ascii="宋体" w:hAnsi="宋体" w:eastAsia="宋体" w:cs="宋体"/>
                <w:i w:val="0"/>
                <w:iCs w:val="0"/>
                <w:color w:val="000000"/>
                <w:sz w:val="22"/>
                <w:szCs w:val="22"/>
                <w:u w:val="none"/>
              </w:rPr>
            </w:pPr>
          </w:p>
        </w:tc>
      </w:tr>
      <w:tr w14:paraId="418D4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6B851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76DAC3">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墨玉县英也尔乡阿克吾斯塘村2026年防沙治沙中央财政以工代赈项目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351C3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墨玉县英也尔乡人民政府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C08527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382</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06687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382</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143A5">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B5BAD">
            <w:pPr>
              <w:jc w:val="center"/>
              <w:rPr>
                <w:rFonts w:hint="eastAsia" w:ascii="宋体" w:hAnsi="宋体" w:eastAsia="宋体" w:cs="宋体"/>
                <w:i w:val="0"/>
                <w:iCs w:val="0"/>
                <w:color w:val="000000"/>
                <w:sz w:val="22"/>
                <w:szCs w:val="22"/>
                <w:u w:val="none"/>
              </w:rPr>
            </w:pPr>
          </w:p>
        </w:tc>
      </w:tr>
      <w:tr w14:paraId="7DE63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5"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FF5CEB">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60</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85A22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墨玉县2026低氟边销茶送茶入户项目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EDBC7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墨玉县委统战部</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68018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25480D">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D53907">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FF5E5F">
            <w:pPr>
              <w:jc w:val="center"/>
              <w:rPr>
                <w:rFonts w:hint="eastAsia" w:ascii="宋体" w:hAnsi="宋体" w:eastAsia="宋体" w:cs="宋体"/>
                <w:i w:val="0"/>
                <w:iCs w:val="0"/>
                <w:color w:val="000000"/>
                <w:sz w:val="22"/>
                <w:szCs w:val="22"/>
                <w:u w:val="none"/>
              </w:rPr>
            </w:pPr>
          </w:p>
        </w:tc>
      </w:tr>
      <w:tr w14:paraId="00E8D8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7C13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AE3D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墨玉县托胡拉乡就业创业实训基地建设项目 </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55DB45">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墨玉县托胡拉乡人民政府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94AF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649</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C21E0">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649</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6EB02D">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1535287">
            <w:pPr>
              <w:jc w:val="center"/>
              <w:rPr>
                <w:rFonts w:hint="eastAsia" w:ascii="宋体" w:hAnsi="宋体" w:eastAsia="宋体" w:cs="宋体"/>
                <w:i w:val="0"/>
                <w:iCs w:val="0"/>
                <w:color w:val="000000"/>
                <w:sz w:val="22"/>
                <w:szCs w:val="22"/>
                <w:u w:val="none"/>
              </w:rPr>
            </w:pPr>
          </w:p>
        </w:tc>
      </w:tr>
      <w:tr w14:paraId="5C38E0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3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8F318">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62</w:t>
            </w:r>
          </w:p>
        </w:tc>
        <w:tc>
          <w:tcPr>
            <w:tcW w:w="18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18F90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墨玉县青砧苹果种植推广特色林果业发展项目</w:t>
            </w:r>
          </w:p>
        </w:tc>
        <w:tc>
          <w:tcPr>
            <w:tcW w:w="92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8459B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阔依其乡人民政府</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3EBA86">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840</w:t>
            </w:r>
          </w:p>
        </w:tc>
        <w:tc>
          <w:tcPr>
            <w:tcW w:w="45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07667">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840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25ADB2">
            <w:pPr>
              <w:jc w:val="center"/>
              <w:rPr>
                <w:rFonts w:hint="eastAsia" w:ascii="宋体" w:hAnsi="宋体" w:eastAsia="宋体" w:cs="宋体"/>
                <w:i w:val="0"/>
                <w:iCs w:val="0"/>
                <w:color w:val="000000"/>
                <w:sz w:val="22"/>
                <w:szCs w:val="22"/>
                <w:u w:val="none"/>
              </w:rPr>
            </w:pP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7C0576A">
            <w:pPr>
              <w:jc w:val="center"/>
              <w:rPr>
                <w:rFonts w:hint="eastAsia" w:ascii="宋体" w:hAnsi="宋体" w:eastAsia="宋体" w:cs="宋体"/>
                <w:i w:val="0"/>
                <w:iCs w:val="0"/>
                <w:color w:val="000000"/>
                <w:sz w:val="22"/>
                <w:szCs w:val="22"/>
                <w:u w:val="none"/>
              </w:rPr>
            </w:pPr>
          </w:p>
        </w:tc>
      </w:tr>
    </w:tbl>
    <w:p w14:paraId="0EBBCB8D">
      <w:pPr>
        <w:pStyle w:val="2"/>
        <w:rPr>
          <w:rFonts w:hint="default"/>
          <w:lang w:val="en-US" w:eastAsia="zh-Hans"/>
        </w:rPr>
        <w:sectPr>
          <w:pgSz w:w="11906" w:h="16838"/>
          <w:pgMar w:top="1440" w:right="1800" w:bottom="1440" w:left="1800" w:header="851" w:footer="992" w:gutter="0"/>
          <w:cols w:space="720" w:num="1"/>
          <w:docGrid w:type="lines" w:linePitch="312" w:charSpace="0"/>
        </w:sectPr>
      </w:pPr>
    </w:p>
    <w:p w14:paraId="3E413159">
      <w:pPr>
        <w:pStyle w:val="2"/>
        <w:ind w:left="0" w:leftChars="0" w:firstLine="0" w:firstLineChars="0"/>
        <w:rPr>
          <w:rFonts w:hint="default"/>
          <w:lang w:val="en-US" w:eastAsia="zh-Hans"/>
        </w:rPr>
      </w:pPr>
    </w:p>
    <w:p w14:paraId="21C26752">
      <w:pPr>
        <w:keepNext w:val="0"/>
        <w:keepLines w:val="0"/>
        <w:pageBreakBefore w:val="0"/>
        <w:widowControl w:val="0"/>
        <w:numPr>
          <w:ilvl w:val="0"/>
          <w:numId w:val="0"/>
        </w:numPr>
        <w:suppressLineNumbers w:val="0"/>
        <w:kinsoku/>
        <w:wordWrap/>
        <w:overflowPunct/>
        <w:topLinePunct w:val="0"/>
        <w:autoSpaceDE w:val="0"/>
        <w:autoSpaceDN w:val="0"/>
        <w:bidi w:val="0"/>
        <w:adjustRightInd/>
        <w:snapToGrid/>
        <w:spacing w:before="0" w:after="0" w:line="600" w:lineRule="exact"/>
        <w:ind w:right="0" w:rightChars="0" w:firstLine="627" w:firstLineChars="200"/>
        <w:jc w:val="both"/>
        <w:textAlignment w:val="auto"/>
        <w:outlineLvl w:val="9"/>
        <w:rPr>
          <w:rFonts w:hint="default" w:ascii="Times New Roman" w:hAnsi="Times New Roman" w:eastAsia="楷体_GB2312" w:cs="Times New Roman"/>
          <w:b/>
          <w:spacing w:val="-4"/>
          <w:sz w:val="32"/>
          <w:szCs w:val="32"/>
          <w:highlight w:val="none"/>
          <w:lang w:val="en-US" w:eastAsia="zh-Hans"/>
        </w:rPr>
      </w:pPr>
      <w:r>
        <w:rPr>
          <w:rFonts w:hint="default" w:ascii="Times New Roman" w:hAnsi="Times New Roman" w:eastAsia="楷体_GB2312" w:cs="Times New Roman"/>
          <w:b/>
          <w:spacing w:val="-4"/>
          <w:sz w:val="32"/>
          <w:szCs w:val="32"/>
          <w:highlight w:val="none"/>
          <w:lang w:val="en-US" w:eastAsia="zh-Hans"/>
        </w:rPr>
        <w:t>二、财政衔接推进乡村振兴补助资金相关政策办法。</w:t>
      </w:r>
    </w:p>
    <w:p w14:paraId="7CFC1D15">
      <w:pPr>
        <w:pStyle w:val="3"/>
        <w:keepNext w:val="0"/>
        <w:keepLines w:val="0"/>
        <w:pageBreakBefore w:val="0"/>
        <w:widowControl w:val="0"/>
        <w:kinsoku/>
        <w:wordWrap/>
        <w:overflowPunct/>
        <w:topLinePunct w:val="0"/>
        <w:autoSpaceDE/>
        <w:autoSpaceDN/>
        <w:bidi w:val="0"/>
        <w:adjustRightInd/>
        <w:snapToGrid/>
        <w:spacing w:line="550" w:lineRule="exact"/>
        <w:ind w:right="181" w:firstLine="640" w:firstLineChars="200"/>
        <w:jc w:val="left"/>
        <w:textAlignment w:val="auto"/>
        <w:rPr>
          <w:rFonts w:hint="eastAsia" w:ascii="方正小标宋简体" w:hAnsi="方正小标宋简体" w:eastAsia="方正小标宋简体" w:cs="方正小标宋简体"/>
          <w:b w:val="0"/>
          <w:bCs w:val="0"/>
          <w:color w:val="auto"/>
          <w:kern w:val="0"/>
          <w:sz w:val="44"/>
          <w:szCs w:val="36"/>
          <w:highlight w:val="none"/>
          <w:lang w:eastAsia="zh-CN"/>
        </w:rPr>
      </w:pPr>
      <w:r>
        <w:rPr>
          <w:rFonts w:hint="eastAsia" w:ascii="仿宋_GB2312" w:hAnsi="仿宋" w:eastAsia="仿宋_GB2312" w:cs="宋体"/>
          <w:b w:val="0"/>
          <w:bCs w:val="0"/>
          <w:kern w:val="0"/>
          <w:sz w:val="32"/>
          <w:szCs w:val="32"/>
          <w:lang w:val="en-US" w:eastAsia="zh-CN" w:bidi="ar-SA"/>
        </w:rPr>
        <w:t>根据《中央财政衔接推进乡村振兴补助资金管理办法》《新疆维吾尔自治区财政衔接推进乡村振兴补助资金管理办法》《和田地区财政衔接推进乡村振兴补助资金管理实施细则》，结合墨玉县实际，研究制定《墨玉县财政衔接推进乡村振兴补助资金管理实施细则》。</w:t>
      </w:r>
    </w:p>
    <w:p w14:paraId="0AD56C77">
      <w:pPr>
        <w:spacing w:line="600" w:lineRule="exact"/>
        <w:jc w:val="center"/>
        <w:rPr>
          <w:rFonts w:hint="eastAsia" w:ascii="方正小标宋简体" w:hAnsi="方正小标宋简体" w:eastAsia="方正小标宋简体" w:cs="方正小标宋简体"/>
          <w:b w:val="0"/>
          <w:bCs w:val="0"/>
          <w:color w:val="auto"/>
          <w:kern w:val="0"/>
          <w:sz w:val="44"/>
          <w:szCs w:val="36"/>
          <w:highlight w:val="none"/>
          <w:lang w:eastAsia="zh-CN"/>
        </w:rPr>
      </w:pPr>
    </w:p>
    <w:p w14:paraId="3B28BAD8">
      <w:pPr>
        <w:spacing w:line="600" w:lineRule="exact"/>
        <w:jc w:val="center"/>
        <w:rPr>
          <w:rFonts w:hint="eastAsia" w:cs="宋体" w:asciiTheme="majorEastAsia" w:hAnsiTheme="majorEastAsia" w:eastAsiaTheme="majorEastAsia"/>
          <w:b/>
          <w:bCs/>
          <w:color w:val="auto"/>
          <w:kern w:val="0"/>
          <w:sz w:val="44"/>
          <w:szCs w:val="36"/>
          <w:highlight w:val="none"/>
        </w:rPr>
      </w:pPr>
      <w:r>
        <w:rPr>
          <w:rFonts w:hint="eastAsia" w:ascii="方正小标宋简体" w:hAnsi="方正小标宋简体" w:eastAsia="方正小标宋简体" w:cs="方正小标宋简体"/>
          <w:b w:val="0"/>
          <w:bCs w:val="0"/>
          <w:color w:val="auto"/>
          <w:kern w:val="0"/>
          <w:sz w:val="44"/>
          <w:szCs w:val="36"/>
          <w:highlight w:val="none"/>
          <w:lang w:eastAsia="zh-CN"/>
        </w:rPr>
        <w:t>墨玉县</w:t>
      </w:r>
      <w:r>
        <w:rPr>
          <w:rFonts w:hint="eastAsia" w:ascii="方正小标宋简体" w:hAnsi="方正小标宋简体" w:eastAsia="方正小标宋简体" w:cs="方正小标宋简体"/>
          <w:b w:val="0"/>
          <w:bCs w:val="0"/>
          <w:color w:val="auto"/>
          <w:kern w:val="0"/>
          <w:sz w:val="44"/>
          <w:szCs w:val="36"/>
          <w:highlight w:val="none"/>
        </w:rPr>
        <w:t>财政衔接推进乡村振兴补助资金</w:t>
      </w:r>
      <w:r>
        <w:rPr>
          <w:rFonts w:hint="eastAsia" w:ascii="方正小标宋简体" w:hAnsi="方正小标宋简体" w:eastAsia="方正小标宋简体" w:cs="方正小标宋简体"/>
          <w:b w:val="0"/>
          <w:bCs w:val="0"/>
          <w:color w:val="auto"/>
          <w:kern w:val="0"/>
          <w:sz w:val="44"/>
          <w:szCs w:val="36"/>
          <w:highlight w:val="none"/>
          <w:lang w:val="en-US" w:eastAsia="zh-CN"/>
        </w:rPr>
        <w:t>管理</w:t>
      </w:r>
      <w:r>
        <w:rPr>
          <w:rFonts w:hint="eastAsia" w:ascii="方正小标宋简体" w:hAnsi="方正小标宋简体" w:eastAsia="方正小标宋简体" w:cs="方正小标宋简体"/>
          <w:b w:val="0"/>
          <w:bCs w:val="0"/>
          <w:color w:val="auto"/>
          <w:kern w:val="0"/>
          <w:sz w:val="44"/>
          <w:szCs w:val="36"/>
          <w:highlight w:val="none"/>
        </w:rPr>
        <w:t>实施细则</w:t>
      </w:r>
    </w:p>
    <w:p w14:paraId="48F7B71B">
      <w:pPr>
        <w:spacing w:line="600" w:lineRule="exact"/>
        <w:jc w:val="center"/>
        <w:rPr>
          <w:rFonts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第一章  总则</w:t>
      </w:r>
    </w:p>
    <w:p w14:paraId="79D8F091">
      <w:pPr>
        <w:keepNext w:val="0"/>
        <w:keepLines w:val="0"/>
        <w:pageBreakBefore w:val="0"/>
        <w:widowControl w:val="0"/>
        <w:kinsoku/>
        <w:wordWrap/>
        <w:overflowPunct/>
        <w:topLinePunct w:val="0"/>
        <w:autoSpaceDE/>
        <w:autoSpaceDN/>
        <w:bidi w:val="0"/>
        <w:adjustRightInd/>
        <w:spacing w:line="560" w:lineRule="exact"/>
        <w:ind w:firstLine="643" w:firstLineChars="200"/>
        <w:jc w:val="both"/>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b/>
          <w:color w:val="auto"/>
          <w:kern w:val="0"/>
          <w:sz w:val="32"/>
          <w:szCs w:val="32"/>
          <w:highlight w:val="none"/>
        </w:rPr>
        <w:t>第一条</w:t>
      </w:r>
      <w:r>
        <w:rPr>
          <w:rFonts w:hint="eastAsia" w:ascii="仿宋_GB2312" w:hAnsi="仿宋" w:eastAsia="仿宋_GB2312" w:cs="宋体"/>
          <w:color w:val="auto"/>
          <w:kern w:val="0"/>
          <w:sz w:val="32"/>
          <w:szCs w:val="32"/>
          <w:highlight w:val="none"/>
        </w:rPr>
        <w:t xml:space="preserve"> </w:t>
      </w:r>
      <w:r>
        <w:rPr>
          <w:rFonts w:hint="eastAsia" w:ascii="仿宋_GB2312" w:hAnsi="仿宋_GB2312" w:eastAsia="仿宋_GB2312" w:cs="仿宋_GB2312"/>
          <w:color w:val="auto"/>
          <w:sz w:val="32"/>
          <w:szCs w:val="32"/>
          <w:highlight w:val="none"/>
        </w:rPr>
        <w:t>为贯彻落实县委、县政府关于巩固拓展脱贫攻坚成果同乡村振兴有效衔接的决策部署，加强过渡期</w:t>
      </w:r>
      <w:r>
        <w:rPr>
          <w:rFonts w:hint="eastAsia" w:ascii="仿宋_GB2312" w:hAnsi="仿宋_GB2312" w:eastAsia="仿宋_GB2312" w:cs="仿宋_GB2312"/>
          <w:color w:val="auto"/>
          <w:sz w:val="32"/>
          <w:szCs w:val="32"/>
          <w:highlight w:val="none"/>
          <w:lang w:eastAsia="zh-CN"/>
        </w:rPr>
        <w:t>我</w:t>
      </w:r>
      <w:r>
        <w:rPr>
          <w:rFonts w:hint="eastAsia" w:ascii="仿宋_GB2312" w:hAnsi="仿宋_GB2312" w:eastAsia="仿宋_GB2312" w:cs="仿宋_GB2312"/>
          <w:color w:val="auto"/>
          <w:sz w:val="32"/>
          <w:szCs w:val="32"/>
          <w:highlight w:val="none"/>
        </w:rPr>
        <w:t>县财政衔接推进乡村振兴补助资金（以下简称衔接资金）管理</w:t>
      </w:r>
      <w:r>
        <w:rPr>
          <w:rFonts w:hint="eastAsia" w:ascii="仿宋_GB2312" w:hAnsi="仿宋" w:eastAsia="仿宋_GB2312" w:cs="宋体"/>
          <w:color w:val="auto"/>
          <w:kern w:val="0"/>
          <w:sz w:val="32"/>
          <w:szCs w:val="32"/>
          <w:highlight w:val="none"/>
        </w:rPr>
        <w:t>，</w:t>
      </w:r>
      <w:r>
        <w:rPr>
          <w:rFonts w:hint="eastAsia" w:ascii="仿宋_GB2312" w:hAnsi="仿宋" w:eastAsia="仿宋_GB2312" w:cs="Times New Roman"/>
          <w:snapToGrid w:val="0"/>
          <w:color w:val="auto"/>
          <w:spacing w:val="6"/>
          <w:kern w:val="0"/>
          <w:sz w:val="32"/>
          <w:szCs w:val="32"/>
          <w:highlight w:val="none"/>
          <w:lang w:val="en-US" w:eastAsia="zh-CN"/>
        </w:rPr>
        <w:t>根据</w:t>
      </w:r>
      <w:r>
        <w:rPr>
          <w:rFonts w:hint="eastAsia" w:ascii="仿宋_GB2312" w:hAnsi="仿宋" w:eastAsia="仿宋_GB2312" w:cs="宋体"/>
          <w:color w:val="auto"/>
          <w:kern w:val="0"/>
          <w:sz w:val="32"/>
          <w:szCs w:val="32"/>
          <w:highlight w:val="none"/>
        </w:rPr>
        <w:t>《中华人民共和国预算法</w:t>
      </w:r>
      <w:r>
        <w:rPr>
          <w:rFonts w:hint="eastAsia" w:ascii="仿宋_GB2312" w:hAnsi="仿宋" w:eastAsia="仿宋_GB2312" w:cs="宋体"/>
          <w:color w:val="auto"/>
          <w:kern w:val="0"/>
          <w:sz w:val="32"/>
          <w:szCs w:val="32"/>
          <w:highlight w:val="none"/>
          <w:lang w:eastAsia="zh-CN"/>
        </w:rPr>
        <w:t>》《</w:t>
      </w:r>
      <w:r>
        <w:rPr>
          <w:rFonts w:hint="eastAsia" w:ascii="仿宋_GB2312" w:hAnsi="仿宋" w:eastAsia="仿宋_GB2312" w:cs="宋体"/>
          <w:color w:val="auto"/>
          <w:kern w:val="0"/>
          <w:sz w:val="32"/>
          <w:szCs w:val="32"/>
          <w:highlight w:val="none"/>
        </w:rPr>
        <w:t>中央财政衔接推进乡村振兴补助资金管理办法</w:t>
      </w:r>
      <w:r>
        <w:rPr>
          <w:rFonts w:hint="eastAsia" w:ascii="仿宋_GB2312" w:hAnsi="仿宋" w:eastAsia="仿宋_GB2312" w:cs="宋体"/>
          <w:color w:val="auto"/>
          <w:kern w:val="0"/>
          <w:sz w:val="32"/>
          <w:szCs w:val="32"/>
          <w:highlight w:val="none"/>
          <w:lang w:eastAsia="zh-CN"/>
        </w:rPr>
        <w:t>》《</w:t>
      </w:r>
      <w:r>
        <w:rPr>
          <w:rFonts w:hint="eastAsia" w:ascii="仿宋_GB2312" w:hAnsi="仿宋_GB2312" w:eastAsia="仿宋_GB2312"/>
          <w:color w:val="auto"/>
          <w:sz w:val="32"/>
          <w:highlight w:val="none"/>
        </w:rPr>
        <w:t>新疆维吾尔自治区财政衔接推进乡村振兴补助资金管理办法</w:t>
      </w:r>
      <w:r>
        <w:rPr>
          <w:rFonts w:hint="eastAsia" w:ascii="仿宋_GB2312" w:hAnsi="仿宋_GB2312" w:eastAsia="仿宋_GB2312"/>
          <w:color w:val="auto"/>
          <w:sz w:val="32"/>
          <w:highlight w:val="none"/>
          <w:lang w:eastAsia="zh-CN"/>
        </w:rPr>
        <w:t>》《</w:t>
      </w:r>
      <w:r>
        <w:rPr>
          <w:rFonts w:hint="eastAsia" w:ascii="仿宋_GB2312" w:hAnsi="仿宋_GB2312" w:eastAsia="仿宋_GB2312" w:cs="仿宋_GB2312"/>
          <w:b w:val="0"/>
          <w:bCs/>
          <w:color w:val="auto"/>
          <w:sz w:val="32"/>
          <w:szCs w:val="32"/>
          <w:highlight w:val="none"/>
          <w:lang w:val="en-US" w:eastAsia="zh-CN"/>
        </w:rPr>
        <w:t>和田地区财政衔接推进乡村振兴补助资金管理实施细则</w:t>
      </w:r>
      <w:r>
        <w:rPr>
          <w:rFonts w:hint="eastAsia" w:ascii="仿宋_GB2312" w:hAnsi="仿宋_GB2312" w:eastAsia="仿宋_GB2312"/>
          <w:color w:val="auto"/>
          <w:sz w:val="32"/>
          <w:highlight w:val="none"/>
          <w:lang w:eastAsia="zh-CN"/>
        </w:rPr>
        <w:t>》</w:t>
      </w:r>
      <w:r>
        <w:rPr>
          <w:rFonts w:hint="eastAsia" w:ascii="仿宋_GB2312" w:hAnsi="仿宋" w:eastAsia="仿宋_GB2312" w:cs="宋体"/>
          <w:color w:val="auto"/>
          <w:kern w:val="0"/>
          <w:sz w:val="32"/>
          <w:szCs w:val="32"/>
          <w:highlight w:val="none"/>
        </w:rPr>
        <w:t>等有关规定</w:t>
      </w:r>
      <w:r>
        <w:rPr>
          <w:rFonts w:hint="eastAsia" w:ascii="仿宋_GB2312" w:hAnsi="仿宋" w:eastAsia="仿宋_GB2312" w:cs="Times New Roman"/>
          <w:snapToGrid w:val="0"/>
          <w:color w:val="auto"/>
          <w:spacing w:val="6"/>
          <w:kern w:val="0"/>
          <w:sz w:val="32"/>
          <w:szCs w:val="32"/>
          <w:highlight w:val="none"/>
          <w:lang w:val="en-US" w:eastAsia="zh-CN"/>
        </w:rPr>
        <w:t>，</w:t>
      </w:r>
      <w:r>
        <w:rPr>
          <w:rFonts w:hint="eastAsia" w:ascii="仿宋_GB2312" w:hAnsi="仿宋" w:eastAsia="仿宋_GB2312" w:cs="宋体"/>
          <w:color w:val="auto"/>
          <w:kern w:val="0"/>
          <w:sz w:val="32"/>
          <w:szCs w:val="32"/>
          <w:highlight w:val="none"/>
        </w:rPr>
        <w:t>结合</w:t>
      </w:r>
      <w:r>
        <w:rPr>
          <w:rFonts w:hint="eastAsia" w:ascii="仿宋_GB2312" w:hAnsi="仿宋" w:eastAsia="仿宋_GB2312" w:cs="宋体"/>
          <w:color w:val="auto"/>
          <w:kern w:val="0"/>
          <w:sz w:val="32"/>
          <w:szCs w:val="32"/>
          <w:highlight w:val="none"/>
          <w:lang w:eastAsia="zh-CN"/>
        </w:rPr>
        <w:t>我县</w:t>
      </w:r>
      <w:r>
        <w:rPr>
          <w:rFonts w:hint="eastAsia" w:ascii="仿宋_GB2312" w:hAnsi="仿宋" w:eastAsia="仿宋_GB2312" w:cs="宋体"/>
          <w:color w:val="auto"/>
          <w:kern w:val="0"/>
          <w:sz w:val="32"/>
          <w:szCs w:val="32"/>
          <w:highlight w:val="none"/>
        </w:rPr>
        <w:t>实际</w:t>
      </w:r>
      <w:r>
        <w:rPr>
          <w:rFonts w:hint="eastAsia" w:ascii="仿宋_GB2312" w:hAnsi="仿宋" w:eastAsia="仿宋_GB2312" w:cs="宋体"/>
          <w:color w:val="auto"/>
          <w:kern w:val="0"/>
          <w:sz w:val="32"/>
          <w:szCs w:val="32"/>
          <w:highlight w:val="none"/>
          <w:lang w:eastAsia="zh-CN"/>
        </w:rPr>
        <w:t>，</w:t>
      </w:r>
      <w:r>
        <w:rPr>
          <w:rFonts w:hint="eastAsia" w:ascii="仿宋_GB2312" w:hAnsi="仿宋" w:eastAsia="仿宋_GB2312" w:cs="宋体"/>
          <w:color w:val="auto"/>
          <w:kern w:val="0"/>
          <w:sz w:val="32"/>
          <w:szCs w:val="32"/>
          <w:highlight w:val="none"/>
        </w:rPr>
        <w:t>制定本</w:t>
      </w:r>
      <w:r>
        <w:rPr>
          <w:rFonts w:hint="eastAsia" w:ascii="仿宋_GB2312" w:hAnsi="仿宋" w:eastAsia="仿宋_GB2312" w:cs="宋体"/>
          <w:color w:val="auto"/>
          <w:kern w:val="0"/>
          <w:sz w:val="32"/>
          <w:szCs w:val="32"/>
          <w:highlight w:val="none"/>
          <w:lang w:val="en-US" w:eastAsia="zh-CN"/>
        </w:rPr>
        <w:t>实施细则</w:t>
      </w:r>
      <w:r>
        <w:rPr>
          <w:rFonts w:hint="eastAsia" w:ascii="仿宋_GB2312" w:hAnsi="仿宋" w:eastAsia="仿宋_GB2312" w:cs="宋体"/>
          <w:color w:val="auto"/>
          <w:kern w:val="0"/>
          <w:sz w:val="32"/>
          <w:szCs w:val="32"/>
          <w:highlight w:val="none"/>
        </w:rPr>
        <w:t>。</w:t>
      </w:r>
    </w:p>
    <w:p w14:paraId="2C88B71C">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left"/>
        <w:textAlignment w:val="auto"/>
        <w:rPr>
          <w:rFonts w:hint="eastAsia" w:ascii="仿宋_GB2312" w:hAnsi="仿宋" w:eastAsia="仿宋_GB2312" w:cs="宋体"/>
          <w:color w:val="auto"/>
          <w:kern w:val="0"/>
          <w:sz w:val="32"/>
          <w:szCs w:val="32"/>
          <w:highlight w:val="none"/>
        </w:rPr>
      </w:pPr>
      <w:r>
        <w:rPr>
          <w:rFonts w:hint="eastAsia" w:ascii="仿宋_GB2312" w:hAnsi="仿宋" w:eastAsia="仿宋_GB2312" w:cs="宋体"/>
          <w:b/>
          <w:color w:val="auto"/>
          <w:kern w:val="0"/>
          <w:sz w:val="32"/>
          <w:szCs w:val="32"/>
          <w:highlight w:val="none"/>
        </w:rPr>
        <w:t>第二条</w:t>
      </w:r>
      <w:r>
        <w:rPr>
          <w:rFonts w:hint="eastAsia" w:ascii="仿宋_GB2312" w:hAnsi="仿宋" w:eastAsia="仿宋_GB2312" w:cs="宋体"/>
          <w:color w:val="auto"/>
          <w:kern w:val="0"/>
          <w:sz w:val="32"/>
          <w:szCs w:val="32"/>
          <w:highlight w:val="none"/>
        </w:rPr>
        <w:t xml:space="preserve"> 本</w:t>
      </w:r>
      <w:r>
        <w:rPr>
          <w:rFonts w:hint="eastAsia" w:ascii="仿宋_GB2312" w:hAnsi="仿宋" w:eastAsia="仿宋_GB2312" w:cs="宋体"/>
          <w:color w:val="auto"/>
          <w:kern w:val="0"/>
          <w:sz w:val="32"/>
          <w:szCs w:val="32"/>
          <w:highlight w:val="none"/>
          <w:lang w:val="en-US" w:eastAsia="zh-CN"/>
        </w:rPr>
        <w:t>实施细则</w:t>
      </w:r>
      <w:r>
        <w:rPr>
          <w:rFonts w:hint="eastAsia" w:ascii="仿宋_GB2312" w:hAnsi="仿宋" w:eastAsia="仿宋_GB2312" w:cs="宋体"/>
          <w:color w:val="auto"/>
          <w:kern w:val="0"/>
          <w:sz w:val="32"/>
          <w:szCs w:val="32"/>
          <w:highlight w:val="none"/>
        </w:rPr>
        <w:t>所称衔接资金是指中央</w:t>
      </w:r>
      <w:r>
        <w:rPr>
          <w:rFonts w:hint="eastAsia" w:ascii="仿宋_GB2312" w:hAnsi="仿宋" w:eastAsia="仿宋_GB2312" w:cs="宋体"/>
          <w:color w:val="auto"/>
          <w:kern w:val="0"/>
          <w:sz w:val="32"/>
          <w:szCs w:val="32"/>
          <w:highlight w:val="none"/>
          <w:lang w:eastAsia="zh-CN"/>
        </w:rPr>
        <w:t>、</w:t>
      </w:r>
      <w:r>
        <w:rPr>
          <w:rFonts w:hint="eastAsia" w:ascii="仿宋_GB2312" w:hAnsi="仿宋" w:eastAsia="仿宋_GB2312" w:cs="宋体"/>
          <w:color w:val="auto"/>
          <w:kern w:val="0"/>
          <w:sz w:val="32"/>
          <w:szCs w:val="32"/>
          <w:highlight w:val="none"/>
        </w:rPr>
        <w:t>自治区</w:t>
      </w:r>
      <w:r>
        <w:rPr>
          <w:rFonts w:hint="eastAsia" w:ascii="仿宋_GB2312" w:hAnsi="仿宋" w:eastAsia="仿宋_GB2312" w:cs="宋体"/>
          <w:color w:val="auto"/>
          <w:kern w:val="0"/>
          <w:sz w:val="32"/>
          <w:szCs w:val="32"/>
          <w:highlight w:val="none"/>
          <w:lang w:val="en-US" w:eastAsia="zh-CN"/>
        </w:rPr>
        <w:t>、地区县级</w:t>
      </w:r>
      <w:r>
        <w:rPr>
          <w:rFonts w:hint="eastAsia" w:ascii="仿宋_GB2312" w:hAnsi="仿宋" w:eastAsia="仿宋_GB2312" w:cs="宋体"/>
          <w:color w:val="auto"/>
          <w:kern w:val="0"/>
          <w:sz w:val="32"/>
          <w:szCs w:val="32"/>
          <w:highlight w:val="none"/>
        </w:rPr>
        <w:t>通过财政公共预算安排，用于支持</w:t>
      </w:r>
      <w:r>
        <w:rPr>
          <w:rFonts w:hint="eastAsia" w:ascii="仿宋_GB2312" w:hAnsi="仿宋" w:eastAsia="仿宋_GB2312" w:cs="宋体"/>
          <w:color w:val="auto"/>
          <w:kern w:val="0"/>
          <w:sz w:val="32"/>
          <w:szCs w:val="32"/>
          <w:highlight w:val="none"/>
          <w:lang w:val="en-US" w:eastAsia="zh-CN"/>
        </w:rPr>
        <w:t>本</w:t>
      </w:r>
      <w:r>
        <w:rPr>
          <w:rFonts w:hint="eastAsia" w:ascii="仿宋_GB2312" w:hAnsi="仿宋" w:eastAsia="仿宋_GB2312" w:cs="宋体"/>
          <w:color w:val="auto"/>
          <w:kern w:val="0"/>
          <w:sz w:val="32"/>
          <w:szCs w:val="32"/>
          <w:highlight w:val="none"/>
        </w:rPr>
        <w:t>地</w:t>
      </w:r>
      <w:r>
        <w:rPr>
          <w:rFonts w:hint="eastAsia" w:ascii="仿宋_GB2312" w:hAnsi="仿宋" w:eastAsia="仿宋_GB2312" w:cs="宋体"/>
          <w:color w:val="auto"/>
          <w:kern w:val="0"/>
          <w:sz w:val="32"/>
          <w:szCs w:val="32"/>
          <w:highlight w:val="none"/>
          <w:lang w:eastAsia="zh-CN"/>
        </w:rPr>
        <w:t>巩固拓展脱贫攻坚成果同乡村振兴有效衔接</w:t>
      </w:r>
      <w:r>
        <w:rPr>
          <w:rFonts w:hint="eastAsia" w:ascii="仿宋_GB2312" w:hAnsi="仿宋" w:eastAsia="仿宋_GB2312" w:cs="宋体"/>
          <w:color w:val="auto"/>
          <w:kern w:val="0"/>
          <w:sz w:val="32"/>
          <w:szCs w:val="32"/>
          <w:highlight w:val="none"/>
        </w:rPr>
        <w:t>的资金。</w:t>
      </w:r>
    </w:p>
    <w:p w14:paraId="708052FC">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jc w:val="left"/>
        <w:textAlignment w:val="auto"/>
        <w:rPr>
          <w:rFonts w:hint="eastAsia" w:ascii="仿宋_GB2312" w:hAnsi="仿宋" w:eastAsia="仿宋_GB2312" w:cs="宋体"/>
          <w:color w:val="auto"/>
          <w:kern w:val="0"/>
          <w:sz w:val="32"/>
          <w:szCs w:val="32"/>
          <w:highlight w:val="none"/>
        </w:rPr>
      </w:pPr>
      <w:r>
        <w:rPr>
          <w:rFonts w:hint="eastAsia" w:ascii="仿宋_GB2312" w:hAnsi="仿宋" w:eastAsia="仿宋_GB2312" w:cs="宋体"/>
          <w:b/>
          <w:color w:val="auto"/>
          <w:kern w:val="0"/>
          <w:sz w:val="32"/>
          <w:szCs w:val="32"/>
          <w:highlight w:val="none"/>
        </w:rPr>
        <w:t>第</w:t>
      </w:r>
      <w:r>
        <w:rPr>
          <w:rFonts w:hint="eastAsia" w:ascii="仿宋_GB2312" w:hAnsi="仿宋" w:eastAsia="仿宋_GB2312" w:cs="宋体"/>
          <w:b/>
          <w:color w:val="auto"/>
          <w:kern w:val="0"/>
          <w:sz w:val="32"/>
          <w:szCs w:val="32"/>
          <w:highlight w:val="none"/>
          <w:lang w:eastAsia="zh-CN"/>
        </w:rPr>
        <w:t>三</w:t>
      </w:r>
      <w:r>
        <w:rPr>
          <w:rFonts w:hint="eastAsia" w:ascii="仿宋_GB2312" w:hAnsi="仿宋" w:eastAsia="仿宋_GB2312" w:cs="宋体"/>
          <w:b/>
          <w:color w:val="auto"/>
          <w:kern w:val="0"/>
          <w:sz w:val="32"/>
          <w:szCs w:val="32"/>
          <w:highlight w:val="none"/>
        </w:rPr>
        <w:t>条</w:t>
      </w:r>
      <w:r>
        <w:rPr>
          <w:rFonts w:hint="eastAsia" w:ascii="仿宋_GB2312" w:hAnsi="仿宋" w:eastAsia="仿宋_GB2312" w:cs="宋体"/>
          <w:color w:val="auto"/>
          <w:kern w:val="0"/>
          <w:sz w:val="32"/>
          <w:szCs w:val="32"/>
          <w:highlight w:val="none"/>
        </w:rPr>
        <w:t xml:space="preserve"> 各级财政部门要根据巩固拓展脱贫攻坚成果同乡村振兴有效衔接的任务需要及财力情况，每年预算安排一定规模的本级衔接资金，保持投入力度总体稳定。</w:t>
      </w:r>
    </w:p>
    <w:p w14:paraId="68D414BB">
      <w:pPr>
        <w:keepNext w:val="0"/>
        <w:keepLines w:val="0"/>
        <w:pageBreakBefore w:val="0"/>
        <w:widowControl w:val="0"/>
        <w:tabs>
          <w:tab w:val="left" w:pos="3397"/>
          <w:tab w:val="center" w:pos="4802"/>
        </w:tabs>
        <w:kinsoku/>
        <w:wordWrap/>
        <w:overflowPunct/>
        <w:topLinePunct w:val="0"/>
        <w:autoSpaceDE/>
        <w:autoSpaceDN/>
        <w:bidi w:val="0"/>
        <w:adjustRightInd/>
        <w:snapToGrid/>
        <w:spacing w:line="560" w:lineRule="exact"/>
        <w:jc w:val="center"/>
        <w:textAlignment w:val="auto"/>
        <w:rPr>
          <w:rFonts w:hint="eastAsia" w:ascii="黑体" w:hAnsi="黑体" w:eastAsia="黑体"/>
          <w:bCs/>
          <w:color w:val="auto"/>
          <w:sz w:val="32"/>
          <w:szCs w:val="32"/>
          <w:highlight w:val="none"/>
        </w:rPr>
      </w:pPr>
      <w:r>
        <w:rPr>
          <w:rFonts w:hint="eastAsia" w:ascii="黑体" w:hAnsi="黑体" w:eastAsia="黑体"/>
          <w:bCs/>
          <w:color w:val="auto"/>
          <w:sz w:val="32"/>
          <w:szCs w:val="32"/>
          <w:highlight w:val="none"/>
        </w:rPr>
        <w:t>第二章  资金分配</w:t>
      </w:r>
    </w:p>
    <w:p w14:paraId="2FF3B690">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第四条</w:t>
      </w:r>
      <w:r>
        <w:rPr>
          <w:rFonts w:hint="eastAsia" w:ascii="仿宋_GB2312" w:hAnsi="仿宋_GB2312" w:eastAsia="仿宋_GB2312" w:cs="仿宋_GB2312"/>
          <w:color w:val="auto"/>
          <w:sz w:val="32"/>
          <w:szCs w:val="32"/>
          <w:highlight w:val="none"/>
        </w:rPr>
        <w:t xml:space="preserve"> 衔接资金按照巩固拓展脱贫攻坚成果和乡村振兴、以工代赈、欠发达国有农（林）场巩固提升任务进行分配。在分配衔接资金时，</w:t>
      </w:r>
      <w:r>
        <w:rPr>
          <w:rFonts w:hint="eastAsia" w:ascii="仿宋_GB2312" w:hAnsi="仿宋_GB2312" w:eastAsia="仿宋_GB2312" w:cs="仿宋_GB2312"/>
          <w:color w:val="auto"/>
          <w:sz w:val="32"/>
          <w:szCs w:val="32"/>
          <w:highlight w:val="none"/>
          <w:lang w:eastAsia="zh-CN"/>
        </w:rPr>
        <w:t>按照乡村振兴有效衔接项目库中选优的项目，纳入实施计划，优先扶持特色优势产业，培育壮大产业就业，</w:t>
      </w:r>
      <w:r>
        <w:rPr>
          <w:rFonts w:hint="eastAsia" w:ascii="仿宋_GB2312" w:hAnsi="仿宋_GB2312" w:eastAsia="仿宋_GB2312" w:cs="仿宋_GB2312"/>
          <w:color w:val="auto"/>
          <w:sz w:val="32"/>
          <w:szCs w:val="32"/>
          <w:highlight w:val="none"/>
        </w:rPr>
        <w:t>统筹兼顾脱贫村和非脱贫村实际情况，推动均衡发展。对乡村振兴重点帮扶村予以适当倾斜支持。</w:t>
      </w:r>
    </w:p>
    <w:p w14:paraId="122AEC35">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第五条</w:t>
      </w:r>
      <w:r>
        <w:rPr>
          <w:rFonts w:hint="eastAsia" w:ascii="仿宋_GB2312" w:hAnsi="仿宋" w:eastAsia="仿宋_GB2312" w:cs="宋体"/>
          <w:color w:val="auto"/>
          <w:kern w:val="0"/>
          <w:sz w:val="32"/>
          <w:szCs w:val="32"/>
          <w:highlight w:val="none"/>
        </w:rPr>
        <w:t>县财政</w:t>
      </w:r>
      <w:r>
        <w:rPr>
          <w:rFonts w:hint="eastAsia" w:ascii="仿宋_GB2312" w:hAnsi="仿宋" w:eastAsia="仿宋_GB2312" w:cs="宋体"/>
          <w:color w:val="auto"/>
          <w:kern w:val="0"/>
          <w:sz w:val="32"/>
          <w:szCs w:val="32"/>
          <w:highlight w:val="none"/>
          <w:lang w:eastAsia="zh-CN"/>
        </w:rPr>
        <w:t>局</w:t>
      </w:r>
      <w:r>
        <w:rPr>
          <w:rFonts w:hint="eastAsia" w:ascii="仿宋_GB2312" w:hAnsi="仿宋" w:eastAsia="仿宋_GB2312" w:cs="宋体"/>
          <w:color w:val="auto"/>
          <w:kern w:val="0"/>
          <w:sz w:val="32"/>
          <w:szCs w:val="32"/>
          <w:highlight w:val="none"/>
        </w:rPr>
        <w:t>在收到资金文</w:t>
      </w:r>
      <w:r>
        <w:rPr>
          <w:rFonts w:hint="eastAsia" w:ascii="仿宋_GB2312" w:hAnsi="仿宋" w:eastAsia="仿宋_GB2312" w:cs="宋体"/>
          <w:color w:val="auto"/>
          <w:kern w:val="0"/>
          <w:sz w:val="32"/>
          <w:szCs w:val="32"/>
          <w:highlight w:val="none"/>
          <w:lang w:eastAsia="zh-CN"/>
        </w:rPr>
        <w:t>件的</w:t>
      </w:r>
      <w:r>
        <w:rPr>
          <w:rFonts w:hint="eastAsia" w:ascii="仿宋_GB2312" w:hAnsi="仿宋_GB2312" w:eastAsia="仿宋_GB2312" w:cs="仿宋_GB2312"/>
          <w:color w:val="auto"/>
          <w:sz w:val="32"/>
          <w:szCs w:val="32"/>
          <w:highlight w:val="none"/>
        </w:rPr>
        <w:t>20日内</w:t>
      </w:r>
      <w:r>
        <w:rPr>
          <w:rFonts w:hint="eastAsia" w:ascii="仿宋_GB2312" w:hAnsi="仿宋" w:eastAsia="仿宋_GB2312" w:cs="宋体"/>
          <w:color w:val="auto"/>
          <w:kern w:val="0"/>
          <w:sz w:val="32"/>
          <w:szCs w:val="32"/>
          <w:highlight w:val="none"/>
        </w:rPr>
        <w:t>，及时书面通知</w:t>
      </w:r>
      <w:r>
        <w:rPr>
          <w:rFonts w:hint="eastAsia" w:ascii="仿宋_GB2312" w:hAnsi="仿宋_GB2312" w:eastAsia="仿宋_GB2312" w:cs="仿宋_GB2312"/>
          <w:color w:val="auto"/>
          <w:sz w:val="32"/>
          <w:szCs w:val="32"/>
          <w:highlight w:val="none"/>
        </w:rPr>
        <w:t>县乡村振兴局、发展改革委、农业农村局、</w:t>
      </w:r>
      <w:r>
        <w:rPr>
          <w:rFonts w:hint="eastAsia" w:ascii="仿宋_GB2312" w:hAnsi="仿宋_GB2312" w:eastAsia="仿宋_GB2312" w:cs="仿宋_GB2312"/>
          <w:color w:val="auto"/>
          <w:sz w:val="32"/>
          <w:szCs w:val="32"/>
          <w:highlight w:val="none"/>
          <w:lang w:eastAsia="zh-CN"/>
        </w:rPr>
        <w:t>民宗委、林业和草原局</w:t>
      </w:r>
      <w:r>
        <w:rPr>
          <w:rFonts w:hint="eastAsia" w:ascii="仿宋_GB2312" w:hAnsi="仿宋_GB2312" w:eastAsia="仿宋_GB2312" w:cs="仿宋_GB2312"/>
          <w:color w:val="auto"/>
          <w:sz w:val="32"/>
          <w:szCs w:val="32"/>
          <w:highlight w:val="none"/>
        </w:rPr>
        <w:t>等</w:t>
      </w:r>
      <w:r>
        <w:rPr>
          <w:rFonts w:hint="eastAsia" w:ascii="仿宋_GB2312" w:hAnsi="仿宋" w:eastAsia="仿宋_GB2312" w:cs="宋体"/>
          <w:color w:val="auto"/>
          <w:kern w:val="0"/>
          <w:sz w:val="32"/>
          <w:szCs w:val="32"/>
          <w:highlight w:val="none"/>
        </w:rPr>
        <w:t>行业主管部门</w:t>
      </w:r>
      <w:r>
        <w:rPr>
          <w:rFonts w:hint="eastAsia" w:ascii="仿宋_GB2312" w:hAnsi="仿宋" w:eastAsia="仿宋_GB2312" w:cs="宋体"/>
          <w:color w:val="auto"/>
          <w:kern w:val="0"/>
          <w:sz w:val="32"/>
          <w:szCs w:val="32"/>
          <w:highlight w:val="none"/>
          <w:lang w:eastAsia="zh-CN"/>
        </w:rPr>
        <w:t>（以下简称行业部门）</w:t>
      </w:r>
      <w:r>
        <w:rPr>
          <w:rFonts w:hint="eastAsia" w:ascii="仿宋_GB2312" w:hAnsi="仿宋" w:eastAsia="仿宋_GB2312" w:cs="宋体"/>
          <w:color w:val="auto"/>
          <w:kern w:val="0"/>
          <w:sz w:val="32"/>
          <w:szCs w:val="32"/>
          <w:highlight w:val="none"/>
        </w:rPr>
        <w:t>，并由行业主管部门会同财政部门根据年度巩固拓展脱贫攻坚成果同乡村振兴有效衔接工作任务，从项目库中选项目</w:t>
      </w:r>
      <w:r>
        <w:rPr>
          <w:rFonts w:hint="eastAsia" w:ascii="仿宋_GB2312" w:hAnsi="仿宋" w:eastAsia="仿宋_GB2312" w:cs="宋体"/>
          <w:color w:val="auto"/>
          <w:kern w:val="0"/>
          <w:sz w:val="32"/>
          <w:szCs w:val="32"/>
          <w:highlight w:val="none"/>
          <w:lang w:eastAsia="zh-CN"/>
        </w:rPr>
        <w:t>，</w:t>
      </w:r>
      <w:r>
        <w:rPr>
          <w:rFonts w:hint="eastAsia" w:ascii="仿宋_GB2312" w:hAnsi="仿宋" w:eastAsia="仿宋_GB2312" w:cs="宋体"/>
          <w:color w:val="auto"/>
          <w:kern w:val="0"/>
          <w:sz w:val="32"/>
          <w:szCs w:val="32"/>
          <w:highlight w:val="none"/>
        </w:rPr>
        <w:t>及时拟定年度项目计划或资金使用方案，</w:t>
      </w:r>
      <w:r>
        <w:rPr>
          <w:rFonts w:hint="eastAsia" w:ascii="仿宋_GB2312" w:hAnsi="仿宋_GB2312" w:eastAsia="仿宋_GB2312" w:cs="仿宋_GB2312"/>
          <w:color w:val="auto"/>
          <w:sz w:val="32"/>
          <w:szCs w:val="32"/>
          <w:highlight w:val="none"/>
        </w:rPr>
        <w:t>报</w:t>
      </w:r>
      <w:r>
        <w:rPr>
          <w:rFonts w:hint="eastAsia" w:ascii="仿宋_GB2312" w:hAnsi="仿宋_GB2312" w:eastAsia="仿宋_GB2312" w:cs="仿宋_GB2312"/>
          <w:color w:val="auto"/>
          <w:sz w:val="32"/>
          <w:szCs w:val="32"/>
          <w:highlight w:val="none"/>
          <w:lang w:eastAsia="zh-CN"/>
        </w:rPr>
        <w:t>中共墨玉县委农村工作领导小组暨乡村振兴领导小组</w:t>
      </w:r>
      <w:r>
        <w:rPr>
          <w:rFonts w:hint="eastAsia" w:ascii="仿宋_GB2312" w:hAnsi="仿宋_GB2312" w:eastAsia="仿宋_GB2312" w:cs="仿宋_GB2312"/>
          <w:color w:val="auto"/>
          <w:sz w:val="32"/>
          <w:szCs w:val="32"/>
          <w:highlight w:val="none"/>
        </w:rPr>
        <w:t>审定</w:t>
      </w:r>
      <w:r>
        <w:rPr>
          <w:rFonts w:hint="eastAsia" w:ascii="仿宋_GB2312" w:hAnsi="仿宋_GB2312" w:eastAsia="仿宋_GB2312" w:cs="仿宋_GB2312"/>
          <w:color w:val="auto"/>
          <w:sz w:val="32"/>
          <w:szCs w:val="32"/>
          <w:highlight w:val="none"/>
          <w:lang w:eastAsia="zh-CN"/>
        </w:rPr>
        <w:t>，</w:t>
      </w:r>
      <w:r>
        <w:rPr>
          <w:rFonts w:hint="eastAsia" w:ascii="仿宋_GB2312" w:hAnsi="仿宋" w:eastAsia="仿宋_GB2312" w:cs="宋体"/>
          <w:color w:val="auto"/>
          <w:kern w:val="0"/>
          <w:sz w:val="32"/>
          <w:szCs w:val="32"/>
          <w:highlight w:val="none"/>
        </w:rPr>
        <w:t>并逐级上报行业主管部门备案。</w:t>
      </w:r>
    </w:p>
    <w:p w14:paraId="4754A00E">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县乡村振兴局、发展改革委、农业农村局、</w:t>
      </w:r>
      <w:r>
        <w:rPr>
          <w:rFonts w:hint="eastAsia" w:ascii="仿宋_GB2312" w:hAnsi="仿宋_GB2312" w:eastAsia="仿宋_GB2312" w:cs="仿宋_GB2312"/>
          <w:color w:val="auto"/>
          <w:sz w:val="32"/>
          <w:szCs w:val="32"/>
          <w:highlight w:val="none"/>
          <w:lang w:eastAsia="zh-CN"/>
        </w:rPr>
        <w:t>民宗委、林业和草原局等行业部门</w:t>
      </w:r>
      <w:r>
        <w:rPr>
          <w:rFonts w:hint="eastAsia" w:ascii="仿宋_GB2312" w:hAnsi="仿宋" w:eastAsia="仿宋_GB2312" w:cs="宋体"/>
          <w:color w:val="auto"/>
          <w:kern w:val="0"/>
          <w:sz w:val="32"/>
          <w:szCs w:val="32"/>
          <w:highlight w:val="none"/>
        </w:rPr>
        <w:t>根据年度巩固拓展脱贫攻坚成果同乡村振兴有效衔接工作任务</w:t>
      </w:r>
      <w:r>
        <w:rPr>
          <w:rFonts w:hint="eastAsia" w:ascii="仿宋_GB2312" w:hAnsi="仿宋_GB2312" w:eastAsia="仿宋_GB2312" w:cs="仿宋_GB2312"/>
          <w:color w:val="auto"/>
          <w:sz w:val="32"/>
          <w:szCs w:val="32"/>
          <w:highlight w:val="none"/>
          <w:lang w:eastAsia="zh-CN"/>
        </w:rPr>
        <w:t>，</w:t>
      </w:r>
      <w:r>
        <w:rPr>
          <w:rFonts w:hint="eastAsia" w:ascii="仿宋_GB2312" w:hAnsi="仿宋" w:eastAsia="仿宋_GB2312" w:cs="宋体"/>
          <w:color w:val="auto"/>
          <w:kern w:val="0"/>
          <w:sz w:val="32"/>
          <w:szCs w:val="32"/>
          <w:highlight w:val="none"/>
        </w:rPr>
        <w:t>从项目库中选项目</w:t>
      </w:r>
      <w:r>
        <w:rPr>
          <w:rFonts w:hint="eastAsia" w:ascii="仿宋_GB2312" w:hAnsi="仿宋_GB2312" w:eastAsia="仿宋_GB2312" w:cs="仿宋_GB2312"/>
          <w:color w:val="auto"/>
          <w:sz w:val="32"/>
          <w:szCs w:val="32"/>
          <w:highlight w:val="none"/>
        </w:rPr>
        <w:t>，提出县财政衔接资金分配建议方案报中共墨玉县委农村工作领导小组暨乡村振兴领导小组审定</w:t>
      </w:r>
      <w:r>
        <w:rPr>
          <w:rFonts w:hint="eastAsia" w:ascii="仿宋_GB2312" w:hAnsi="仿宋_GB2312" w:eastAsia="仿宋_GB2312" w:cs="仿宋_GB2312"/>
          <w:color w:val="auto"/>
          <w:sz w:val="32"/>
          <w:szCs w:val="32"/>
          <w:highlight w:val="none"/>
          <w:lang w:eastAsia="zh-CN"/>
        </w:rPr>
        <w:t>，</w:t>
      </w:r>
      <w:r>
        <w:rPr>
          <w:rFonts w:hint="eastAsia" w:ascii="仿宋_GB2312" w:hAnsi="仿宋" w:eastAsia="仿宋_GB2312" w:cs="宋体"/>
          <w:color w:val="auto"/>
          <w:kern w:val="0"/>
          <w:sz w:val="32"/>
          <w:szCs w:val="32"/>
          <w:highlight w:val="none"/>
        </w:rPr>
        <w:t>并逐级上报行业主管部门备案。</w:t>
      </w:r>
    </w:p>
    <w:p w14:paraId="65C1B308">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县财政局根据中共墨玉县委农村工作领导小组暨乡村振兴领导小组批复意见、预算管理要求和年度预算安排等，将衔接资金预算下达相关</w:t>
      </w:r>
      <w:r>
        <w:rPr>
          <w:rFonts w:hint="eastAsia" w:ascii="仿宋_GB2312" w:hAnsi="仿宋_GB2312" w:eastAsia="仿宋_GB2312" w:cs="仿宋_GB2312"/>
          <w:color w:val="auto"/>
          <w:sz w:val="32"/>
          <w:szCs w:val="32"/>
          <w:highlight w:val="none"/>
          <w:lang w:eastAsia="zh-CN"/>
        </w:rPr>
        <w:t>项目实施</w:t>
      </w:r>
      <w:r>
        <w:rPr>
          <w:rFonts w:hint="eastAsia" w:ascii="仿宋_GB2312" w:hAnsi="仿宋_GB2312" w:eastAsia="仿宋_GB2312" w:cs="仿宋_GB2312"/>
          <w:color w:val="auto"/>
          <w:sz w:val="32"/>
          <w:szCs w:val="32"/>
          <w:highlight w:val="none"/>
        </w:rPr>
        <w:t>单位。</w:t>
      </w:r>
    </w:p>
    <w:p w14:paraId="2ECBD4F6">
      <w:pPr>
        <w:keepNext w:val="0"/>
        <w:keepLines w:val="0"/>
        <w:pageBreakBefore w:val="0"/>
        <w:widowControl w:val="0"/>
        <w:kinsoku/>
        <w:wordWrap/>
        <w:overflowPunct/>
        <w:topLinePunct w:val="0"/>
        <w:autoSpaceDE/>
        <w:autoSpaceDN/>
        <w:bidi w:val="0"/>
        <w:adjustRightInd/>
        <w:spacing w:line="560" w:lineRule="exact"/>
        <w:ind w:firstLine="640" w:firstLineChars="200"/>
        <w:jc w:val="center"/>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rPr>
        <w:t>第二章  资金</w:t>
      </w:r>
      <w:r>
        <w:rPr>
          <w:rFonts w:hint="eastAsia" w:ascii="黑体" w:hAnsi="黑体" w:eastAsia="黑体" w:cs="宋体"/>
          <w:bCs/>
          <w:color w:val="auto"/>
          <w:kern w:val="0"/>
          <w:sz w:val="32"/>
          <w:szCs w:val="32"/>
          <w:highlight w:val="none"/>
          <w:lang w:eastAsia="zh-CN"/>
        </w:rPr>
        <w:t>使用</w:t>
      </w:r>
    </w:p>
    <w:p w14:paraId="5E2E70BB">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 w:eastAsia="仿宋_GB2312" w:cs="仿宋"/>
          <w:b/>
          <w:color w:val="auto"/>
          <w:sz w:val="32"/>
          <w:szCs w:val="32"/>
          <w:highlight w:val="none"/>
        </w:rPr>
        <w:t>第</w:t>
      </w:r>
      <w:r>
        <w:rPr>
          <w:rFonts w:hint="eastAsia" w:ascii="仿宋_GB2312" w:hAnsi="仿宋" w:eastAsia="仿宋_GB2312" w:cs="仿宋"/>
          <w:b/>
          <w:color w:val="auto"/>
          <w:sz w:val="32"/>
          <w:szCs w:val="32"/>
          <w:highlight w:val="none"/>
          <w:lang w:eastAsia="zh-CN"/>
        </w:rPr>
        <w:t>六</w:t>
      </w:r>
      <w:r>
        <w:rPr>
          <w:rFonts w:hint="eastAsia" w:ascii="仿宋_GB2312" w:hAnsi="仿宋" w:eastAsia="仿宋_GB2312" w:cs="仿宋"/>
          <w:b/>
          <w:color w:val="auto"/>
          <w:sz w:val="32"/>
          <w:szCs w:val="32"/>
          <w:highlight w:val="none"/>
        </w:rPr>
        <w:t>条</w:t>
      </w:r>
      <w:r>
        <w:rPr>
          <w:rFonts w:hint="eastAsia" w:ascii="仿宋" w:hAnsi="仿宋" w:eastAsia="仿宋" w:cs="仿宋"/>
          <w:color w:val="auto"/>
          <w:sz w:val="32"/>
          <w:szCs w:val="32"/>
          <w:highlight w:val="none"/>
        </w:rPr>
        <w:t xml:space="preserve"> </w:t>
      </w:r>
      <w:r>
        <w:rPr>
          <w:rFonts w:hint="eastAsia" w:ascii="仿宋_GB2312" w:hAnsi="仿宋_GB2312" w:eastAsia="仿宋_GB2312" w:cs="仿宋_GB2312"/>
          <w:color w:val="auto"/>
          <w:sz w:val="32"/>
          <w:szCs w:val="32"/>
          <w:highlight w:val="none"/>
        </w:rPr>
        <w:t>衔接资金应当统筹安排使用，形成合力，主要用于支持以下三个方面：</w:t>
      </w:r>
    </w:p>
    <w:p w14:paraId="06F0C0CF">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（一）支持巩固拓展脱贫攻坚成果。</w:t>
      </w:r>
    </w:p>
    <w:p w14:paraId="7850DC5E">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b/>
          <w:bCs/>
          <w:color w:val="auto"/>
          <w:kern w:val="0"/>
          <w:sz w:val="32"/>
          <w:szCs w:val="32"/>
          <w:highlight w:val="none"/>
        </w:rPr>
        <w:t>1.健全防止返贫致贫监测和帮扶机制，</w:t>
      </w:r>
      <w:r>
        <w:rPr>
          <w:rFonts w:hint="eastAsia" w:ascii="仿宋_GB2312" w:hAnsi="仿宋" w:eastAsia="仿宋_GB2312" w:cs="宋体"/>
          <w:color w:val="auto"/>
          <w:kern w:val="0"/>
          <w:sz w:val="32"/>
          <w:szCs w:val="32"/>
          <w:highlight w:val="none"/>
        </w:rPr>
        <w:t>加强监测预警，强化及时帮扶，对监测帮扶对象采取有针对性的预防性措施和事后帮扶措施。可安排产业发展、小额信贷贴息、生产经营和劳动技能培训、</w:t>
      </w:r>
      <w:r>
        <w:rPr>
          <w:rFonts w:hint="eastAsia" w:ascii="仿宋_GB2312" w:hAnsi="仿宋" w:eastAsia="仿宋_GB2312" w:cs="宋体"/>
          <w:color w:val="auto"/>
          <w:kern w:val="0"/>
          <w:sz w:val="32"/>
          <w:szCs w:val="32"/>
          <w:highlight w:val="none"/>
          <w:lang w:eastAsia="zh-CN"/>
        </w:rPr>
        <w:t>公益性岗位</w:t>
      </w:r>
      <w:r>
        <w:rPr>
          <w:rFonts w:hint="eastAsia" w:ascii="仿宋_GB2312" w:hAnsi="仿宋" w:eastAsia="仿宋_GB2312" w:cs="宋体"/>
          <w:color w:val="auto"/>
          <w:kern w:val="0"/>
          <w:sz w:val="32"/>
          <w:szCs w:val="32"/>
          <w:highlight w:val="none"/>
        </w:rPr>
        <w:t>补助等支出。低保、医保、养老保险、临时救助等综合保障措施，通过原资金渠道支持。监测预警工作经费通过各级部门预算安排。</w:t>
      </w:r>
    </w:p>
    <w:p w14:paraId="3F0F53B1">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b/>
          <w:bCs/>
          <w:color w:val="auto"/>
          <w:kern w:val="0"/>
          <w:sz w:val="32"/>
          <w:szCs w:val="32"/>
          <w:highlight w:val="none"/>
        </w:rPr>
        <w:t>2.“十三五”易地扶贫搬迁后续扶持。</w:t>
      </w:r>
      <w:r>
        <w:rPr>
          <w:rFonts w:hint="eastAsia" w:ascii="仿宋_GB2312" w:hAnsi="仿宋" w:eastAsia="仿宋_GB2312" w:cs="宋体"/>
          <w:color w:val="auto"/>
          <w:kern w:val="0"/>
          <w:sz w:val="32"/>
          <w:szCs w:val="32"/>
          <w:highlight w:val="none"/>
        </w:rPr>
        <w:t>支持实施带动搬迁群众发展的项目，对集中安置区聘用搬迁群众的公共服务岗位和“一站式”社区综合服务设施建设等费用予以适当补助。对规划内的易地扶贫搬迁贷款和调整规范易地扶贫搬迁融资方式后的地方政府债券按规定予以贴息补助。</w:t>
      </w:r>
    </w:p>
    <w:p w14:paraId="2EB4280A">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 w:eastAsia="仿宋_GB2312" w:cs="宋体"/>
          <w:color w:val="auto"/>
          <w:kern w:val="0"/>
          <w:sz w:val="32"/>
          <w:szCs w:val="32"/>
          <w:highlight w:val="none"/>
        </w:rPr>
      </w:pPr>
      <w:r>
        <w:rPr>
          <w:rFonts w:hint="eastAsia" w:ascii="仿宋_GB2312" w:hAnsi="仿宋" w:eastAsia="仿宋_GB2312" w:cs="宋体"/>
          <w:b/>
          <w:bCs/>
          <w:color w:val="auto"/>
          <w:kern w:val="0"/>
          <w:sz w:val="32"/>
          <w:szCs w:val="32"/>
          <w:highlight w:val="none"/>
        </w:rPr>
        <w:t>3.外出务工脱贫劳动力（含监测帮扶对象）稳定就业。</w:t>
      </w:r>
      <w:r>
        <w:rPr>
          <w:rFonts w:hint="eastAsia" w:ascii="仿宋_GB2312" w:hAnsi="仿宋" w:eastAsia="仿宋_GB2312" w:cs="宋体"/>
          <w:color w:val="auto"/>
          <w:kern w:val="0"/>
          <w:sz w:val="32"/>
          <w:szCs w:val="32"/>
          <w:highlight w:val="none"/>
        </w:rPr>
        <w:t>对跨省区就业的脱贫劳动力中央衔接资金可适当安排一次性交通补助，自治区衔接资金可对疆内跨地</w:t>
      </w:r>
      <w:r>
        <w:rPr>
          <w:rFonts w:hint="eastAsia" w:ascii="仿宋_GB2312" w:hAnsi="仿宋" w:eastAsia="仿宋_GB2312" w:cs="宋体"/>
          <w:color w:val="auto"/>
          <w:kern w:val="0"/>
          <w:sz w:val="32"/>
          <w:szCs w:val="32"/>
          <w:highlight w:val="none"/>
          <w:lang w:val="en-US" w:eastAsia="zh-CN"/>
        </w:rPr>
        <w:t>区</w:t>
      </w:r>
      <w:r>
        <w:rPr>
          <w:rFonts w:hint="eastAsia" w:ascii="仿宋_GB2312" w:hAnsi="仿宋" w:eastAsia="仿宋_GB2312" w:cs="宋体"/>
          <w:color w:val="auto"/>
          <w:kern w:val="0"/>
          <w:sz w:val="32"/>
          <w:szCs w:val="32"/>
          <w:highlight w:val="none"/>
        </w:rPr>
        <w:t>就业的脱贫劳动力适当安排一次性交通补助。采取扶贫车间（卫星工厂）、以工代赈、生产奖补、劳务补助等方式</w:t>
      </w:r>
      <w:r>
        <w:rPr>
          <w:rFonts w:hint="eastAsia" w:ascii="仿宋_GB2312" w:hAnsi="仿宋" w:eastAsia="仿宋_GB2312" w:cs="宋体"/>
          <w:color w:val="auto"/>
          <w:kern w:val="0"/>
          <w:sz w:val="32"/>
          <w:szCs w:val="32"/>
          <w:highlight w:val="none"/>
          <w:lang w:eastAsia="zh-CN"/>
        </w:rPr>
        <w:t>，</w:t>
      </w:r>
      <w:r>
        <w:rPr>
          <w:rFonts w:hint="eastAsia" w:ascii="仿宋_GB2312" w:hAnsi="仿宋" w:eastAsia="仿宋_GB2312" w:cs="宋体"/>
          <w:color w:val="auto"/>
          <w:kern w:val="0"/>
          <w:sz w:val="32"/>
          <w:szCs w:val="32"/>
          <w:highlight w:val="none"/>
        </w:rPr>
        <w:t>促进返乡在乡脱贫劳动力发展产业和就业增收。</w:t>
      </w:r>
    </w:p>
    <w:p w14:paraId="7AC8F960">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 w:eastAsia="仿宋_GB2312" w:cs="宋体"/>
          <w:color w:val="auto"/>
          <w:kern w:val="0"/>
          <w:sz w:val="32"/>
          <w:szCs w:val="32"/>
          <w:highlight w:val="none"/>
        </w:rPr>
      </w:pPr>
      <w:r>
        <w:rPr>
          <w:rFonts w:hint="eastAsia" w:ascii="仿宋_GB2312" w:hAnsi="仿宋" w:eastAsia="仿宋_GB2312" w:cs="宋体"/>
          <w:b/>
          <w:bCs/>
          <w:color w:val="auto"/>
          <w:kern w:val="0"/>
          <w:sz w:val="32"/>
          <w:szCs w:val="32"/>
          <w:highlight w:val="none"/>
          <w:lang w:val="en-US" w:eastAsia="zh-CN"/>
        </w:rPr>
        <w:t>4.</w:t>
      </w:r>
      <w:r>
        <w:rPr>
          <w:rFonts w:hint="eastAsia" w:ascii="仿宋_GB2312" w:hAnsi="仿宋" w:eastAsia="仿宋_GB2312" w:cs="宋体"/>
          <w:b/>
          <w:bCs/>
          <w:color w:val="auto"/>
          <w:kern w:val="0"/>
          <w:sz w:val="32"/>
          <w:szCs w:val="32"/>
          <w:highlight w:val="none"/>
        </w:rPr>
        <w:t>对稳定吸纳脱贫劳动力就业的扶贫车间（卫星工厂）继续给予奖补，</w:t>
      </w:r>
      <w:r>
        <w:rPr>
          <w:rFonts w:hint="eastAsia" w:ascii="仿宋_GB2312" w:hAnsi="仿宋" w:eastAsia="仿宋_GB2312" w:cs="宋体"/>
          <w:color w:val="auto"/>
          <w:kern w:val="0"/>
          <w:sz w:val="32"/>
          <w:szCs w:val="32"/>
          <w:highlight w:val="none"/>
        </w:rPr>
        <w:t>对推进巩固拓展脱贫攻坚成果同乡村振兴有效衔接的龙头企业、国有农垦企业、合作社等给予支持。</w:t>
      </w:r>
    </w:p>
    <w:p w14:paraId="4CC96BF5">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lang w:val="en-US" w:eastAsia="zh-CN"/>
        </w:rPr>
        <w:t>5.</w:t>
      </w:r>
      <w:r>
        <w:rPr>
          <w:rFonts w:hint="eastAsia" w:ascii="仿宋_GB2312" w:hAnsi="仿宋" w:eastAsia="仿宋_GB2312" w:cs="宋体"/>
          <w:b/>
          <w:bCs/>
          <w:color w:val="auto"/>
          <w:kern w:val="0"/>
          <w:sz w:val="32"/>
          <w:szCs w:val="32"/>
          <w:highlight w:val="none"/>
        </w:rPr>
        <w:t>继续向符合条件的脱贫家庭（含监测帮扶对象家庭）安排“雨露计划”补助。</w:t>
      </w:r>
    </w:p>
    <w:p w14:paraId="43D787AB">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 w:eastAsia="仿宋_GB2312" w:cs="宋体"/>
          <w:b/>
          <w:bCs/>
          <w:color w:val="auto"/>
          <w:kern w:val="0"/>
          <w:sz w:val="32"/>
          <w:szCs w:val="32"/>
          <w:highlight w:val="none"/>
        </w:rPr>
      </w:pPr>
      <w:r>
        <w:rPr>
          <w:rFonts w:hint="eastAsia" w:ascii="仿宋_GB2312" w:hAnsi="仿宋" w:eastAsia="仿宋_GB2312" w:cs="宋体"/>
          <w:b/>
          <w:bCs/>
          <w:color w:val="auto"/>
          <w:kern w:val="0"/>
          <w:sz w:val="32"/>
          <w:szCs w:val="32"/>
          <w:highlight w:val="none"/>
        </w:rPr>
        <w:t>（二）支持衔接推进乡村振兴。</w:t>
      </w:r>
    </w:p>
    <w:p w14:paraId="149F4707">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b/>
          <w:bCs/>
          <w:color w:val="auto"/>
          <w:kern w:val="0"/>
          <w:sz w:val="32"/>
          <w:szCs w:val="32"/>
          <w:highlight w:val="none"/>
        </w:rPr>
        <w:t>1.培育和壮大脱贫地区特色优势产业。</w:t>
      </w:r>
      <w:r>
        <w:rPr>
          <w:rFonts w:hint="eastAsia" w:ascii="仿宋_GB2312" w:hAnsi="仿宋" w:eastAsia="仿宋_GB2312" w:cs="宋体"/>
          <w:color w:val="auto"/>
          <w:kern w:val="0"/>
          <w:sz w:val="32"/>
          <w:szCs w:val="32"/>
          <w:highlight w:val="none"/>
        </w:rPr>
        <w:t>年度到县</w:t>
      </w:r>
      <w:r>
        <w:rPr>
          <w:rFonts w:hint="eastAsia" w:ascii="仿宋_GB2312" w:hAnsi="仿宋" w:eastAsia="仿宋_GB2312" w:cs="宋体"/>
          <w:color w:val="auto"/>
          <w:kern w:val="0"/>
          <w:sz w:val="32"/>
          <w:szCs w:val="32"/>
          <w:highlight w:val="none"/>
          <w:lang w:val="en-US" w:eastAsia="zh-CN"/>
        </w:rPr>
        <w:t>市</w:t>
      </w:r>
      <w:r>
        <w:rPr>
          <w:rFonts w:hint="eastAsia" w:ascii="仿宋_GB2312" w:hAnsi="仿宋" w:eastAsia="仿宋_GB2312" w:cs="宋体"/>
          <w:color w:val="auto"/>
          <w:kern w:val="0"/>
          <w:sz w:val="32"/>
          <w:szCs w:val="32"/>
          <w:highlight w:val="none"/>
        </w:rPr>
        <w:t>的中央衔接资金原则上不低于50%用于支持特色产业发展，并逐年提高资金占比。支持农业品种培优、品质提升、品牌打造。推动产销对接和消费帮扶，解决农产品“卖难”问题。支持必要的产业配套基础设施建设。支持脱贫村发展壮大村级集体经济和支持欠发达国有农牧林场发展国有经济。</w:t>
      </w:r>
    </w:p>
    <w:p w14:paraId="48A766B6">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b/>
          <w:bCs/>
          <w:color w:val="auto"/>
          <w:kern w:val="0"/>
          <w:sz w:val="32"/>
          <w:szCs w:val="32"/>
          <w:highlight w:val="none"/>
        </w:rPr>
        <w:t>2.补齐必要的农村人居环境整治和小型公益性基础设施建设短板。</w:t>
      </w:r>
      <w:r>
        <w:rPr>
          <w:rFonts w:hint="eastAsia" w:ascii="仿宋_GB2312" w:hAnsi="仿宋" w:eastAsia="仿宋_GB2312" w:cs="宋体"/>
          <w:color w:val="auto"/>
          <w:kern w:val="0"/>
          <w:sz w:val="32"/>
          <w:szCs w:val="32"/>
          <w:highlight w:val="none"/>
        </w:rPr>
        <w:t>主要包括水、电、路、网等农业生产配套设施，污水垃圾清运处理等小型公益性生活设施，以及农户庭院整治、三区分离、改厨改厕、住房加固节能改造等。教育、卫生、养老服务、文化等农村基本公共服务</w:t>
      </w:r>
      <w:r>
        <w:rPr>
          <w:rFonts w:hint="eastAsia" w:ascii="仿宋_GB2312" w:hAnsi="仿宋" w:eastAsia="仿宋_GB2312" w:cs="宋体"/>
          <w:color w:val="auto"/>
          <w:kern w:val="0"/>
          <w:sz w:val="32"/>
          <w:szCs w:val="32"/>
          <w:highlight w:val="none"/>
          <w:lang w:eastAsia="zh-CN"/>
        </w:rPr>
        <w:t>通过</w:t>
      </w:r>
      <w:r>
        <w:rPr>
          <w:rFonts w:hint="eastAsia" w:ascii="仿宋_GB2312" w:hAnsi="仿宋" w:eastAsia="仿宋_GB2312" w:cs="宋体"/>
          <w:color w:val="auto"/>
          <w:kern w:val="0"/>
          <w:sz w:val="32"/>
          <w:szCs w:val="32"/>
          <w:highlight w:val="none"/>
        </w:rPr>
        <w:t>资金渠道支持。</w:t>
      </w:r>
    </w:p>
    <w:p w14:paraId="0053247B">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b/>
          <w:bCs/>
          <w:color w:val="auto"/>
          <w:kern w:val="0"/>
          <w:sz w:val="32"/>
          <w:szCs w:val="32"/>
          <w:highlight w:val="none"/>
        </w:rPr>
        <w:t>3.确保衔接资金完成实施兴边富民行动、</w:t>
      </w:r>
      <w:r>
        <w:rPr>
          <w:rFonts w:hint="eastAsia" w:ascii="仿宋_GB2312" w:hAnsi="仿宋" w:eastAsia="仿宋_GB2312" w:cs="宋体"/>
          <w:color w:val="auto"/>
          <w:kern w:val="0"/>
          <w:sz w:val="32"/>
          <w:szCs w:val="32"/>
          <w:highlight w:val="none"/>
        </w:rPr>
        <w:t>人口较少民族发展、少数民族特色产业和民族村寨发展、困难群众饮用低氟边销茶，以工代赈项目，欠发达国有农牧林场专项任务。</w:t>
      </w:r>
    </w:p>
    <w:p w14:paraId="54F3FA3B">
      <w:pPr>
        <w:keepNext w:val="0"/>
        <w:keepLines w:val="0"/>
        <w:pageBreakBefore w:val="0"/>
        <w:widowControl w:val="0"/>
        <w:tabs>
          <w:tab w:val="left" w:pos="2160"/>
        </w:tabs>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 w:eastAsia="仿宋_GB2312" w:cs="宋体"/>
          <w:color w:val="auto"/>
          <w:kern w:val="0"/>
          <w:sz w:val="32"/>
          <w:szCs w:val="32"/>
          <w:highlight w:val="none"/>
        </w:rPr>
      </w:pPr>
      <w:r>
        <w:rPr>
          <w:rFonts w:hint="eastAsia" w:ascii="仿宋_GB2312" w:hAnsi="仿宋" w:eastAsia="仿宋_GB2312" w:cs="宋体"/>
          <w:b/>
          <w:bCs/>
          <w:color w:val="auto"/>
          <w:kern w:val="0"/>
          <w:sz w:val="32"/>
          <w:szCs w:val="32"/>
          <w:highlight w:val="none"/>
        </w:rPr>
        <w:t>（三）</w:t>
      </w:r>
      <w:r>
        <w:rPr>
          <w:rFonts w:hint="eastAsia" w:ascii="仿宋_GB2312" w:hAnsi="仿宋" w:eastAsia="仿宋_GB2312" w:cs="宋体"/>
          <w:b/>
          <w:bCs/>
          <w:color w:val="auto"/>
          <w:kern w:val="0"/>
          <w:sz w:val="32"/>
          <w:szCs w:val="32"/>
          <w:highlight w:val="none"/>
          <w:lang w:eastAsia="zh-CN"/>
        </w:rPr>
        <w:t>符合</w:t>
      </w:r>
      <w:r>
        <w:rPr>
          <w:rFonts w:hint="eastAsia" w:ascii="仿宋_GB2312" w:hAnsi="仿宋" w:eastAsia="仿宋_GB2312" w:cs="宋体"/>
          <w:b/>
          <w:bCs/>
          <w:color w:val="auto"/>
          <w:kern w:val="0"/>
          <w:sz w:val="32"/>
          <w:szCs w:val="32"/>
          <w:highlight w:val="none"/>
        </w:rPr>
        <w:t>巩固拓展脱贫攻坚成果同乡村振兴有效衔接的其他相关支出。</w:t>
      </w:r>
    </w:p>
    <w:p w14:paraId="07F755E3">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b/>
          <w:color w:val="auto"/>
          <w:kern w:val="0"/>
          <w:sz w:val="32"/>
          <w:szCs w:val="32"/>
          <w:highlight w:val="none"/>
        </w:rPr>
        <w:t>第</w:t>
      </w:r>
      <w:r>
        <w:rPr>
          <w:rFonts w:hint="eastAsia" w:ascii="仿宋_GB2312" w:hAnsi="仿宋" w:eastAsia="仿宋_GB2312" w:cs="宋体"/>
          <w:b/>
          <w:color w:val="auto"/>
          <w:kern w:val="0"/>
          <w:sz w:val="32"/>
          <w:szCs w:val="32"/>
          <w:highlight w:val="none"/>
          <w:lang w:eastAsia="zh-CN"/>
        </w:rPr>
        <w:t>七</w:t>
      </w:r>
      <w:r>
        <w:rPr>
          <w:rFonts w:hint="eastAsia" w:ascii="仿宋_GB2312" w:hAnsi="仿宋" w:eastAsia="仿宋_GB2312" w:cs="宋体"/>
          <w:b/>
          <w:color w:val="auto"/>
          <w:kern w:val="0"/>
          <w:sz w:val="32"/>
          <w:szCs w:val="32"/>
          <w:highlight w:val="none"/>
        </w:rPr>
        <w:t>条</w:t>
      </w:r>
      <w:r>
        <w:rPr>
          <w:rFonts w:hint="eastAsia" w:ascii="仿宋_GB2312" w:hAnsi="仿宋" w:eastAsia="仿宋_GB2312" w:cs="宋体"/>
          <w:color w:val="auto"/>
          <w:kern w:val="0"/>
          <w:sz w:val="32"/>
          <w:szCs w:val="32"/>
          <w:highlight w:val="none"/>
        </w:rPr>
        <w:t xml:space="preserve"> 衔接资金不得用于</w:t>
      </w:r>
      <w:r>
        <w:rPr>
          <w:rFonts w:hint="eastAsia" w:ascii="仿宋_GB2312" w:hAnsi="仿宋" w:eastAsia="仿宋_GB2312" w:cs="宋体"/>
          <w:color w:val="auto"/>
          <w:kern w:val="0"/>
          <w:sz w:val="32"/>
          <w:szCs w:val="32"/>
          <w:highlight w:val="none"/>
          <w:lang w:eastAsia="zh-CN"/>
        </w:rPr>
        <w:t>的负面清单如下</w:t>
      </w:r>
      <w:r>
        <w:rPr>
          <w:rFonts w:hint="eastAsia" w:ascii="仿宋_GB2312" w:hAnsi="仿宋" w:eastAsia="仿宋_GB2312" w:cs="宋体"/>
          <w:color w:val="auto"/>
          <w:kern w:val="0"/>
          <w:sz w:val="32"/>
          <w:szCs w:val="32"/>
          <w:highlight w:val="none"/>
        </w:rPr>
        <w:t>：</w:t>
      </w:r>
    </w:p>
    <w:p w14:paraId="0BEAC648">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1.单位基本支出；</w:t>
      </w:r>
    </w:p>
    <w:p w14:paraId="0BDF628B">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2.交通工具及通讯设备；</w:t>
      </w:r>
    </w:p>
    <w:p w14:paraId="7187A75D">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3.修建楼堂馆所；</w:t>
      </w:r>
    </w:p>
    <w:p w14:paraId="64130575">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4.各种奖金津贴和福利补助；</w:t>
      </w:r>
    </w:p>
    <w:p w14:paraId="62DF99A3">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5.偿还债务和垫资；</w:t>
      </w:r>
    </w:p>
    <w:p w14:paraId="7E223908">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6.弥补企业亏损；</w:t>
      </w:r>
    </w:p>
    <w:p w14:paraId="7DC3F568">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7.城市基础设施建设；</w:t>
      </w:r>
    </w:p>
    <w:p w14:paraId="5AB0552D">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8.其他与巩固拓展脱贫攻坚成果同乡村振兴无关的支出。</w:t>
      </w:r>
    </w:p>
    <w:p w14:paraId="7DDE5A8E">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s="宋体"/>
          <w:color w:val="auto"/>
          <w:kern w:val="0"/>
          <w:sz w:val="32"/>
          <w:szCs w:val="32"/>
          <w:highlight w:val="none"/>
        </w:rPr>
      </w:pPr>
      <w:r>
        <w:rPr>
          <w:rFonts w:hint="eastAsia" w:ascii="仿宋_GB2312" w:hAnsi="仿宋" w:eastAsia="仿宋_GB2312" w:cs="宋体"/>
          <w:color w:val="auto"/>
          <w:kern w:val="0"/>
          <w:sz w:val="32"/>
          <w:szCs w:val="32"/>
          <w:highlight w:val="none"/>
        </w:rPr>
        <w:t>偿还易地扶贫搬迁长期低息贷款按有关计划执行；用于易地扶贫搬迁的地方政府债券资金按有关规定执行。</w:t>
      </w:r>
    </w:p>
    <w:p w14:paraId="50C9CF16">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黑体" w:hAnsi="黑体" w:eastAsia="黑体"/>
          <w:bCs/>
          <w:color w:val="auto"/>
          <w:sz w:val="32"/>
          <w:szCs w:val="32"/>
          <w:highlight w:val="none"/>
          <w:lang w:eastAsia="zh-CN"/>
        </w:rPr>
      </w:pPr>
      <w:r>
        <w:rPr>
          <w:rFonts w:hint="eastAsia" w:ascii="黑体" w:hAnsi="黑体" w:eastAsia="黑体"/>
          <w:bCs/>
          <w:color w:val="auto"/>
          <w:sz w:val="32"/>
          <w:szCs w:val="32"/>
          <w:highlight w:val="none"/>
        </w:rPr>
        <w:t>第四章  资金</w:t>
      </w:r>
      <w:r>
        <w:rPr>
          <w:rFonts w:hint="eastAsia" w:ascii="黑体" w:hAnsi="黑体" w:eastAsia="黑体"/>
          <w:bCs/>
          <w:color w:val="auto"/>
          <w:sz w:val="32"/>
          <w:szCs w:val="32"/>
          <w:highlight w:val="none"/>
          <w:lang w:eastAsia="zh-CN"/>
        </w:rPr>
        <w:t>管理</w:t>
      </w:r>
    </w:p>
    <w:p w14:paraId="33A16176">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第</w:t>
      </w:r>
      <w:r>
        <w:rPr>
          <w:rFonts w:hint="eastAsia" w:ascii="仿宋_GB2312" w:hAnsi="仿宋_GB2312" w:eastAsia="仿宋_GB2312" w:cs="仿宋_GB2312"/>
          <w:b/>
          <w:bCs/>
          <w:color w:val="auto"/>
          <w:sz w:val="32"/>
          <w:szCs w:val="32"/>
          <w:highlight w:val="none"/>
          <w:lang w:eastAsia="zh-CN"/>
        </w:rPr>
        <w:t>八</w:t>
      </w:r>
      <w:r>
        <w:rPr>
          <w:rFonts w:hint="eastAsia" w:ascii="仿宋_GB2312" w:hAnsi="仿宋_GB2312" w:eastAsia="仿宋_GB2312" w:cs="仿宋_GB2312"/>
          <w:b/>
          <w:bCs/>
          <w:color w:val="auto"/>
          <w:sz w:val="32"/>
          <w:szCs w:val="32"/>
          <w:highlight w:val="none"/>
        </w:rPr>
        <w:t xml:space="preserve">条 </w:t>
      </w:r>
      <w:r>
        <w:rPr>
          <w:rFonts w:hint="eastAsia" w:ascii="仿宋_GB2312" w:hAnsi="仿宋_GB2312" w:eastAsia="仿宋_GB2312" w:cs="仿宋_GB2312"/>
          <w:color w:val="auto"/>
          <w:sz w:val="32"/>
          <w:szCs w:val="32"/>
          <w:highlight w:val="none"/>
        </w:rPr>
        <w:t xml:space="preserve"> 县乡村振兴局要建立完善巩固拓展脱贫攻坚成果</w:t>
      </w:r>
      <w:r>
        <w:rPr>
          <w:rFonts w:hint="eastAsia" w:ascii="仿宋_GB2312" w:hAnsi="仿宋_GB2312" w:eastAsia="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乡村振兴项目库，提前做好项目储备，严格项目论证入库，衔接资金支持的项目原则上要从项目库选择，且符合本细则要求。</w:t>
      </w:r>
    </w:p>
    <w:p w14:paraId="43DEE6E0">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第</w:t>
      </w:r>
      <w:r>
        <w:rPr>
          <w:rFonts w:hint="eastAsia" w:ascii="仿宋_GB2312" w:hAnsi="仿宋_GB2312" w:eastAsia="仿宋_GB2312" w:cs="仿宋_GB2312"/>
          <w:b/>
          <w:bCs/>
          <w:color w:val="auto"/>
          <w:sz w:val="32"/>
          <w:szCs w:val="32"/>
          <w:highlight w:val="none"/>
          <w:lang w:eastAsia="zh-CN"/>
        </w:rPr>
        <w:t>九</w:t>
      </w:r>
      <w:r>
        <w:rPr>
          <w:rFonts w:hint="eastAsia" w:ascii="仿宋_GB2312" w:hAnsi="仿宋_GB2312" w:eastAsia="仿宋_GB2312" w:cs="仿宋_GB2312"/>
          <w:b/>
          <w:bCs/>
          <w:color w:val="auto"/>
          <w:sz w:val="32"/>
          <w:szCs w:val="32"/>
          <w:highlight w:val="none"/>
        </w:rPr>
        <w:t>条</w:t>
      </w:r>
      <w:r>
        <w:rPr>
          <w:rFonts w:hint="eastAsia" w:ascii="仿宋_GB2312" w:hAnsi="仿宋_GB2312" w:eastAsia="仿宋_GB2312" w:cs="仿宋_GB2312"/>
          <w:color w:val="auto"/>
          <w:sz w:val="32"/>
          <w:szCs w:val="32"/>
          <w:highlight w:val="none"/>
        </w:rPr>
        <w:t xml:space="preserve">  县财政可按照不超过1%的比例从衔接资金中统筹安排项目管理费，项目管理费主要用于项目前期设计、评审、招标、监理以及验收等与项目管理相关的支出。</w:t>
      </w:r>
    </w:p>
    <w:p w14:paraId="7E9F7F0C">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 w:eastAsia="仿宋_GB2312" w:cs="宋体"/>
          <w:color w:val="auto"/>
          <w:kern w:val="0"/>
          <w:sz w:val="32"/>
          <w:szCs w:val="32"/>
          <w:highlight w:val="none"/>
        </w:rPr>
      </w:pPr>
      <w:r>
        <w:rPr>
          <w:rFonts w:hint="eastAsia" w:ascii="仿宋_GB2312" w:hAnsi="仿宋_GB2312" w:eastAsia="仿宋_GB2312" w:cs="仿宋_GB2312"/>
          <w:b/>
          <w:bCs/>
          <w:color w:val="auto"/>
          <w:sz w:val="32"/>
          <w:szCs w:val="32"/>
          <w:highlight w:val="none"/>
          <w:lang w:val="en-US" w:eastAsia="zh-CN"/>
        </w:rPr>
        <w:t>第十条</w:t>
      </w:r>
      <w:r>
        <w:rPr>
          <w:rFonts w:hint="eastAsia" w:ascii="仿宋_GB2312" w:hAnsi="仿宋_GB2312" w:eastAsia="仿宋_GB2312" w:cs="仿宋_GB2312"/>
          <w:color w:val="auto"/>
          <w:sz w:val="32"/>
          <w:szCs w:val="32"/>
          <w:highlight w:val="none"/>
          <w:lang w:val="en-US" w:eastAsia="zh-CN"/>
        </w:rPr>
        <w:t xml:space="preserve">  </w:t>
      </w:r>
      <w:r>
        <w:rPr>
          <w:rFonts w:hint="eastAsia" w:ascii="仿宋_GB2312" w:hAnsi="仿宋_GB2312" w:eastAsia="仿宋_GB2312" w:cs="仿宋_GB2312"/>
          <w:color w:val="auto"/>
          <w:w w:val="100"/>
          <w:sz w:val="32"/>
          <w:szCs w:val="32"/>
          <w:highlight w:val="none"/>
        </w:rPr>
        <w:t>衔接资金的支付，按照财政国库集中支付制度有关规定执行。属于政府采购管理范围的项目，执行政府采购相关规定。</w:t>
      </w:r>
      <w:r>
        <w:rPr>
          <w:rFonts w:hint="eastAsia" w:ascii="仿宋_GB2312" w:hAnsi="仿宋" w:eastAsia="仿宋_GB2312" w:cs="宋体"/>
          <w:color w:val="auto"/>
          <w:kern w:val="0"/>
          <w:sz w:val="32"/>
          <w:szCs w:val="32"/>
          <w:highlight w:val="none"/>
        </w:rPr>
        <w:t xml:space="preserve">村级微小型项目可按照村民民主议事方式直接委托村级组织自建自营。 </w:t>
      </w:r>
    </w:p>
    <w:p w14:paraId="21AE0895">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b/>
          <w:color w:val="auto"/>
          <w:kern w:val="0"/>
          <w:sz w:val="32"/>
          <w:szCs w:val="32"/>
          <w:highlight w:val="none"/>
        </w:rPr>
        <w:t>第十</w:t>
      </w:r>
      <w:r>
        <w:rPr>
          <w:rFonts w:hint="eastAsia" w:ascii="仿宋_GB2312" w:hAnsi="仿宋" w:eastAsia="仿宋_GB2312" w:cs="宋体"/>
          <w:b/>
          <w:color w:val="auto"/>
          <w:kern w:val="0"/>
          <w:sz w:val="32"/>
          <w:szCs w:val="32"/>
          <w:highlight w:val="none"/>
          <w:lang w:val="en-US" w:eastAsia="zh-CN"/>
        </w:rPr>
        <w:t>一</w:t>
      </w:r>
      <w:r>
        <w:rPr>
          <w:rFonts w:hint="eastAsia" w:ascii="仿宋_GB2312" w:hAnsi="仿宋" w:eastAsia="仿宋_GB2312" w:cs="宋体"/>
          <w:b/>
          <w:color w:val="auto"/>
          <w:kern w:val="0"/>
          <w:sz w:val="32"/>
          <w:szCs w:val="32"/>
          <w:highlight w:val="none"/>
        </w:rPr>
        <w:t>条</w:t>
      </w:r>
      <w:r>
        <w:rPr>
          <w:rFonts w:hint="eastAsia" w:ascii="仿宋_GB2312" w:hAnsi="仿宋" w:eastAsia="仿宋_GB2312" w:cs="宋体"/>
          <w:color w:val="auto"/>
          <w:kern w:val="0"/>
          <w:sz w:val="32"/>
          <w:szCs w:val="32"/>
          <w:highlight w:val="none"/>
        </w:rPr>
        <w:t xml:space="preserve"> 衔接资金执行进度纳入</w:t>
      </w:r>
      <w:r>
        <w:rPr>
          <w:rFonts w:hint="eastAsia" w:ascii="仿宋_GB2312" w:hAnsi="仿宋" w:eastAsia="仿宋_GB2312" w:cs="宋体"/>
          <w:color w:val="auto"/>
          <w:kern w:val="0"/>
          <w:sz w:val="32"/>
          <w:szCs w:val="32"/>
          <w:highlight w:val="none"/>
          <w:lang w:val="en-US" w:eastAsia="zh-CN"/>
        </w:rPr>
        <w:t>自治区</w:t>
      </w:r>
      <w:r>
        <w:rPr>
          <w:rFonts w:hint="eastAsia" w:ascii="仿宋_GB2312" w:hAnsi="仿宋" w:eastAsia="仿宋_GB2312" w:cs="宋体"/>
          <w:color w:val="auto"/>
          <w:kern w:val="0"/>
          <w:sz w:val="32"/>
          <w:szCs w:val="32"/>
          <w:highlight w:val="none"/>
          <w:lang w:eastAsia="zh-CN"/>
        </w:rPr>
        <w:t>、</w:t>
      </w:r>
      <w:r>
        <w:rPr>
          <w:rFonts w:hint="eastAsia" w:ascii="仿宋_GB2312" w:hAnsi="仿宋" w:eastAsia="仿宋_GB2312" w:cs="宋体"/>
          <w:color w:val="auto"/>
          <w:kern w:val="0"/>
          <w:sz w:val="32"/>
          <w:szCs w:val="32"/>
          <w:highlight w:val="none"/>
          <w:lang w:val="en-US" w:eastAsia="zh-CN"/>
        </w:rPr>
        <w:t>地</w:t>
      </w:r>
      <w:r>
        <w:rPr>
          <w:rFonts w:hint="eastAsia" w:ascii="仿宋_GB2312" w:hAnsi="仿宋" w:eastAsia="仿宋_GB2312" w:cs="宋体"/>
          <w:color w:val="auto"/>
          <w:kern w:val="0"/>
          <w:sz w:val="32"/>
          <w:szCs w:val="32"/>
          <w:highlight w:val="none"/>
        </w:rPr>
        <w:t>区衔接资金绩效考评内容，严禁虚列支出、以拨代支</w:t>
      </w:r>
      <w:r>
        <w:rPr>
          <w:rFonts w:hint="eastAsia" w:ascii="仿宋_GB2312" w:hAnsi="仿宋" w:eastAsia="仿宋_GB2312" w:cs="宋体"/>
          <w:color w:val="auto"/>
          <w:kern w:val="0"/>
          <w:sz w:val="32"/>
          <w:szCs w:val="32"/>
          <w:highlight w:val="none"/>
          <w:lang w:eastAsia="zh-CN"/>
        </w:rPr>
        <w:t>、</w:t>
      </w:r>
      <w:r>
        <w:rPr>
          <w:rFonts w:hint="eastAsia" w:ascii="仿宋_GB2312" w:hAnsi="仿宋" w:eastAsia="仿宋_GB2312" w:cs="宋体"/>
          <w:color w:val="auto"/>
          <w:kern w:val="0"/>
          <w:sz w:val="32"/>
          <w:szCs w:val="32"/>
          <w:highlight w:val="none"/>
        </w:rPr>
        <w:t>虚增预算执行进度。要定期清理盘活历年结转结余资金，上年结转结余资金按照自治区关于结转结余资金管理的相关规定执行。</w:t>
      </w:r>
    </w:p>
    <w:p w14:paraId="1B3884DC">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ascii="仿宋_GB2312" w:hAnsi="仿宋" w:eastAsia="仿宋_GB2312" w:cs="宋体"/>
          <w:color w:val="auto"/>
          <w:kern w:val="0"/>
          <w:sz w:val="32"/>
          <w:szCs w:val="32"/>
          <w:highlight w:val="none"/>
        </w:rPr>
      </w:pPr>
      <w:r>
        <w:rPr>
          <w:rFonts w:hint="eastAsia" w:ascii="仿宋_GB2312" w:hAnsi="仿宋" w:eastAsia="仿宋_GB2312" w:cs="宋体"/>
          <w:b/>
          <w:color w:val="auto"/>
          <w:kern w:val="0"/>
          <w:sz w:val="32"/>
          <w:szCs w:val="32"/>
          <w:highlight w:val="none"/>
        </w:rPr>
        <w:t>第十</w:t>
      </w:r>
      <w:r>
        <w:rPr>
          <w:rFonts w:hint="eastAsia" w:ascii="仿宋_GB2312" w:hAnsi="仿宋" w:eastAsia="仿宋_GB2312" w:cs="宋体"/>
          <w:b/>
          <w:color w:val="auto"/>
          <w:kern w:val="0"/>
          <w:sz w:val="32"/>
          <w:szCs w:val="32"/>
          <w:highlight w:val="none"/>
          <w:lang w:val="en-US" w:eastAsia="zh-CN"/>
        </w:rPr>
        <w:t>二</w:t>
      </w:r>
      <w:r>
        <w:rPr>
          <w:rFonts w:hint="eastAsia" w:ascii="仿宋_GB2312" w:hAnsi="仿宋" w:eastAsia="仿宋_GB2312" w:cs="宋体"/>
          <w:b/>
          <w:color w:val="auto"/>
          <w:kern w:val="0"/>
          <w:sz w:val="32"/>
          <w:szCs w:val="32"/>
          <w:highlight w:val="none"/>
        </w:rPr>
        <w:t>条</w:t>
      </w:r>
      <w:r>
        <w:rPr>
          <w:rFonts w:hint="eastAsia" w:ascii="仿宋_GB2312" w:hAnsi="仿宋" w:eastAsia="仿宋_GB2312" w:cs="宋体"/>
          <w:color w:val="auto"/>
          <w:kern w:val="0"/>
          <w:sz w:val="32"/>
          <w:szCs w:val="32"/>
          <w:highlight w:val="none"/>
        </w:rPr>
        <w:t xml:space="preserve"> 继续按规定开展统筹整合使用财政涉农资金试点工作，衔接资金使用按照涉农资金统筹整合有关要求执行。</w:t>
      </w:r>
    </w:p>
    <w:p w14:paraId="0C2971E4">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第十</w:t>
      </w:r>
      <w:r>
        <w:rPr>
          <w:rFonts w:hint="eastAsia" w:ascii="仿宋_GB2312" w:hAnsi="仿宋_GB2312" w:eastAsia="仿宋_GB2312" w:cs="仿宋_GB2312"/>
          <w:b/>
          <w:bCs/>
          <w:color w:val="auto"/>
          <w:sz w:val="32"/>
          <w:szCs w:val="32"/>
          <w:highlight w:val="none"/>
          <w:lang w:eastAsia="zh-CN"/>
        </w:rPr>
        <w:t>三</w:t>
      </w:r>
      <w:r>
        <w:rPr>
          <w:rFonts w:hint="eastAsia" w:ascii="仿宋_GB2312" w:hAnsi="仿宋_GB2312" w:eastAsia="仿宋_GB2312" w:cs="仿宋_GB2312"/>
          <w:b/>
          <w:bCs/>
          <w:color w:val="auto"/>
          <w:sz w:val="32"/>
          <w:szCs w:val="32"/>
          <w:highlight w:val="none"/>
        </w:rPr>
        <w:t>条</w:t>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各</w:t>
      </w:r>
      <w:r>
        <w:rPr>
          <w:rFonts w:hint="eastAsia" w:ascii="仿宋_GB2312" w:hAnsi="仿宋_GB2312" w:eastAsia="仿宋_GB2312" w:cs="仿宋_GB2312"/>
          <w:color w:val="auto"/>
          <w:sz w:val="32"/>
          <w:szCs w:val="32"/>
          <w:highlight w:val="none"/>
          <w:lang w:eastAsia="zh-CN"/>
        </w:rPr>
        <w:t>乡镇</w:t>
      </w:r>
      <w:r>
        <w:rPr>
          <w:rFonts w:hint="eastAsia" w:ascii="仿宋_GB2312" w:hAnsi="仿宋_GB2312" w:eastAsia="仿宋_GB2312" w:cs="仿宋_GB2312"/>
          <w:color w:val="auto"/>
          <w:sz w:val="32"/>
          <w:szCs w:val="32"/>
          <w:highlight w:val="none"/>
        </w:rPr>
        <w:t>、县行业主管部门要加强衔接资金和项目管理，落实绩效管理要求，全面推行公开公示制度，加快预算执行，提高资金使用效益。</w:t>
      </w:r>
    </w:p>
    <w:p w14:paraId="7CDF2C1B">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第十</w:t>
      </w:r>
      <w:r>
        <w:rPr>
          <w:rFonts w:hint="eastAsia" w:ascii="仿宋_GB2312" w:hAnsi="仿宋_GB2312" w:eastAsia="仿宋_GB2312" w:cs="仿宋_GB2312"/>
          <w:b/>
          <w:bCs/>
          <w:color w:val="auto"/>
          <w:sz w:val="32"/>
          <w:szCs w:val="32"/>
          <w:highlight w:val="none"/>
          <w:lang w:eastAsia="zh-CN"/>
        </w:rPr>
        <w:t>四</w:t>
      </w:r>
      <w:r>
        <w:rPr>
          <w:rFonts w:hint="eastAsia" w:ascii="仿宋_GB2312" w:hAnsi="仿宋_GB2312" w:eastAsia="仿宋_GB2312" w:cs="仿宋_GB2312"/>
          <w:b/>
          <w:bCs/>
          <w:color w:val="auto"/>
          <w:sz w:val="32"/>
          <w:szCs w:val="32"/>
          <w:highlight w:val="none"/>
        </w:rPr>
        <w:t>条</w:t>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县财政局负责预算安排、审核资金分配</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建议</w:t>
      </w:r>
      <w:r>
        <w:rPr>
          <w:rFonts w:hint="eastAsia" w:ascii="仿宋_GB2312" w:hAnsi="仿宋_GB2312" w:eastAsia="仿宋_GB2312" w:cs="仿宋_GB2312"/>
          <w:color w:val="auto"/>
          <w:sz w:val="32"/>
          <w:szCs w:val="32"/>
          <w:highlight w:val="none"/>
          <w:lang w:eastAsia="zh-CN"/>
        </w:rPr>
        <w:t>提出</w:t>
      </w:r>
      <w:r>
        <w:rPr>
          <w:rFonts w:hint="eastAsia" w:ascii="仿宋_GB2312" w:hAnsi="仿宋_GB2312" w:eastAsia="仿宋_GB2312" w:cs="仿宋_GB2312"/>
          <w:color w:val="auto"/>
          <w:sz w:val="32"/>
          <w:szCs w:val="32"/>
          <w:highlight w:val="none"/>
        </w:rPr>
        <w:t>方案和下达资金，指导县乡村振兴、发展改革、农业农村、</w:t>
      </w:r>
      <w:r>
        <w:rPr>
          <w:rFonts w:hint="eastAsia" w:ascii="仿宋_GB2312" w:hAnsi="仿宋_GB2312" w:eastAsia="仿宋_GB2312" w:cs="仿宋_GB2312"/>
          <w:color w:val="auto"/>
          <w:sz w:val="32"/>
          <w:szCs w:val="32"/>
          <w:highlight w:val="none"/>
          <w:lang w:eastAsia="zh-CN"/>
        </w:rPr>
        <w:t>民宗委、林业和草原局</w:t>
      </w:r>
      <w:r>
        <w:rPr>
          <w:rFonts w:hint="eastAsia" w:ascii="仿宋_GB2312" w:hAnsi="仿宋_GB2312" w:eastAsia="仿宋_GB2312" w:cs="仿宋_GB2312"/>
          <w:color w:val="auto"/>
          <w:sz w:val="32"/>
          <w:szCs w:val="32"/>
          <w:highlight w:val="none"/>
        </w:rPr>
        <w:t>等行业主管部门、各</w:t>
      </w:r>
      <w:r>
        <w:rPr>
          <w:rFonts w:hint="eastAsia" w:ascii="仿宋_GB2312" w:hAnsi="仿宋_GB2312" w:eastAsia="仿宋_GB2312" w:cs="仿宋_GB2312"/>
          <w:color w:val="auto"/>
          <w:sz w:val="32"/>
          <w:szCs w:val="32"/>
          <w:highlight w:val="none"/>
          <w:lang w:eastAsia="zh-CN"/>
        </w:rPr>
        <w:t>乡</w:t>
      </w:r>
      <w:r>
        <w:rPr>
          <w:rFonts w:hint="eastAsia" w:ascii="仿宋_GB2312" w:hAnsi="仿宋_GB2312" w:eastAsia="仿宋_GB2312" w:cs="仿宋_GB2312"/>
          <w:color w:val="auto"/>
          <w:sz w:val="32"/>
          <w:szCs w:val="32"/>
          <w:highlight w:val="none"/>
        </w:rPr>
        <w:t>镇和有关单位加强资金监管和绩效管理</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按照权责对等原则落实监管责任。</w:t>
      </w:r>
    </w:p>
    <w:p w14:paraId="28E57F76">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第十</w:t>
      </w:r>
      <w:r>
        <w:rPr>
          <w:rFonts w:hint="eastAsia" w:ascii="仿宋_GB2312" w:hAnsi="仿宋_GB2312" w:eastAsia="仿宋_GB2312" w:cs="仿宋_GB2312"/>
          <w:b/>
          <w:bCs/>
          <w:color w:val="auto"/>
          <w:sz w:val="32"/>
          <w:szCs w:val="32"/>
          <w:highlight w:val="none"/>
          <w:lang w:eastAsia="zh-CN"/>
        </w:rPr>
        <w:t>五</w:t>
      </w:r>
      <w:r>
        <w:rPr>
          <w:rFonts w:hint="eastAsia" w:ascii="仿宋_GB2312" w:hAnsi="仿宋_GB2312" w:eastAsia="仿宋_GB2312" w:cs="仿宋_GB2312"/>
          <w:b/>
          <w:bCs/>
          <w:color w:val="auto"/>
          <w:sz w:val="32"/>
          <w:szCs w:val="32"/>
          <w:highlight w:val="none"/>
        </w:rPr>
        <w:t>条</w:t>
      </w:r>
      <w:r>
        <w:rPr>
          <w:rFonts w:hint="eastAsia" w:ascii="仿宋_GB2312" w:hAnsi="仿宋_GB2312" w:eastAsia="仿宋_GB2312" w:cs="仿宋_GB2312"/>
          <w:b/>
          <w:bCs/>
          <w:color w:val="auto"/>
          <w:sz w:val="32"/>
          <w:szCs w:val="32"/>
          <w:highlight w:val="none"/>
          <w:lang w:val="en-US" w:eastAsia="zh-CN"/>
        </w:rPr>
        <w:t xml:space="preserve"> </w:t>
      </w:r>
      <w:r>
        <w:rPr>
          <w:rFonts w:hint="eastAsia" w:ascii="仿宋_GB2312" w:hAnsi="仿宋_GB2312" w:eastAsia="仿宋_GB2312" w:cs="仿宋_GB2312"/>
          <w:color w:val="auto"/>
          <w:sz w:val="32"/>
          <w:szCs w:val="32"/>
          <w:highlight w:val="none"/>
        </w:rPr>
        <w:t>财政、行业主管部门和有关单位按要求配合审计、纪检监察、检察机关做好衔接资金和项目的审计、检查等工作。</w:t>
      </w:r>
    </w:p>
    <w:p w14:paraId="0581214E">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第十</w:t>
      </w:r>
      <w:r>
        <w:rPr>
          <w:rFonts w:hint="eastAsia" w:ascii="仿宋_GB2312" w:hAnsi="仿宋_GB2312" w:eastAsia="仿宋_GB2312" w:cs="仿宋_GB2312"/>
          <w:b/>
          <w:bCs/>
          <w:color w:val="auto"/>
          <w:sz w:val="32"/>
          <w:szCs w:val="32"/>
          <w:highlight w:val="none"/>
          <w:lang w:eastAsia="zh-CN"/>
        </w:rPr>
        <w:t>六</w:t>
      </w:r>
      <w:r>
        <w:rPr>
          <w:rFonts w:hint="eastAsia" w:ascii="仿宋_GB2312" w:hAnsi="仿宋_GB2312" w:eastAsia="仿宋_GB2312" w:cs="仿宋_GB2312"/>
          <w:b/>
          <w:bCs/>
          <w:color w:val="auto"/>
          <w:sz w:val="32"/>
          <w:szCs w:val="32"/>
          <w:highlight w:val="none"/>
        </w:rPr>
        <w:t>条</w:t>
      </w:r>
      <w:r>
        <w:rPr>
          <w:rFonts w:hint="eastAsia" w:ascii="仿宋_GB2312" w:hAnsi="仿宋_GB2312" w:eastAsia="仿宋_GB2312" w:cs="仿宋_GB2312"/>
          <w:color w:val="auto"/>
          <w:sz w:val="32"/>
          <w:szCs w:val="32"/>
          <w:highlight w:val="none"/>
        </w:rPr>
        <w:t xml:space="preserve"> 财政、行业主管部门和有关单位及其工作人员在衔接资金分配、使用管理等工作中，存在违反本细则规定，以及滥用职权、玩忽职守、徇私舞弊等违法违纪行为的，按照国家有关规定追究相应责任；涉嫌犯罪的，移送有关国家机关处理。</w:t>
      </w:r>
    </w:p>
    <w:p w14:paraId="1028E6B5">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黑体" w:hAnsi="黑体" w:eastAsia="黑体"/>
          <w:bCs/>
          <w:color w:val="auto"/>
          <w:sz w:val="32"/>
          <w:szCs w:val="32"/>
          <w:highlight w:val="none"/>
        </w:rPr>
      </w:pPr>
      <w:r>
        <w:rPr>
          <w:rFonts w:hint="eastAsia" w:ascii="黑体" w:hAnsi="黑体" w:eastAsia="黑体"/>
          <w:bCs/>
          <w:color w:val="auto"/>
          <w:sz w:val="32"/>
          <w:szCs w:val="32"/>
          <w:highlight w:val="none"/>
        </w:rPr>
        <w:t>第六章  附  则</w:t>
      </w:r>
    </w:p>
    <w:p w14:paraId="4C10D1B6">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rFonts w:hint="eastAsia" w:ascii="仿宋_GB2312" w:hAnsi="仿宋_GB2312" w:eastAsia="仿宋_GB2312" w:cs="仿宋_GB2312"/>
          <w:color w:val="auto"/>
          <w:w w:val="100"/>
          <w:sz w:val="32"/>
          <w:szCs w:val="32"/>
          <w:highlight w:val="none"/>
        </w:rPr>
      </w:pPr>
      <w:r>
        <w:rPr>
          <w:rFonts w:hint="eastAsia" w:ascii="仿宋_GB2312" w:hAnsi="仿宋_GB2312" w:eastAsia="仿宋_GB2312" w:cs="仿宋_GB2312"/>
          <w:b/>
          <w:bCs/>
          <w:color w:val="auto"/>
          <w:w w:val="100"/>
          <w:sz w:val="32"/>
          <w:szCs w:val="32"/>
          <w:highlight w:val="none"/>
        </w:rPr>
        <w:t>第十</w:t>
      </w:r>
      <w:r>
        <w:rPr>
          <w:rFonts w:hint="eastAsia" w:ascii="仿宋_GB2312" w:hAnsi="仿宋_GB2312" w:eastAsia="仿宋_GB2312" w:cs="仿宋_GB2312"/>
          <w:b/>
          <w:bCs/>
          <w:color w:val="auto"/>
          <w:w w:val="100"/>
          <w:sz w:val="32"/>
          <w:szCs w:val="32"/>
          <w:highlight w:val="none"/>
          <w:lang w:eastAsia="zh-CN"/>
        </w:rPr>
        <w:t>七</w:t>
      </w:r>
      <w:r>
        <w:rPr>
          <w:rFonts w:hint="eastAsia" w:ascii="仿宋_GB2312" w:hAnsi="仿宋_GB2312" w:eastAsia="仿宋_GB2312" w:cs="仿宋_GB2312"/>
          <w:b/>
          <w:bCs/>
          <w:color w:val="auto"/>
          <w:w w:val="100"/>
          <w:sz w:val="32"/>
          <w:szCs w:val="32"/>
          <w:highlight w:val="none"/>
        </w:rPr>
        <w:t>条</w:t>
      </w:r>
      <w:r>
        <w:rPr>
          <w:rFonts w:hint="eastAsia" w:ascii="仿宋_GB2312" w:hAnsi="仿宋_GB2312" w:eastAsia="仿宋_GB2312" w:cs="仿宋_GB2312"/>
          <w:color w:val="auto"/>
          <w:w w:val="100"/>
          <w:sz w:val="32"/>
          <w:szCs w:val="32"/>
          <w:highlight w:val="none"/>
        </w:rPr>
        <w:t xml:space="preserve">  本细则由县财政局会同县行业主管部门负责解释。</w:t>
      </w:r>
    </w:p>
    <w:p w14:paraId="51F2B10A">
      <w:pPr>
        <w:keepNext w:val="0"/>
        <w:keepLines w:val="0"/>
        <w:pageBreakBefore w:val="0"/>
        <w:widowControl w:val="0"/>
        <w:kinsoku/>
        <w:wordWrap/>
        <w:overflowPunct/>
        <w:topLinePunct w:val="0"/>
        <w:autoSpaceDE/>
        <w:autoSpaceDN/>
        <w:bidi w:val="0"/>
        <w:adjustRightInd/>
        <w:snapToGrid w:val="0"/>
        <w:spacing w:line="560" w:lineRule="exact"/>
        <w:ind w:firstLine="643" w:firstLineChars="200"/>
        <w:textAlignment w:val="auto"/>
        <w:rPr>
          <w:color w:val="auto"/>
          <w:sz w:val="32"/>
          <w:szCs w:val="32"/>
          <w:highlight w:val="none"/>
        </w:rPr>
      </w:pPr>
      <w:r>
        <w:rPr>
          <w:rFonts w:hint="eastAsia" w:ascii="仿宋_GB2312" w:hAnsi="仿宋_GB2312" w:eastAsia="仿宋_GB2312" w:cs="仿宋_GB2312"/>
          <w:b/>
          <w:bCs/>
          <w:color w:val="auto"/>
          <w:sz w:val="32"/>
          <w:szCs w:val="32"/>
          <w:highlight w:val="none"/>
        </w:rPr>
        <w:t>第十</w:t>
      </w:r>
      <w:r>
        <w:rPr>
          <w:rFonts w:hint="eastAsia" w:ascii="仿宋_GB2312" w:hAnsi="仿宋_GB2312" w:eastAsia="仿宋_GB2312" w:cs="仿宋_GB2312"/>
          <w:b/>
          <w:bCs/>
          <w:color w:val="auto"/>
          <w:sz w:val="32"/>
          <w:szCs w:val="32"/>
          <w:highlight w:val="none"/>
          <w:lang w:eastAsia="zh-CN"/>
        </w:rPr>
        <w:t>八</w:t>
      </w:r>
      <w:r>
        <w:rPr>
          <w:rFonts w:hint="eastAsia" w:ascii="仿宋_GB2312" w:hAnsi="仿宋_GB2312" w:eastAsia="仿宋_GB2312" w:cs="仿宋_GB2312"/>
          <w:b/>
          <w:bCs/>
          <w:color w:val="auto"/>
          <w:sz w:val="32"/>
          <w:szCs w:val="32"/>
          <w:highlight w:val="none"/>
        </w:rPr>
        <w:t>条</w:t>
      </w:r>
      <w:r>
        <w:rPr>
          <w:rFonts w:hint="eastAsia" w:ascii="仿宋_GB2312" w:hAnsi="仿宋_GB2312" w:eastAsia="仿宋_GB2312" w:cs="仿宋_GB2312"/>
          <w:color w:val="auto"/>
          <w:sz w:val="32"/>
          <w:szCs w:val="32"/>
          <w:highlight w:val="none"/>
        </w:rPr>
        <w:t xml:space="preserve">  本细则自印发之日起施行，</w:t>
      </w:r>
      <w:r>
        <w:rPr>
          <w:rFonts w:hint="eastAsia" w:ascii="仿宋_GB2312" w:hAnsi="仿宋_GB2312" w:eastAsia="仿宋_GB2312" w:cs="仿宋_GB2312"/>
          <w:color w:val="auto"/>
          <w:sz w:val="32"/>
          <w:szCs w:val="32"/>
          <w:highlight w:val="none"/>
          <w:lang w:eastAsia="zh-CN"/>
        </w:rPr>
        <w:t>《墨玉县</w:t>
      </w:r>
      <w:r>
        <w:rPr>
          <w:rFonts w:hint="eastAsia" w:ascii="仿宋_GB2312" w:hAnsi="仿宋_GB2312" w:eastAsia="仿宋_GB2312" w:cs="仿宋_GB2312"/>
          <w:color w:val="auto"/>
          <w:sz w:val="32"/>
          <w:szCs w:val="32"/>
          <w:highlight w:val="none"/>
        </w:rPr>
        <w:t>财政扶贫资金管理办法》同时废止。</w:t>
      </w:r>
    </w:p>
    <w:p w14:paraId="17D6F8A0">
      <w:pPr>
        <w:tabs>
          <w:tab w:val="left" w:pos="3617"/>
        </w:tabs>
        <w:spacing w:before="0" w:line="600" w:lineRule="exact"/>
        <w:ind w:left="0" w:leftChars="0" w:firstLine="640" w:firstLineChars="200"/>
        <w:jc w:val="both"/>
        <w:outlineLvl w:val="9"/>
        <w:rPr>
          <w:rFonts w:hint="default" w:ascii="Times New Roman" w:hAnsi="Times New Roman" w:eastAsia="方正小标宋_GBK" w:cs="Times New Roman"/>
          <w:sz w:val="32"/>
          <w:szCs w:val="32"/>
          <w:highlight w:val="none"/>
          <w:lang w:val="en-US" w:eastAsia="zh-Hans"/>
        </w:rPr>
        <w:sectPr>
          <w:pgSz w:w="11906" w:h="16838"/>
          <w:pgMar w:top="1440" w:right="1800" w:bottom="1440" w:left="1800" w:header="851" w:footer="992" w:gutter="0"/>
          <w:cols w:space="720" w:num="1"/>
          <w:docGrid w:type="lines" w:linePitch="312" w:charSpace="0"/>
        </w:sectPr>
      </w:pPr>
    </w:p>
    <w:p w14:paraId="62B5DA7B">
      <w:pPr>
        <w:tabs>
          <w:tab w:val="left" w:pos="3617"/>
        </w:tabs>
        <w:spacing w:before="0" w:line="600" w:lineRule="exact"/>
        <w:jc w:val="both"/>
        <w:outlineLvl w:val="9"/>
        <w:rPr>
          <w:rFonts w:hint="default" w:ascii="Times New Roman" w:hAnsi="Times New Roman" w:eastAsia="方正小标宋_GBK" w:cs="Times New Roman"/>
          <w:sz w:val="32"/>
          <w:szCs w:val="32"/>
          <w:highlight w:val="none"/>
          <w:lang w:val="en-US" w:eastAsia="zh-Hans"/>
        </w:rPr>
      </w:pPr>
    </w:p>
    <w:p w14:paraId="0664C3C0">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第七部分 本级汇总的预算绩效情况说明</w:t>
      </w:r>
    </w:p>
    <w:p w14:paraId="56871124">
      <w:pPr>
        <w:snapToGrid/>
        <w:spacing w:before="0" w:beforeAutospacing="0" w:after="0" w:afterAutospacing="0" w:line="240" w:lineRule="auto"/>
        <w:jc w:val="center"/>
        <w:textAlignment w:val="baseline"/>
        <w:rPr>
          <w:rStyle w:val="17"/>
          <w:rFonts w:hint="eastAsia" w:asciiTheme="majorEastAsia" w:hAnsiTheme="majorEastAsia" w:eastAsiaTheme="majorEastAsia" w:cstheme="majorEastAsia"/>
          <w:b/>
          <w:i w:val="0"/>
          <w:caps w:val="0"/>
          <w:spacing w:val="0"/>
          <w:w w:val="100"/>
          <w:kern w:val="0"/>
          <w:sz w:val="44"/>
          <w:szCs w:val="44"/>
          <w:lang w:val="en-US" w:eastAsia="zh-CN" w:bidi="ar-SA"/>
        </w:rPr>
      </w:pPr>
    </w:p>
    <w:p w14:paraId="1BBA9A10">
      <w:pPr>
        <w:snapToGrid/>
        <w:spacing w:before="0" w:beforeAutospacing="0" w:after="0" w:afterAutospacing="0" w:line="240" w:lineRule="auto"/>
        <w:jc w:val="center"/>
        <w:textAlignment w:val="baseline"/>
        <w:rPr>
          <w:rStyle w:val="17"/>
          <w:rFonts w:hint="eastAsia" w:asciiTheme="majorEastAsia" w:hAnsiTheme="majorEastAsia" w:eastAsiaTheme="majorEastAsia" w:cstheme="majorEastAsia"/>
          <w:b/>
          <w:i w:val="0"/>
          <w:caps w:val="0"/>
          <w:spacing w:val="0"/>
          <w:w w:val="100"/>
          <w:kern w:val="0"/>
          <w:sz w:val="44"/>
          <w:szCs w:val="44"/>
          <w:lang w:val="en-US" w:eastAsia="zh-CN" w:bidi="ar-SA"/>
        </w:rPr>
      </w:pPr>
      <w:r>
        <w:rPr>
          <w:rStyle w:val="17"/>
          <w:rFonts w:hint="eastAsia" w:asciiTheme="majorEastAsia" w:hAnsiTheme="majorEastAsia" w:eastAsiaTheme="majorEastAsia" w:cstheme="majorEastAsia"/>
          <w:b/>
          <w:i w:val="0"/>
          <w:caps w:val="0"/>
          <w:spacing w:val="0"/>
          <w:w w:val="100"/>
          <w:kern w:val="0"/>
          <w:sz w:val="44"/>
          <w:szCs w:val="44"/>
          <w:lang w:val="en-US" w:eastAsia="zh-CN" w:bidi="ar-SA"/>
        </w:rPr>
        <w:t>2025年墨玉县预算绩效管理</w:t>
      </w:r>
    </w:p>
    <w:p w14:paraId="42C1CC61">
      <w:pPr>
        <w:snapToGrid/>
        <w:spacing w:before="0" w:beforeAutospacing="0" w:after="0" w:afterAutospacing="0" w:line="240" w:lineRule="auto"/>
        <w:jc w:val="center"/>
        <w:textAlignment w:val="baseline"/>
        <w:rPr>
          <w:rStyle w:val="17"/>
          <w:rFonts w:hint="eastAsia" w:asciiTheme="majorEastAsia" w:hAnsiTheme="majorEastAsia" w:eastAsiaTheme="majorEastAsia" w:cstheme="majorEastAsia"/>
          <w:b/>
          <w:i w:val="0"/>
          <w:caps w:val="0"/>
          <w:spacing w:val="0"/>
          <w:w w:val="100"/>
          <w:kern w:val="0"/>
          <w:sz w:val="44"/>
          <w:szCs w:val="44"/>
          <w:lang w:val="en-US" w:eastAsia="zh-CN" w:bidi="ar-SA"/>
        </w:rPr>
      </w:pPr>
      <w:r>
        <w:rPr>
          <w:rStyle w:val="17"/>
          <w:rFonts w:hint="eastAsia" w:asciiTheme="majorEastAsia" w:hAnsiTheme="majorEastAsia" w:eastAsiaTheme="majorEastAsia" w:cstheme="majorEastAsia"/>
          <w:b/>
          <w:i w:val="0"/>
          <w:caps w:val="0"/>
          <w:spacing w:val="0"/>
          <w:w w:val="100"/>
          <w:kern w:val="0"/>
          <w:sz w:val="44"/>
          <w:szCs w:val="44"/>
          <w:lang w:val="en-US" w:eastAsia="zh-CN" w:bidi="ar-SA"/>
        </w:rPr>
        <w:t>工作总结</w:t>
      </w:r>
    </w:p>
    <w:p w14:paraId="6013E74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黑体" w:cs="Times New Roman"/>
          <w:sz w:val="32"/>
          <w:szCs w:val="32"/>
          <w:highlight w:val="none"/>
          <w:lang w:val="en-US" w:eastAsia="zh-CN"/>
        </w:rPr>
      </w:pPr>
      <w:r>
        <w:rPr>
          <w:rFonts w:hint="eastAsia" w:ascii="仿宋" w:hAnsi="仿宋" w:eastAsia="仿宋" w:cs="仿宋"/>
          <w:sz w:val="32"/>
          <w:szCs w:val="32"/>
          <w:highlight w:val="none"/>
          <w:lang w:eastAsia="zh-CN"/>
        </w:rPr>
        <w:t>为全面开展绩效管理工作，确保202</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年预算绩效管理工作规范开展、高效落实，我县通过指派专职人员负责具体业务工作及通过公开招投标方式委托第三方机构履行</w:t>
      </w:r>
      <w:r>
        <w:rPr>
          <w:rFonts w:hint="eastAsia" w:ascii="仿宋" w:hAnsi="仿宋" w:eastAsia="仿宋" w:cs="仿宋"/>
          <w:sz w:val="32"/>
          <w:szCs w:val="32"/>
          <w:highlight w:val="none"/>
          <w:lang w:val="en-US" w:eastAsia="zh-CN"/>
        </w:rPr>
        <w:t>预算绩效</w:t>
      </w:r>
      <w:r>
        <w:rPr>
          <w:rFonts w:hint="eastAsia" w:ascii="仿宋" w:hAnsi="仿宋" w:eastAsia="仿宋" w:cs="仿宋"/>
          <w:sz w:val="32"/>
          <w:szCs w:val="32"/>
          <w:highlight w:val="none"/>
          <w:lang w:eastAsia="zh-CN"/>
        </w:rPr>
        <w:t>管理职责等，积极督促和指导预算单位填报</w:t>
      </w:r>
      <w:r>
        <w:rPr>
          <w:rFonts w:hint="eastAsia" w:ascii="仿宋" w:hAnsi="仿宋" w:eastAsia="仿宋" w:cs="仿宋"/>
          <w:sz w:val="32"/>
          <w:szCs w:val="32"/>
          <w:highlight w:val="none"/>
          <w:lang w:val="en-US" w:eastAsia="zh-CN"/>
        </w:rPr>
        <w:t>事前绩效评估报告、</w:t>
      </w:r>
      <w:r>
        <w:rPr>
          <w:rFonts w:hint="eastAsia" w:ascii="仿宋" w:hAnsi="仿宋" w:eastAsia="仿宋" w:cs="仿宋"/>
          <w:sz w:val="32"/>
          <w:szCs w:val="32"/>
          <w:highlight w:val="none"/>
          <w:lang w:eastAsia="zh-CN"/>
        </w:rPr>
        <w:t>项目绩效目标、绩效监控运行结果、绩效自评报告等，并对工作开展情况进行考核、通报，保证绩效管理工作有序开展，强化绩效结果运用。</w:t>
      </w:r>
      <w:r>
        <w:rPr>
          <w:rFonts w:hint="eastAsia" w:ascii="仿宋" w:hAnsi="仿宋" w:eastAsia="仿宋" w:cs="仿宋"/>
          <w:sz w:val="32"/>
          <w:szCs w:val="32"/>
          <w:highlight w:val="none"/>
        </w:rPr>
        <w:t>现将</w:t>
      </w:r>
      <w:r>
        <w:rPr>
          <w:rFonts w:hint="eastAsia" w:ascii="仿宋" w:hAnsi="仿宋" w:eastAsia="仿宋" w:cs="仿宋"/>
          <w:sz w:val="32"/>
          <w:szCs w:val="32"/>
          <w:highlight w:val="none"/>
          <w:lang w:val="en-US" w:eastAsia="zh-CN"/>
        </w:rPr>
        <w:t>我县2025年</w:t>
      </w:r>
      <w:r>
        <w:rPr>
          <w:rFonts w:hint="eastAsia" w:ascii="仿宋" w:hAnsi="仿宋" w:eastAsia="仿宋" w:cs="仿宋"/>
          <w:sz w:val="32"/>
          <w:szCs w:val="32"/>
          <w:highlight w:val="none"/>
        </w:rPr>
        <w:t>开展预算绩效管理工作情况总结如下</w:t>
      </w:r>
      <w:r>
        <w:rPr>
          <w:rFonts w:hint="eastAsia" w:ascii="仿宋" w:hAnsi="仿宋" w:eastAsia="仿宋" w:cs="仿宋"/>
          <w:color w:val="auto"/>
          <w:sz w:val="32"/>
          <w:szCs w:val="32"/>
          <w:highlight w:val="none"/>
          <w:lang w:eastAsia="zh-CN"/>
        </w:rPr>
        <w:t>：</w:t>
      </w:r>
    </w:p>
    <w:p w14:paraId="2BB5BF97">
      <w:pPr>
        <w:widowControl/>
        <w:spacing w:line="560" w:lineRule="exact"/>
        <w:ind w:firstLine="640" w:firstLineChars="200"/>
        <w:textAlignment w:val="baseline"/>
        <w:outlineLvl w:val="0"/>
        <w:rPr>
          <w:rFonts w:hint="default"/>
          <w:lang w:val="en-US" w:eastAsia="zh-CN"/>
        </w:rPr>
      </w:pPr>
      <w:r>
        <w:rPr>
          <w:rFonts w:hint="default" w:ascii="Times New Roman" w:hAnsi="Times New Roman" w:eastAsia="黑体" w:cs="Times New Roman"/>
          <w:sz w:val="32"/>
          <w:szCs w:val="32"/>
          <w:highlight w:val="none"/>
          <w:lang w:val="en-US" w:eastAsia="zh-CN"/>
        </w:rPr>
        <w:t>一、工作概述</w:t>
      </w:r>
    </w:p>
    <w:p w14:paraId="5DD2B9D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default"/>
          <w:lang w:val="en-US" w:eastAsia="zh-CN"/>
        </w:rPr>
      </w:pPr>
      <w:r>
        <w:rPr>
          <w:rFonts w:hint="default" w:ascii="Times New Roman" w:hAnsi="Times New Roman" w:eastAsia="仿宋_GB2312" w:cs="Times New Roman"/>
          <w:spacing w:val="0"/>
          <w:kern w:val="0"/>
          <w:sz w:val="32"/>
          <w:szCs w:val="32"/>
          <w:highlight w:val="none"/>
          <w:lang w:val="en-US" w:eastAsia="zh-CN" w:bidi="ar-SA"/>
        </w:rPr>
        <w:t>本年度，深入贯彻落实上级关于预算绩效管理的决策部署，围绕单位中心工作，坚持“花钱必问效、无效必问责”，将绩效管理全面融入预算编制、执行、监督全过程。</w:t>
      </w:r>
    </w:p>
    <w:p w14:paraId="3365AE77">
      <w:pPr>
        <w:widowControl/>
        <w:spacing w:line="560" w:lineRule="exact"/>
        <w:ind w:firstLine="640" w:firstLineChars="200"/>
        <w:textAlignment w:val="baseline"/>
        <w:outlineLvl w:val="0"/>
        <w:rPr>
          <w:rFonts w:hint="default"/>
          <w:lang w:val="en-US" w:eastAsia="zh-CN"/>
        </w:rPr>
      </w:pPr>
      <w:r>
        <w:rPr>
          <w:rFonts w:hint="default" w:ascii="Times New Roman" w:hAnsi="Times New Roman" w:eastAsia="黑体" w:cs="Times New Roman"/>
          <w:sz w:val="32"/>
          <w:szCs w:val="32"/>
          <w:highlight w:val="none"/>
          <w:lang w:val="en-US" w:eastAsia="zh-CN"/>
        </w:rPr>
        <w:t>二、主要工作成效及做法</w:t>
      </w:r>
    </w:p>
    <w:p w14:paraId="0295857D">
      <w:pPr>
        <w:widowControl/>
        <w:spacing w:line="560" w:lineRule="exact"/>
        <w:ind w:firstLine="643" w:firstLineChars="200"/>
        <w:textAlignment w:val="baseline"/>
        <w:outlineLvl w:val="1"/>
        <w:rPr>
          <w:rStyle w:val="17"/>
          <w:rFonts w:hint="default" w:ascii="Times New Roman" w:hAnsi="Times New Roman" w:eastAsia="楷体" w:cs="Times New Roman"/>
          <w:b/>
          <w:kern w:val="0"/>
          <w:sz w:val="32"/>
          <w:szCs w:val="32"/>
          <w:highlight w:val="none"/>
          <w:lang w:val="en-US" w:eastAsia="zh-CN"/>
        </w:rPr>
      </w:pPr>
      <w:r>
        <w:rPr>
          <w:rFonts w:hint="eastAsia" w:ascii="仿宋" w:hAnsi="仿宋" w:eastAsia="仿宋" w:cs="仿宋"/>
          <w:b/>
          <w:bCs/>
          <w:kern w:val="2"/>
          <w:sz w:val="32"/>
          <w:szCs w:val="32"/>
          <w:highlight w:val="none"/>
          <w:lang w:val="en-US" w:eastAsia="zh-CN" w:bidi="ar-SA"/>
        </w:rPr>
        <w:t>（一）</w:t>
      </w:r>
      <w:r>
        <w:rPr>
          <w:rStyle w:val="17"/>
          <w:rFonts w:hint="default" w:ascii="Times New Roman" w:hAnsi="Times New Roman" w:eastAsia="楷体" w:cs="Times New Roman"/>
          <w:b/>
          <w:kern w:val="0"/>
          <w:sz w:val="32"/>
          <w:szCs w:val="32"/>
          <w:highlight w:val="none"/>
          <w:lang w:val="en-US" w:eastAsia="zh-CN"/>
        </w:rPr>
        <w:t>夯实基础，健全绩效管理制度体系</w:t>
      </w:r>
    </w:p>
    <w:p w14:paraId="2599E13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default" w:ascii="Times New Roman" w:hAnsi="Times New Roman" w:eastAsia="仿宋_GB2312" w:cs="Times New Roman"/>
          <w:spacing w:val="0"/>
          <w:kern w:val="0"/>
          <w:sz w:val="32"/>
          <w:szCs w:val="32"/>
          <w:highlight w:val="none"/>
          <w:lang w:val="en-US" w:eastAsia="zh-CN" w:bidi="ar-SA"/>
        </w:rPr>
      </w:pPr>
      <w:r>
        <w:rPr>
          <w:rFonts w:hint="default" w:ascii="Times New Roman" w:hAnsi="Times New Roman" w:eastAsia="仿宋_GB2312" w:cs="Times New Roman"/>
          <w:spacing w:val="0"/>
          <w:kern w:val="0"/>
          <w:sz w:val="32"/>
          <w:szCs w:val="32"/>
          <w:highlight w:val="none"/>
          <w:lang w:val="en-US" w:eastAsia="zh-CN" w:bidi="ar-SA"/>
        </w:rPr>
        <w:t>完善制度架构。明确绩效目标审核、运行监控、评价结果应用等关键环节的操作流程，实现绩效管理“有章可循”。</w:t>
      </w:r>
    </w:p>
    <w:p w14:paraId="6ADA25C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仿宋_GB2312" w:hAnsi="宋体" w:eastAsia="仿宋_GB2312" w:cs="Times New Roman"/>
          <w:b w:val="0"/>
          <w:bCs/>
          <w:color w:val="000000"/>
          <w:sz w:val="32"/>
          <w:szCs w:val="32"/>
          <w:lang w:val="en-US" w:eastAsia="zh-CN"/>
        </w:rPr>
      </w:pPr>
      <w:r>
        <w:rPr>
          <w:rFonts w:hint="default" w:ascii="Times New Roman" w:hAnsi="Times New Roman" w:eastAsia="仿宋_GB2312" w:cs="Times New Roman"/>
          <w:spacing w:val="0"/>
          <w:kern w:val="0"/>
          <w:sz w:val="32"/>
          <w:szCs w:val="32"/>
          <w:highlight w:val="none"/>
          <w:lang w:val="en-US" w:eastAsia="zh-CN" w:bidi="ar-SA"/>
        </w:rPr>
        <w:t>规范目标申报</w:t>
      </w:r>
      <w:r>
        <w:rPr>
          <w:rFonts w:hint="eastAsia" w:ascii="Times New Roman" w:hAnsi="Times New Roman" w:eastAsia="仿宋_GB2312" w:cs="Times New Roman"/>
          <w:spacing w:val="0"/>
          <w:kern w:val="0"/>
          <w:sz w:val="32"/>
          <w:szCs w:val="32"/>
          <w:highlight w:val="none"/>
          <w:lang w:val="en-US" w:eastAsia="zh-CN" w:bidi="ar-SA"/>
        </w:rPr>
        <w:t>，</w:t>
      </w:r>
      <w:r>
        <w:rPr>
          <w:rFonts w:hint="eastAsia" w:ascii="仿宋_GB2312" w:hAnsi="宋体" w:eastAsia="仿宋_GB2312" w:cs="Times New Roman"/>
          <w:b w:val="0"/>
          <w:bCs/>
          <w:color w:val="000000"/>
          <w:sz w:val="32"/>
          <w:szCs w:val="32"/>
          <w:lang w:val="en-US" w:eastAsia="zh-CN"/>
        </w:rPr>
        <w:t>注重绩效目标编制，预算编制环节注重编细编实预算需求，科学选择绩效指标，合理设置绩效目标值，并严格按照财政统一要求，规范编制事前绩效报告，为财政资金发挥效益夯实基础。</w:t>
      </w:r>
    </w:p>
    <w:p w14:paraId="0E4EA4C8">
      <w:pPr>
        <w:wordWrap/>
        <w:topLinePunct/>
        <w:spacing w:line="560" w:lineRule="exact"/>
        <w:ind w:firstLine="643" w:firstLineChars="200"/>
        <w:outlineLvl w:val="2"/>
        <w:rPr>
          <w:rFonts w:hint="eastAsia" w:ascii="仿宋_GB2312" w:hAnsi="宋体" w:eastAsia="仿宋_GB2312" w:cs="Times New Roman"/>
          <w:b w:val="0"/>
          <w:bCs/>
          <w:color w:val="000000"/>
          <w:sz w:val="32"/>
          <w:szCs w:val="32"/>
          <w:lang w:val="en-US" w:eastAsia="zh-CN"/>
        </w:rPr>
      </w:pPr>
      <w:r>
        <w:rPr>
          <w:rFonts w:hint="eastAsia" w:ascii="Times New Roman" w:hAnsi="Times New Roman" w:eastAsia="仿宋_GB2312" w:cs="Times New Roman"/>
          <w:b/>
          <w:bCs/>
          <w:sz w:val="32"/>
          <w:szCs w:val="32"/>
          <w:highlight w:val="none"/>
          <w:lang w:val="en-US" w:eastAsia="zh-CN"/>
        </w:rPr>
        <w:t>2025年度财政资金绩效目标工作情况</w:t>
      </w:r>
    </w:p>
    <w:p w14:paraId="6575AEB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default"/>
          <w:lang w:val="en-US" w:eastAsia="zh-CN"/>
        </w:rPr>
      </w:pPr>
      <w:r>
        <w:rPr>
          <w:rFonts w:hint="default" w:ascii="Times New Roman" w:hAnsi="Times New Roman" w:eastAsia="仿宋_GB2312" w:cs="Times New Roman"/>
          <w:spacing w:val="0"/>
          <w:kern w:val="0"/>
          <w:sz w:val="32"/>
          <w:szCs w:val="32"/>
          <w:highlight w:val="none"/>
          <w:lang w:val="en-US" w:eastAsia="zh-CN" w:bidi="ar-SA"/>
        </w:rPr>
        <w:t>严格把关项目绩效目标的科学性、相关性和可衡量性，全年审核</w:t>
      </w:r>
      <w:r>
        <w:rPr>
          <w:rFonts w:hint="eastAsia" w:ascii="仿宋" w:hAnsi="仿宋" w:eastAsia="仿宋" w:cs="仿宋"/>
          <w:sz w:val="32"/>
          <w:szCs w:val="32"/>
          <w:highlight w:val="none"/>
        </w:rPr>
        <w:t>部</w:t>
      </w:r>
      <w:r>
        <w:rPr>
          <w:rFonts w:hint="eastAsia" w:ascii="Times New Roman" w:hAnsi="Times New Roman" w:eastAsia="仿宋_GB2312" w:cs="Times New Roman"/>
          <w:spacing w:val="0"/>
          <w:kern w:val="0"/>
          <w:sz w:val="32"/>
          <w:szCs w:val="32"/>
          <w:highlight w:val="none"/>
          <w:lang w:val="en-US" w:eastAsia="zh-CN" w:bidi="ar-SA"/>
        </w:rPr>
        <w:t>门整体绩效目标表共计203个（涉密单位12个，未在系统中填报），</w:t>
      </w:r>
      <w:r>
        <w:rPr>
          <w:rFonts w:hint="default" w:ascii="Times New Roman" w:hAnsi="Times New Roman" w:eastAsia="仿宋_GB2312" w:cs="Times New Roman"/>
          <w:spacing w:val="0"/>
          <w:kern w:val="0"/>
          <w:sz w:val="32"/>
          <w:szCs w:val="32"/>
          <w:highlight w:val="none"/>
          <w:lang w:val="en-US" w:eastAsia="zh-CN" w:bidi="ar-SA"/>
        </w:rPr>
        <w:t>项目</w:t>
      </w:r>
      <w:r>
        <w:rPr>
          <w:rFonts w:hint="eastAsia" w:ascii="Times New Roman" w:hAnsi="Times New Roman" w:eastAsia="仿宋_GB2312" w:cs="Times New Roman"/>
          <w:spacing w:val="0"/>
          <w:kern w:val="0"/>
          <w:sz w:val="32"/>
          <w:szCs w:val="32"/>
          <w:highlight w:val="none"/>
          <w:lang w:val="en-US" w:eastAsia="zh-CN" w:bidi="ar-SA"/>
        </w:rPr>
        <w:t>绩效目标</w:t>
      </w:r>
      <w:r>
        <w:rPr>
          <w:rFonts w:hint="default" w:ascii="Times New Roman" w:hAnsi="Times New Roman" w:eastAsia="仿宋_GB2312" w:cs="Times New Roman"/>
          <w:spacing w:val="0"/>
          <w:kern w:val="0"/>
          <w:sz w:val="32"/>
          <w:szCs w:val="32"/>
          <w:highlight w:val="none"/>
          <w:lang w:val="en-US" w:eastAsia="zh-CN" w:bidi="ar-SA"/>
        </w:rPr>
        <w:t xml:space="preserve"> </w:t>
      </w:r>
      <w:r>
        <w:rPr>
          <w:rFonts w:hint="eastAsia" w:ascii="Times New Roman" w:hAnsi="Times New Roman" w:eastAsia="仿宋_GB2312" w:cs="Times New Roman"/>
          <w:spacing w:val="0"/>
          <w:kern w:val="0"/>
          <w:sz w:val="32"/>
          <w:szCs w:val="32"/>
          <w:highlight w:val="none"/>
          <w:lang w:val="en-US" w:eastAsia="zh-CN" w:bidi="ar-SA"/>
        </w:rPr>
        <w:t>352</w:t>
      </w:r>
      <w:r>
        <w:rPr>
          <w:rFonts w:hint="default" w:ascii="Times New Roman" w:hAnsi="Times New Roman" w:eastAsia="仿宋_GB2312" w:cs="Times New Roman"/>
          <w:spacing w:val="0"/>
          <w:kern w:val="0"/>
          <w:sz w:val="32"/>
          <w:szCs w:val="32"/>
          <w:highlight w:val="none"/>
          <w:lang w:val="en-US" w:eastAsia="zh-CN" w:bidi="ar-SA"/>
        </w:rPr>
        <w:t>个，</w:t>
      </w:r>
      <w:r>
        <w:rPr>
          <w:rFonts w:hint="eastAsia" w:ascii="Times New Roman" w:hAnsi="Times New Roman" w:eastAsia="仿宋_GB2312" w:cs="Times New Roman"/>
          <w:spacing w:val="0"/>
          <w:kern w:val="0"/>
          <w:sz w:val="32"/>
          <w:szCs w:val="32"/>
          <w:highlight w:val="none"/>
          <w:lang w:val="en-US" w:eastAsia="zh-CN" w:bidi="ar-SA"/>
        </w:rPr>
        <w:t>其中线上项目一般公共预算333个，涉及预算金额263015.83万元；政府性基金18个，涉及预算金额25577.16万元；国有资本经营1个，涉及预算金额2.19万元；涉密项目12个，涉及预算金额6058.82万元。</w:t>
      </w:r>
      <w:r>
        <w:rPr>
          <w:rFonts w:hint="default" w:ascii="Times New Roman" w:hAnsi="Times New Roman" w:eastAsia="仿宋_GB2312" w:cs="Times New Roman"/>
          <w:spacing w:val="0"/>
          <w:kern w:val="0"/>
          <w:sz w:val="32"/>
          <w:szCs w:val="32"/>
          <w:highlight w:val="none"/>
          <w:lang w:val="en-US" w:eastAsia="zh-CN" w:bidi="ar-SA"/>
        </w:rPr>
        <w:t>绩效目标编报完整率达到 100%。</w:t>
      </w:r>
    </w:p>
    <w:p w14:paraId="5C9326ED">
      <w:pPr>
        <w:widowControl/>
        <w:spacing w:line="560" w:lineRule="exact"/>
        <w:ind w:firstLine="643" w:firstLineChars="200"/>
        <w:jc w:val="left"/>
        <w:outlineLvl w:val="1"/>
        <w:rPr>
          <w:rFonts w:hint="default"/>
          <w:lang w:val="en-US" w:eastAsia="zh-CN"/>
        </w:rPr>
      </w:pPr>
      <w:r>
        <w:rPr>
          <w:rFonts w:hint="eastAsia" w:ascii="Times New Roman" w:hAnsi="Times New Roman" w:eastAsia="楷体" w:cs="Times New Roman"/>
          <w:b/>
          <w:bCs/>
          <w:color w:val="000000"/>
          <w:kern w:val="0"/>
          <w:sz w:val="32"/>
          <w:szCs w:val="32"/>
          <w:highlight w:val="none"/>
          <w:lang w:val="en-US" w:eastAsia="zh-CN" w:bidi="ar"/>
        </w:rPr>
        <w:t>（二）</w:t>
      </w:r>
      <w:r>
        <w:rPr>
          <w:rFonts w:hint="default" w:ascii="Times New Roman" w:hAnsi="Times New Roman" w:eastAsia="楷体" w:cs="Times New Roman"/>
          <w:b/>
          <w:bCs/>
          <w:color w:val="000000"/>
          <w:kern w:val="0"/>
          <w:sz w:val="32"/>
          <w:szCs w:val="32"/>
          <w:highlight w:val="none"/>
          <w:lang w:val="en-US" w:eastAsia="zh-CN" w:bidi="ar"/>
        </w:rPr>
        <w:t>全程监控，提升预算执行绩效质量</w:t>
      </w:r>
    </w:p>
    <w:p w14:paraId="04454460">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jc w:val="both"/>
        <w:textAlignment w:val="auto"/>
        <w:outlineLvl w:val="9"/>
        <w:rPr>
          <w:rFonts w:hint="eastAsia" w:ascii="仿宋_GB2312" w:hAnsi="宋体" w:eastAsia="仿宋_GB2312" w:cs="Times New Roman"/>
          <w:b w:val="0"/>
          <w:bCs/>
          <w:color w:val="000000"/>
          <w:sz w:val="32"/>
          <w:szCs w:val="32"/>
          <w:lang w:val="en-US" w:eastAsia="zh-CN"/>
        </w:rPr>
      </w:pPr>
      <w:r>
        <w:rPr>
          <w:rFonts w:hint="default" w:ascii="Times New Roman" w:hAnsi="Times New Roman" w:eastAsia="仿宋_GB2312" w:cs="Times New Roman"/>
          <w:spacing w:val="0"/>
          <w:kern w:val="0"/>
          <w:sz w:val="32"/>
          <w:szCs w:val="32"/>
          <w:highlight w:val="none"/>
          <w:lang w:val="en-US" w:eastAsia="zh-CN" w:bidi="ar-SA"/>
        </w:rPr>
        <w:t>强化动态监控。</w:t>
      </w:r>
      <w:r>
        <w:rPr>
          <w:rFonts w:hint="eastAsia" w:ascii="仿宋_GB2312" w:hAnsi="宋体" w:eastAsia="仿宋_GB2312" w:cs="Times New Roman"/>
          <w:b w:val="0"/>
          <w:bCs/>
          <w:color w:val="000000"/>
          <w:sz w:val="32"/>
          <w:szCs w:val="32"/>
          <w:lang w:val="en-US" w:eastAsia="zh-CN"/>
        </w:rPr>
        <w:t>落实绩效“双监控”，预算执行过程中，以年度支出计划为基础，定期分析预算执行和绩效目标落实情况，并依托财政预算绩效管理平台分5月、8月对预算执行动态进行实时监控，发现问题及时纠偏，确保绩效目标落地落实。</w:t>
      </w:r>
    </w:p>
    <w:p w14:paraId="70D9D583">
      <w:pPr>
        <w:wordWrap/>
        <w:topLinePunct/>
        <w:spacing w:line="560" w:lineRule="exact"/>
        <w:ind w:firstLine="643" w:firstLineChars="200"/>
        <w:outlineLvl w:val="2"/>
        <w:rPr>
          <w:rFonts w:hint="default" w:ascii="仿宋_GB2312" w:hAnsi="宋体" w:eastAsia="仿宋_GB2312" w:cs="Times New Roman"/>
          <w:b w:val="0"/>
          <w:bCs/>
          <w:color w:val="000000"/>
          <w:sz w:val="32"/>
          <w:szCs w:val="32"/>
          <w:lang w:val="en-US" w:eastAsia="zh-CN"/>
        </w:rPr>
      </w:pPr>
      <w:r>
        <w:rPr>
          <w:rFonts w:hint="eastAsia" w:ascii="Times New Roman" w:hAnsi="Times New Roman" w:eastAsia="仿宋_GB2312" w:cs="Times New Roman"/>
          <w:b/>
          <w:bCs/>
          <w:sz w:val="32"/>
          <w:szCs w:val="32"/>
          <w:highlight w:val="none"/>
          <w:lang w:val="en-US" w:eastAsia="zh-CN"/>
        </w:rPr>
        <w:t>1.2025年度项目支出绩效运行跟踪5月监控管理工作情况</w:t>
      </w:r>
    </w:p>
    <w:p w14:paraId="5C14B90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kern w:val="2"/>
          <w:sz w:val="32"/>
          <w:szCs w:val="32"/>
          <w:highlight w:val="none"/>
          <w:lang w:val="en-US" w:eastAsia="zh-CN" w:bidi="ar-SA"/>
        </w:rPr>
        <w:t>截止2025年5月31日，全县纳入绩效运行跟踪监控项目130个，涉及资金170818.52万元，其中线上项目127个，涉及资金166034.12万元，系统已上报；涉密项目3个，涉及资金4784.4万元，线下填报，未在系统里填报。</w:t>
      </w:r>
    </w:p>
    <w:p w14:paraId="267B0747">
      <w:pPr>
        <w:wordWrap/>
        <w:topLinePunct/>
        <w:spacing w:line="560" w:lineRule="exact"/>
        <w:ind w:firstLine="643" w:firstLineChars="200"/>
        <w:outlineLvl w:val="2"/>
        <w:rPr>
          <w:rFonts w:hint="default" w:ascii="仿宋" w:hAnsi="仿宋" w:eastAsia="仿宋" w:cs="仿宋"/>
          <w:kern w:val="2"/>
          <w:sz w:val="32"/>
          <w:szCs w:val="32"/>
          <w:highlight w:val="none"/>
          <w:lang w:val="en-US" w:eastAsia="zh-CN" w:bidi="ar-SA"/>
        </w:rPr>
      </w:pPr>
      <w:r>
        <w:rPr>
          <w:rFonts w:hint="eastAsia" w:ascii="Times New Roman" w:hAnsi="Times New Roman" w:eastAsia="仿宋_GB2312" w:cs="Times New Roman"/>
          <w:b/>
          <w:bCs/>
          <w:sz w:val="32"/>
          <w:szCs w:val="32"/>
          <w:highlight w:val="none"/>
          <w:lang w:val="en-US" w:eastAsia="zh-CN"/>
        </w:rPr>
        <w:t>2.2025年度项目支出绩效运行跟踪8月监控管理工作情况</w:t>
      </w:r>
    </w:p>
    <w:p w14:paraId="0F70D35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kern w:val="2"/>
          <w:sz w:val="32"/>
          <w:szCs w:val="32"/>
          <w:highlight w:val="none"/>
          <w:lang w:val="en-US" w:eastAsia="zh-CN" w:bidi="ar-SA"/>
        </w:rPr>
      </w:pPr>
      <w:r>
        <w:rPr>
          <w:rFonts w:hint="eastAsia" w:ascii="仿宋" w:hAnsi="仿宋" w:eastAsia="仿宋" w:cs="仿宋"/>
          <w:sz w:val="32"/>
          <w:szCs w:val="32"/>
          <w:highlight w:val="none"/>
        </w:rPr>
        <w:t>截止</w:t>
      </w:r>
      <w:r>
        <w:rPr>
          <w:rFonts w:hint="eastAsia" w:ascii="仿宋" w:hAnsi="仿宋" w:eastAsia="仿宋" w:cs="仿宋"/>
          <w:sz w:val="32"/>
          <w:szCs w:val="32"/>
          <w:highlight w:val="none"/>
          <w:lang w:eastAsia="zh-CN"/>
        </w:rPr>
        <w:t>202</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年</w:t>
      </w:r>
      <w:r>
        <w:rPr>
          <w:rFonts w:hint="eastAsia" w:ascii="仿宋" w:hAnsi="仿宋" w:eastAsia="仿宋" w:cs="仿宋"/>
          <w:sz w:val="32"/>
          <w:szCs w:val="32"/>
          <w:highlight w:val="none"/>
          <w:lang w:val="en-US" w:eastAsia="zh-CN"/>
        </w:rPr>
        <w:t>8</w:t>
      </w:r>
      <w:r>
        <w:rPr>
          <w:rFonts w:hint="eastAsia" w:ascii="仿宋" w:hAnsi="仿宋" w:eastAsia="仿宋" w:cs="仿宋"/>
          <w:sz w:val="32"/>
          <w:szCs w:val="32"/>
          <w:highlight w:val="none"/>
        </w:rPr>
        <w:t>月</w:t>
      </w:r>
      <w:r>
        <w:rPr>
          <w:rFonts w:hint="eastAsia" w:ascii="仿宋" w:hAnsi="仿宋" w:eastAsia="仿宋" w:cs="仿宋"/>
          <w:sz w:val="32"/>
          <w:szCs w:val="32"/>
          <w:highlight w:val="none"/>
          <w:lang w:val="en-US" w:eastAsia="zh-CN"/>
        </w:rPr>
        <w:t>3</w:t>
      </w:r>
      <w:r>
        <w:rPr>
          <w:rFonts w:hint="eastAsia" w:ascii="仿宋" w:hAnsi="仿宋" w:eastAsia="仿宋" w:cs="仿宋"/>
          <w:sz w:val="32"/>
          <w:szCs w:val="32"/>
          <w:highlight w:val="none"/>
        </w:rPr>
        <w:t>1日，全县纳入绩效运行跟踪监控项目</w:t>
      </w:r>
      <w:r>
        <w:rPr>
          <w:rFonts w:hint="eastAsia" w:ascii="仿宋" w:hAnsi="仿宋" w:eastAsia="仿宋" w:cs="仿宋"/>
          <w:sz w:val="32"/>
          <w:szCs w:val="32"/>
          <w:highlight w:val="none"/>
          <w:lang w:val="en-US" w:eastAsia="zh-CN"/>
        </w:rPr>
        <w:t>281</w:t>
      </w:r>
      <w:r>
        <w:rPr>
          <w:rFonts w:hint="eastAsia" w:ascii="仿宋" w:hAnsi="仿宋" w:eastAsia="仿宋" w:cs="仿宋"/>
          <w:sz w:val="32"/>
          <w:szCs w:val="32"/>
          <w:highlight w:val="none"/>
        </w:rPr>
        <w:t>个，涉及资金</w:t>
      </w:r>
      <w:r>
        <w:rPr>
          <w:rFonts w:hint="eastAsia" w:ascii="仿宋" w:hAnsi="仿宋" w:eastAsia="仿宋" w:cs="仿宋"/>
          <w:sz w:val="32"/>
          <w:szCs w:val="32"/>
          <w:highlight w:val="none"/>
          <w:lang w:val="en-US" w:eastAsia="zh-CN"/>
        </w:rPr>
        <w:t>210977.75</w:t>
      </w:r>
      <w:r>
        <w:rPr>
          <w:rFonts w:hint="eastAsia" w:ascii="仿宋" w:hAnsi="仿宋" w:eastAsia="仿宋" w:cs="仿宋"/>
          <w:sz w:val="32"/>
          <w:szCs w:val="32"/>
          <w:highlight w:val="none"/>
        </w:rPr>
        <w:t>万元，</w:t>
      </w:r>
      <w:r>
        <w:rPr>
          <w:rFonts w:hint="eastAsia" w:ascii="仿宋" w:hAnsi="仿宋" w:eastAsia="仿宋" w:cs="仿宋"/>
          <w:kern w:val="2"/>
          <w:sz w:val="32"/>
          <w:szCs w:val="32"/>
          <w:highlight w:val="none"/>
          <w:lang w:val="en-US" w:eastAsia="zh-CN" w:bidi="ar-SA"/>
        </w:rPr>
        <w:t>其中线上项目266个，涉及资金199680.28万元，系统已上报；涉密项目15个，涉及资金11297.47万元，线下填报，未在系统里填报。</w:t>
      </w:r>
    </w:p>
    <w:p w14:paraId="7776C87D">
      <w:pPr>
        <w:wordWrap/>
        <w:topLinePunct/>
        <w:spacing w:line="560" w:lineRule="exact"/>
        <w:ind w:firstLine="643" w:firstLineChars="200"/>
        <w:outlineLvl w:val="2"/>
        <w:rPr>
          <w:rFonts w:hint="default" w:ascii="仿宋" w:hAnsi="仿宋" w:eastAsia="仿宋" w:cs="仿宋"/>
          <w:kern w:val="2"/>
          <w:sz w:val="32"/>
          <w:szCs w:val="32"/>
          <w:highlight w:val="none"/>
          <w:lang w:val="en-US" w:eastAsia="zh-CN" w:bidi="ar-SA"/>
        </w:rPr>
      </w:pPr>
      <w:r>
        <w:rPr>
          <w:rFonts w:hint="eastAsia" w:ascii="Times New Roman" w:hAnsi="Times New Roman" w:eastAsia="仿宋_GB2312" w:cs="Times New Roman"/>
          <w:b/>
          <w:bCs/>
          <w:sz w:val="32"/>
          <w:szCs w:val="32"/>
          <w:highlight w:val="none"/>
          <w:lang w:val="en-US" w:eastAsia="zh-CN"/>
        </w:rPr>
        <w:t>3.2025年部门整体支出绩效运行跟踪6月监控管理工作情况</w:t>
      </w:r>
    </w:p>
    <w:p w14:paraId="09DC257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截止</w:t>
      </w:r>
      <w:r>
        <w:rPr>
          <w:rFonts w:hint="eastAsia" w:ascii="仿宋" w:hAnsi="仿宋" w:eastAsia="仿宋" w:cs="仿宋"/>
          <w:color w:val="auto"/>
          <w:sz w:val="32"/>
          <w:szCs w:val="32"/>
          <w:highlight w:val="none"/>
          <w:lang w:eastAsia="zh-CN"/>
        </w:rPr>
        <w:t>202</w:t>
      </w:r>
      <w:r>
        <w:rPr>
          <w:rFonts w:hint="eastAsia" w:ascii="仿宋" w:hAnsi="仿宋" w:eastAsia="仿宋" w:cs="仿宋"/>
          <w:color w:val="auto"/>
          <w:sz w:val="32"/>
          <w:szCs w:val="32"/>
          <w:highlight w:val="none"/>
          <w:lang w:val="en-US" w:eastAsia="zh-CN"/>
        </w:rPr>
        <w:t>5</w:t>
      </w:r>
      <w:r>
        <w:rPr>
          <w:rFonts w:hint="eastAsia" w:ascii="仿宋" w:hAnsi="仿宋" w:eastAsia="仿宋" w:cs="仿宋"/>
          <w:color w:val="auto"/>
          <w:sz w:val="32"/>
          <w:szCs w:val="32"/>
          <w:highlight w:val="none"/>
          <w:lang w:eastAsia="zh-CN"/>
        </w:rPr>
        <w:t>年</w:t>
      </w:r>
      <w:r>
        <w:rPr>
          <w:rFonts w:hint="eastAsia" w:ascii="仿宋" w:hAnsi="仿宋" w:eastAsia="仿宋" w:cs="仿宋"/>
          <w:color w:val="auto"/>
          <w:sz w:val="32"/>
          <w:szCs w:val="32"/>
          <w:highlight w:val="none"/>
          <w:lang w:val="en-US" w:eastAsia="zh-CN"/>
        </w:rPr>
        <w:t>6</w:t>
      </w:r>
      <w:r>
        <w:rPr>
          <w:rFonts w:hint="eastAsia" w:ascii="仿宋" w:hAnsi="仿宋" w:eastAsia="仿宋" w:cs="仿宋"/>
          <w:color w:val="auto"/>
          <w:sz w:val="32"/>
          <w:szCs w:val="32"/>
          <w:highlight w:val="none"/>
        </w:rPr>
        <w:t>月</w:t>
      </w:r>
      <w:r>
        <w:rPr>
          <w:rFonts w:hint="eastAsia" w:ascii="仿宋" w:hAnsi="仿宋" w:eastAsia="仿宋" w:cs="仿宋"/>
          <w:color w:val="auto"/>
          <w:sz w:val="32"/>
          <w:szCs w:val="32"/>
          <w:highlight w:val="none"/>
          <w:lang w:val="en-US" w:eastAsia="zh-CN"/>
        </w:rPr>
        <w:t>3</w:t>
      </w:r>
      <w:r>
        <w:rPr>
          <w:rFonts w:hint="eastAsia" w:ascii="仿宋" w:hAnsi="仿宋" w:eastAsia="仿宋" w:cs="仿宋"/>
          <w:color w:val="auto"/>
          <w:sz w:val="32"/>
          <w:szCs w:val="32"/>
          <w:highlight w:val="none"/>
        </w:rPr>
        <w:t>0日，部门整体支出</w:t>
      </w:r>
      <w:r>
        <w:rPr>
          <w:rFonts w:hint="eastAsia" w:ascii="仿宋" w:hAnsi="仿宋" w:eastAsia="仿宋" w:cs="仿宋"/>
          <w:color w:val="auto"/>
          <w:kern w:val="0"/>
          <w:sz w:val="32"/>
          <w:szCs w:val="32"/>
          <w:highlight w:val="none"/>
        </w:rPr>
        <w:t>绩效运行跟踪</w:t>
      </w:r>
      <w:r>
        <w:rPr>
          <w:rFonts w:hint="eastAsia" w:ascii="仿宋" w:hAnsi="仿宋" w:eastAsia="仿宋" w:cs="仿宋"/>
          <w:color w:val="auto"/>
          <w:sz w:val="32"/>
          <w:szCs w:val="32"/>
          <w:highlight w:val="none"/>
          <w:lang w:val="en-US" w:eastAsia="zh-CN"/>
        </w:rPr>
        <w:t>203</w:t>
      </w:r>
    </w:p>
    <w:p w14:paraId="6E0380C9">
      <w:pPr>
        <w:keepNext w:val="0"/>
        <w:keepLines w:val="0"/>
        <w:pageBreakBefore w:val="0"/>
        <w:widowControl w:val="0"/>
        <w:numPr>
          <w:ilvl w:val="0"/>
          <w:numId w:val="0"/>
        </w:numPr>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lang w:val="en-US" w:eastAsia="zh-CN"/>
        </w:rPr>
      </w:pPr>
      <w:r>
        <w:rPr>
          <w:rFonts w:hint="eastAsia" w:ascii="仿宋" w:hAnsi="仿宋" w:eastAsia="仿宋" w:cs="仿宋"/>
          <w:color w:val="auto"/>
          <w:sz w:val="32"/>
          <w:szCs w:val="32"/>
          <w:highlight w:val="none"/>
        </w:rPr>
        <w:t>个部门，涉及资金</w:t>
      </w:r>
      <w:r>
        <w:rPr>
          <w:rFonts w:hint="eastAsia" w:ascii="仿宋" w:hAnsi="仿宋" w:eastAsia="仿宋" w:cs="仿宋"/>
          <w:color w:val="auto"/>
          <w:sz w:val="32"/>
          <w:szCs w:val="32"/>
          <w:highlight w:val="none"/>
          <w:lang w:val="en-US" w:eastAsia="zh-CN"/>
        </w:rPr>
        <w:t>869746.84</w:t>
      </w:r>
      <w:r>
        <w:rPr>
          <w:rFonts w:hint="eastAsia" w:ascii="仿宋" w:hAnsi="仿宋" w:eastAsia="仿宋" w:cs="仿宋"/>
          <w:color w:val="auto"/>
          <w:sz w:val="32"/>
          <w:szCs w:val="32"/>
          <w:highlight w:val="none"/>
        </w:rPr>
        <w:t>万元，均已上报完毕</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涉密单位的</w:t>
      </w:r>
      <w:r>
        <w:rPr>
          <w:rFonts w:hint="eastAsia" w:ascii="仿宋" w:hAnsi="仿宋" w:eastAsia="仿宋" w:cs="仿宋"/>
          <w:color w:val="auto"/>
          <w:sz w:val="32"/>
          <w:szCs w:val="32"/>
          <w:highlight w:val="none"/>
          <w:lang w:eastAsia="zh-CN"/>
        </w:rPr>
        <w:t>部门整体支出绩效运行跟踪</w:t>
      </w:r>
      <w:r>
        <w:rPr>
          <w:rFonts w:hint="eastAsia" w:ascii="仿宋" w:hAnsi="仿宋" w:eastAsia="仿宋" w:cs="仿宋"/>
          <w:color w:val="auto"/>
          <w:sz w:val="32"/>
          <w:szCs w:val="32"/>
          <w:highlight w:val="none"/>
          <w:lang w:val="en-US" w:eastAsia="zh-CN"/>
        </w:rPr>
        <w:t>12</w:t>
      </w:r>
      <w:r>
        <w:rPr>
          <w:rFonts w:hint="eastAsia" w:ascii="仿宋" w:hAnsi="仿宋" w:eastAsia="仿宋" w:cs="仿宋"/>
          <w:color w:val="auto"/>
          <w:sz w:val="32"/>
          <w:szCs w:val="32"/>
          <w:highlight w:val="none"/>
          <w:lang w:eastAsia="zh-CN"/>
        </w:rPr>
        <w:t>个</w:t>
      </w:r>
      <w:r>
        <w:rPr>
          <w:rFonts w:hint="eastAsia" w:ascii="仿宋" w:hAnsi="仿宋" w:eastAsia="仿宋" w:cs="仿宋"/>
          <w:color w:val="auto"/>
          <w:sz w:val="32"/>
          <w:szCs w:val="32"/>
          <w:highlight w:val="none"/>
          <w:lang w:val="en-US" w:eastAsia="zh-CN"/>
        </w:rPr>
        <w:t>单位</w:t>
      </w:r>
      <w:r>
        <w:rPr>
          <w:rFonts w:hint="eastAsia" w:ascii="仿宋" w:hAnsi="仿宋" w:eastAsia="仿宋" w:cs="仿宋"/>
          <w:color w:val="auto"/>
          <w:sz w:val="32"/>
          <w:szCs w:val="32"/>
          <w:highlight w:val="none"/>
          <w:lang w:eastAsia="zh-CN"/>
        </w:rPr>
        <w:t>，涉及资金58745.64万元，未在系统里填报）。</w:t>
      </w:r>
    </w:p>
    <w:p w14:paraId="76DA9C7D">
      <w:pPr>
        <w:widowControl/>
        <w:spacing w:line="560" w:lineRule="exact"/>
        <w:ind w:firstLine="643" w:firstLineChars="200"/>
        <w:jc w:val="left"/>
        <w:outlineLvl w:val="1"/>
        <w:rPr>
          <w:rFonts w:hint="default" w:ascii="Times New Roman" w:hAnsi="Times New Roman" w:eastAsia="楷体" w:cs="Times New Roman"/>
          <w:b/>
          <w:bCs/>
          <w:color w:val="000000"/>
          <w:kern w:val="0"/>
          <w:sz w:val="32"/>
          <w:szCs w:val="32"/>
          <w:highlight w:val="none"/>
          <w:lang w:val="en-US" w:eastAsia="zh-CN" w:bidi="ar"/>
        </w:rPr>
      </w:pPr>
      <w:r>
        <w:rPr>
          <w:rFonts w:hint="eastAsia" w:ascii="Times New Roman" w:hAnsi="Times New Roman" w:eastAsia="楷体" w:cs="Times New Roman"/>
          <w:b/>
          <w:bCs/>
          <w:color w:val="000000"/>
          <w:kern w:val="0"/>
          <w:sz w:val="32"/>
          <w:szCs w:val="32"/>
          <w:highlight w:val="none"/>
          <w:lang w:val="en-US" w:eastAsia="zh-CN" w:bidi="ar"/>
        </w:rPr>
        <w:t>（三）聚焦实效，规范开展重点项目绩效评价</w:t>
      </w:r>
    </w:p>
    <w:p w14:paraId="38862E34">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本年度，我们紧扣重点项目工作部署，坚持“科学规范、客观公正、结果导向、务求实效”的原则，全面梳理年度重点项目清单，</w:t>
      </w:r>
      <w:r>
        <w:rPr>
          <w:rFonts w:hint="eastAsia" w:ascii="仿宋" w:hAnsi="仿宋" w:eastAsia="仿宋" w:cs="仿宋"/>
          <w:sz w:val="32"/>
          <w:szCs w:val="32"/>
          <w:highlight w:val="none"/>
          <w:lang w:val="en-US" w:eastAsia="zh-CN"/>
        </w:rPr>
        <w:t>抽取10个项目交由</w:t>
      </w:r>
      <w:r>
        <w:rPr>
          <w:rFonts w:hint="eastAsia" w:ascii="仿宋" w:hAnsi="仿宋" w:eastAsia="仿宋" w:cs="仿宋"/>
          <w:color w:val="auto"/>
          <w:sz w:val="32"/>
          <w:szCs w:val="32"/>
          <w:highlight w:val="none"/>
          <w:lang w:val="en-US" w:eastAsia="zh-CN"/>
        </w:rPr>
        <w:t>第三方机构评价，</w:t>
      </w:r>
      <w:r>
        <w:rPr>
          <w:rFonts w:hint="eastAsia" w:ascii="仿宋" w:hAnsi="仿宋" w:eastAsia="仿宋" w:cs="仿宋"/>
          <w:sz w:val="32"/>
          <w:szCs w:val="32"/>
          <w:highlight w:val="none"/>
          <w:lang w:val="en-US" w:eastAsia="zh-CN"/>
        </w:rPr>
        <w:t>项目涵盖</w:t>
      </w:r>
      <w:r>
        <w:rPr>
          <w:rFonts w:hint="eastAsia" w:ascii="仿宋" w:hAnsi="仿宋" w:eastAsia="仿宋" w:cs="仿宋"/>
          <w:sz w:val="32"/>
          <w:szCs w:val="32"/>
          <w:highlight w:val="none"/>
        </w:rPr>
        <w:t>多个关键领域，累计完成</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rPr>
        <w:t>个重点项目绩效评价，涉及项目总资金63626.89万元。</w:t>
      </w:r>
    </w:p>
    <w:p w14:paraId="35B747CD">
      <w:pPr>
        <w:widowControl/>
        <w:spacing w:line="560" w:lineRule="exact"/>
        <w:ind w:firstLine="640" w:firstLineChars="200"/>
        <w:textAlignment w:val="baseline"/>
        <w:outlineLvl w:val="0"/>
        <w:rPr>
          <w:rFonts w:hint="default"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三、取得的成效</w:t>
      </w:r>
    </w:p>
    <w:p w14:paraId="5092D86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kern w:val="0"/>
          <w:sz w:val="32"/>
          <w:szCs w:val="32"/>
          <w:highlight w:val="none"/>
        </w:rPr>
      </w:pPr>
      <w:r>
        <w:rPr>
          <w:rFonts w:hint="eastAsia" w:ascii="Times New Roman" w:hAnsi="Times New Roman" w:eastAsia="楷体" w:cs="Times New Roman"/>
          <w:b/>
          <w:bCs/>
          <w:color w:val="000000"/>
          <w:kern w:val="0"/>
          <w:sz w:val="32"/>
          <w:szCs w:val="32"/>
          <w:highlight w:val="none"/>
          <w:lang w:val="en-US" w:eastAsia="zh-CN" w:bidi="ar"/>
        </w:rPr>
        <w:t>（一）夯实基础，长效落实</w:t>
      </w:r>
      <w:r>
        <w:rPr>
          <w:rFonts w:hint="eastAsia" w:ascii="仿宋" w:hAnsi="仿宋" w:eastAsia="仿宋" w:cs="仿宋"/>
          <w:b/>
          <w:bCs/>
          <w:sz w:val="32"/>
          <w:szCs w:val="32"/>
          <w:highlight w:val="none"/>
          <w:lang w:val="en-US" w:eastAsia="zh-CN"/>
        </w:rPr>
        <w:t>。</w:t>
      </w:r>
    </w:p>
    <w:p w14:paraId="71615CA4">
      <w:pPr>
        <w:spacing w:line="560" w:lineRule="exact"/>
        <w:ind w:firstLine="640" w:firstLineChars="200"/>
        <w:rPr>
          <w:rFonts w:hint="eastAsia" w:ascii="仿宋" w:hAnsi="仿宋" w:eastAsia="仿宋" w:cs="仿宋"/>
          <w:b w:val="0"/>
          <w:bCs w:val="0"/>
          <w:kern w:val="0"/>
          <w:sz w:val="32"/>
          <w:szCs w:val="32"/>
          <w:highlight w:val="none"/>
          <w:lang w:val="en-US" w:eastAsia="zh-CN"/>
        </w:rPr>
      </w:pPr>
      <w:r>
        <w:rPr>
          <w:rFonts w:hint="eastAsia" w:ascii="仿宋" w:hAnsi="仿宋" w:eastAsia="仿宋" w:cs="仿宋"/>
          <w:b w:val="0"/>
          <w:bCs w:val="0"/>
          <w:kern w:val="0"/>
          <w:sz w:val="32"/>
          <w:szCs w:val="32"/>
          <w:highlight w:val="none"/>
          <w:lang w:val="en-US" w:eastAsia="zh-CN"/>
        </w:rPr>
        <w:t>在每一个节点前，由财政局牵头组织专业人员对预算单位预算绩效相关人员进行各个环节工作的相关培训，有效提升了预算单位的预算绩效相关人员专业性和绩效管理水平，</w:t>
      </w:r>
      <w:r>
        <w:rPr>
          <w:rFonts w:hint="eastAsia" w:ascii="仿宋" w:hAnsi="仿宋" w:eastAsia="仿宋" w:cs="仿宋"/>
          <w:sz w:val="32"/>
          <w:szCs w:val="32"/>
          <w:highlight w:val="none"/>
        </w:rPr>
        <w:t>稳步推进“全方位、全过程、全覆盖”预算绩效管理体系建设，不折不扣落实预算绩效管理各项工作任务和工作要求。</w:t>
      </w:r>
    </w:p>
    <w:p w14:paraId="28E75DA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kern w:val="0"/>
          <w:sz w:val="32"/>
          <w:szCs w:val="32"/>
          <w:highlight w:val="none"/>
          <w:lang w:val="en-US" w:eastAsia="zh-CN"/>
        </w:rPr>
      </w:pPr>
      <w:r>
        <w:rPr>
          <w:rFonts w:hint="eastAsia" w:ascii="仿宋" w:hAnsi="仿宋" w:eastAsia="仿宋" w:cs="仿宋"/>
          <w:b w:val="0"/>
          <w:bCs w:val="0"/>
          <w:kern w:val="0"/>
          <w:sz w:val="32"/>
          <w:szCs w:val="32"/>
          <w:highlight w:val="none"/>
          <w:lang w:val="en-US" w:eastAsia="zh-CN"/>
        </w:rPr>
        <w:t>事前评估阶段，要求预算单位先确定评估对象、制定工作方案后写事前评估报告，由财政绩效第三方进行审核并出具审核意见，低于80分的项目将退回预算单位整改。按照自治区要求，以全面开展事前绩效评估为突破口，完整准确落实“先谋事再安排钱”的财政预算管理要求。</w:t>
      </w:r>
    </w:p>
    <w:p w14:paraId="1A8B07B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0"/>
          <w:sz w:val="32"/>
          <w:szCs w:val="32"/>
          <w:highlight w:val="none"/>
          <w:lang w:val="en-US" w:eastAsia="zh-CN"/>
        </w:rPr>
      </w:pPr>
      <w:r>
        <w:rPr>
          <w:rFonts w:hint="eastAsia" w:ascii="仿宋" w:hAnsi="仿宋" w:eastAsia="仿宋" w:cs="仿宋"/>
          <w:b w:val="0"/>
          <w:bCs w:val="0"/>
          <w:kern w:val="0"/>
          <w:sz w:val="32"/>
          <w:szCs w:val="32"/>
          <w:highlight w:val="none"/>
          <w:lang w:val="en-US" w:eastAsia="zh-CN"/>
        </w:rPr>
        <w:t>绩效目标阶段，要求各预算单位按照自治区填报要求逐项设置绩效目标。预算单位人员进行填报并初审，由财政绩效第三方根据实施方案等项目前期资料进行复审，并提出绩效目标审核意见，将问题推送至预算单位，要求预算单位及时修改。</w:t>
      </w:r>
    </w:p>
    <w:p w14:paraId="5C226AF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kern w:val="0"/>
          <w:sz w:val="32"/>
          <w:szCs w:val="32"/>
          <w:highlight w:val="none"/>
          <w:lang w:val="en-US" w:eastAsia="zh-CN"/>
        </w:rPr>
      </w:pPr>
      <w:r>
        <w:rPr>
          <w:rFonts w:hint="eastAsia" w:ascii="仿宋" w:hAnsi="仿宋" w:eastAsia="仿宋" w:cs="仿宋"/>
          <w:b w:val="0"/>
          <w:bCs w:val="0"/>
          <w:kern w:val="0"/>
          <w:sz w:val="32"/>
          <w:szCs w:val="32"/>
          <w:highlight w:val="none"/>
          <w:lang w:val="en-US" w:eastAsia="zh-CN"/>
        </w:rPr>
        <w:t>绩效监控阶段，对绩效目标的实现程度和资金执行进度实行“双监控”，发现运行中的问题及时纠正，确保绩效目标如期保质保量实现。在监控过程中，由第三方对监控工作进行审核。绩效监控填报不符合要求的，要求预算单位调整、修改。对项目资金执行率与项目总体完成率偏差超过20%的项目，积极督促项目实施单位进行整改和纠偏，确保项目顺利实施。</w:t>
      </w:r>
    </w:p>
    <w:p w14:paraId="39A4016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kern w:val="0"/>
          <w:sz w:val="32"/>
          <w:szCs w:val="32"/>
          <w:highlight w:val="none"/>
          <w:lang w:val="en-US" w:eastAsia="zh-CN"/>
        </w:rPr>
      </w:pPr>
      <w:r>
        <w:rPr>
          <w:rFonts w:hint="eastAsia" w:ascii="仿宋" w:hAnsi="仿宋" w:eastAsia="仿宋" w:cs="仿宋"/>
          <w:b w:val="0"/>
          <w:bCs w:val="0"/>
          <w:kern w:val="0"/>
          <w:sz w:val="32"/>
          <w:szCs w:val="32"/>
          <w:highlight w:val="none"/>
          <w:lang w:val="en-US" w:eastAsia="zh-CN"/>
        </w:rPr>
        <w:t>绩效自评阶段，遵循“谁支出，谁自评”的原则，要求各预算单位根据项目实际完成情况以及项目资金支付情况如实填报绩效自评表与自评报告，并向财政绩效第三方提供项目印证资料进行审核评价。对评价结果不为“优”的项目，采取有效措施推动整改，促进提高资金绩效。</w:t>
      </w:r>
    </w:p>
    <w:p w14:paraId="734B6D2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 w:cs="Times New Roman"/>
          <w:b/>
          <w:bCs/>
          <w:color w:val="000000"/>
          <w:kern w:val="0"/>
          <w:sz w:val="32"/>
          <w:szCs w:val="32"/>
          <w:highlight w:val="none"/>
          <w:lang w:val="en-US" w:eastAsia="zh-CN" w:bidi="ar"/>
        </w:rPr>
      </w:pPr>
      <w:r>
        <w:rPr>
          <w:rFonts w:hint="eastAsia" w:ascii="Times New Roman" w:hAnsi="Times New Roman" w:eastAsia="楷体" w:cs="Times New Roman"/>
          <w:b/>
          <w:bCs/>
          <w:color w:val="000000"/>
          <w:kern w:val="0"/>
          <w:sz w:val="32"/>
          <w:szCs w:val="32"/>
          <w:highlight w:val="none"/>
          <w:lang w:val="en-US" w:eastAsia="zh-CN" w:bidi="ar"/>
        </w:rPr>
        <w:t>（二）精心安排、统筹谋划</w:t>
      </w:r>
    </w:p>
    <w:p w14:paraId="0C73A37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 w:hAnsi="仿宋" w:eastAsia="仿宋" w:cs="仿宋"/>
          <w:b w:val="0"/>
          <w:bCs w:val="0"/>
          <w:kern w:val="0"/>
          <w:sz w:val="32"/>
          <w:szCs w:val="32"/>
          <w:highlight w:val="none"/>
          <w:lang w:val="en-US" w:eastAsia="zh-CN"/>
        </w:rPr>
      </w:pPr>
      <w:r>
        <w:rPr>
          <w:rFonts w:hint="eastAsia" w:ascii="仿宋" w:hAnsi="仿宋" w:eastAsia="仿宋" w:cs="仿宋"/>
          <w:b w:val="0"/>
          <w:bCs w:val="0"/>
          <w:kern w:val="0"/>
          <w:sz w:val="32"/>
          <w:szCs w:val="32"/>
          <w:highlight w:val="none"/>
          <w:lang w:val="en-US" w:eastAsia="zh-CN"/>
        </w:rPr>
        <w:t>按照“先有项目再安排预算”和“谁申请资金谁编制目标”的原则，提前研究谋划储备项目，做好项目入库和年度预算的衔接，绩效目标编制要求细化、科学化、规范化。有针对性地推动解决绩效目标约束不严、具体指标值和标准不明确等问题，倒逼项目单位做到绩效指标可量化、可审核、可监控、可评价。进一步提升墨玉县整体预算绩效管理工作水平。</w:t>
      </w:r>
    </w:p>
    <w:p w14:paraId="166109A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 w:cs="Times New Roman"/>
          <w:b/>
          <w:bCs/>
          <w:color w:val="000000"/>
          <w:kern w:val="0"/>
          <w:sz w:val="32"/>
          <w:szCs w:val="32"/>
          <w:highlight w:val="none"/>
          <w:lang w:val="en-US" w:eastAsia="zh-CN" w:bidi="ar"/>
        </w:rPr>
      </w:pPr>
      <w:r>
        <w:rPr>
          <w:rFonts w:hint="eastAsia" w:ascii="Times New Roman" w:hAnsi="Times New Roman" w:eastAsia="楷体" w:cs="Times New Roman"/>
          <w:b/>
          <w:bCs/>
          <w:color w:val="000000"/>
          <w:kern w:val="0"/>
          <w:sz w:val="32"/>
          <w:szCs w:val="32"/>
          <w:highlight w:val="none"/>
          <w:lang w:val="en-US" w:eastAsia="zh-CN" w:bidi="ar"/>
        </w:rPr>
        <w:t>（三）以评促改，规范管理</w:t>
      </w:r>
    </w:p>
    <w:p w14:paraId="37664293">
      <w:pPr>
        <w:numPr>
          <w:ilvl w:val="0"/>
          <w:numId w:val="0"/>
        </w:numPr>
        <w:spacing w:line="560" w:lineRule="exact"/>
        <w:ind w:firstLine="640" w:firstLineChars="200"/>
        <w:rPr>
          <w:rFonts w:hint="eastAsia" w:ascii="仿宋" w:hAnsi="仿宋" w:eastAsia="仿宋" w:cs="仿宋"/>
          <w:b w:val="0"/>
          <w:bCs w:val="0"/>
          <w:kern w:val="0"/>
          <w:sz w:val="32"/>
          <w:szCs w:val="32"/>
          <w:highlight w:val="none"/>
          <w:lang w:val="en-US" w:eastAsia="zh-CN"/>
        </w:rPr>
      </w:pPr>
      <w:r>
        <w:rPr>
          <w:rFonts w:hint="eastAsia" w:ascii="仿宋" w:hAnsi="仿宋" w:eastAsia="仿宋" w:cs="仿宋"/>
          <w:b w:val="0"/>
          <w:bCs w:val="0"/>
          <w:kern w:val="0"/>
          <w:sz w:val="32"/>
          <w:szCs w:val="32"/>
          <w:highlight w:val="none"/>
          <w:lang w:val="en-US" w:eastAsia="zh-CN"/>
        </w:rPr>
        <w:t>重点关注事前绩效评估、绩效目标编制、绩效监控、绩效评价等环节，对预算单位进行绩效管理工作督导指导。抓好落实各个环节的申报、审核工作，对预算单位的绩效管理工作，进行跟踪考核，以促进预算单位绩效管理水平进一步提高。</w:t>
      </w:r>
      <w:r>
        <w:rPr>
          <w:rFonts w:hint="eastAsia" w:ascii="仿宋" w:hAnsi="仿宋" w:eastAsia="仿宋" w:cs="仿宋"/>
          <w:sz w:val="32"/>
          <w:szCs w:val="32"/>
          <w:highlight w:val="none"/>
        </w:rPr>
        <w:t>确保各</w:t>
      </w:r>
      <w:r>
        <w:rPr>
          <w:rFonts w:hint="eastAsia" w:ascii="仿宋" w:hAnsi="仿宋" w:eastAsia="仿宋" w:cs="仿宋"/>
          <w:sz w:val="32"/>
          <w:szCs w:val="32"/>
          <w:highlight w:val="none"/>
          <w:lang w:val="en-US" w:eastAsia="zh-CN"/>
        </w:rPr>
        <w:t>预算</w:t>
      </w:r>
      <w:r>
        <w:rPr>
          <w:rFonts w:hint="eastAsia" w:ascii="仿宋" w:hAnsi="仿宋" w:eastAsia="仿宋" w:cs="仿宋"/>
          <w:sz w:val="32"/>
          <w:szCs w:val="32"/>
          <w:highlight w:val="none"/>
        </w:rPr>
        <w:t>单位及时、准确了解和掌握自治区、地区关于预算绩效管理的政策规定。</w:t>
      </w:r>
    </w:p>
    <w:p w14:paraId="5BE1E10F">
      <w:pPr>
        <w:widowControl/>
        <w:spacing w:line="560" w:lineRule="exact"/>
        <w:ind w:firstLine="640" w:firstLineChars="200"/>
        <w:textAlignment w:val="baseline"/>
        <w:outlineLvl w:val="0"/>
        <w:rPr>
          <w:rFonts w:hint="eastAsia"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四、存在的问题</w:t>
      </w:r>
    </w:p>
    <w:p w14:paraId="382D94C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深入分析当前预算绩效管理工作存在的主要不足有：</w:t>
      </w:r>
    </w:p>
    <w:p w14:paraId="5D9481B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 w:cs="Times New Roman"/>
          <w:b/>
          <w:bCs/>
          <w:color w:val="000000"/>
          <w:kern w:val="0"/>
          <w:sz w:val="32"/>
          <w:szCs w:val="32"/>
          <w:highlight w:val="none"/>
          <w:lang w:val="en-US" w:eastAsia="zh-CN" w:bidi="ar"/>
        </w:rPr>
      </w:pPr>
      <w:r>
        <w:rPr>
          <w:rFonts w:hint="eastAsia" w:ascii="Times New Roman" w:hAnsi="Times New Roman" w:eastAsia="楷体" w:cs="Times New Roman"/>
          <w:b/>
          <w:bCs/>
          <w:color w:val="000000"/>
          <w:kern w:val="0"/>
          <w:sz w:val="32"/>
          <w:szCs w:val="32"/>
          <w:highlight w:val="none"/>
          <w:lang w:val="en-US" w:eastAsia="zh-CN" w:bidi="ar"/>
        </w:rPr>
        <w:t>（一）预算单位目标设定不精准，项目执行率整体偏低。</w:t>
      </w:r>
    </w:p>
    <w:p w14:paraId="432C61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highlight w:val="none"/>
          <w:lang w:eastAsia="zh-CN"/>
        </w:rPr>
      </w:pPr>
      <w:r>
        <w:rPr>
          <w:rFonts w:hint="eastAsia" w:ascii="仿宋" w:hAnsi="仿宋" w:eastAsia="仿宋" w:cs="仿宋"/>
          <w:sz w:val="32"/>
          <w:szCs w:val="32"/>
          <w:highlight w:val="none"/>
        </w:rPr>
        <w:t>部分项目由于实施方案编制不精</w:t>
      </w:r>
      <w:r>
        <w:rPr>
          <w:rFonts w:hint="eastAsia" w:ascii="仿宋" w:hAnsi="仿宋" w:eastAsia="仿宋" w:cs="仿宋"/>
          <w:sz w:val="32"/>
          <w:szCs w:val="32"/>
          <w:highlight w:val="none"/>
          <w:lang w:val="en-US" w:eastAsia="zh-CN"/>
        </w:rPr>
        <w:t>准，目标设置不精准，偏离事实情况，导致</w:t>
      </w:r>
      <w:r>
        <w:rPr>
          <w:rFonts w:hint="eastAsia" w:ascii="仿宋" w:hAnsi="仿宋" w:eastAsia="仿宋" w:cs="仿宋"/>
          <w:sz w:val="32"/>
          <w:szCs w:val="32"/>
          <w:highlight w:val="none"/>
        </w:rPr>
        <w:t>在监控和自评节点时，发现指标完成情况与目标设定偏差较大</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存在绩效目标跟着项目跑的情况。具体表现在项目建设内容、建设时间、成本预算等方面，都存在偏离情况</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lang w:val="en-US" w:eastAsia="zh-CN"/>
        </w:rPr>
        <w:t>进而造</w:t>
      </w:r>
      <w:r>
        <w:rPr>
          <w:rFonts w:hint="eastAsia" w:ascii="仿宋" w:hAnsi="仿宋" w:eastAsia="仿宋" w:cs="仿宋"/>
          <w:b w:val="0"/>
          <w:bCs w:val="0"/>
          <w:sz w:val="32"/>
          <w:szCs w:val="32"/>
          <w:highlight w:val="none"/>
          <w:lang w:val="en-US" w:eastAsia="zh-CN"/>
        </w:rPr>
        <w:t>成</w:t>
      </w:r>
      <w:r>
        <w:rPr>
          <w:rFonts w:hint="eastAsia" w:ascii="仿宋" w:hAnsi="仿宋" w:eastAsia="仿宋" w:cs="仿宋"/>
          <w:b w:val="0"/>
          <w:bCs w:val="0"/>
          <w:sz w:val="32"/>
          <w:szCs w:val="32"/>
          <w:highlight w:val="none"/>
        </w:rPr>
        <w:t>项目执行率整体偏低</w:t>
      </w:r>
      <w:r>
        <w:rPr>
          <w:rFonts w:hint="eastAsia" w:ascii="仿宋" w:hAnsi="仿宋" w:eastAsia="仿宋" w:cs="仿宋"/>
          <w:b w:val="0"/>
          <w:bCs w:val="0"/>
          <w:sz w:val="32"/>
          <w:szCs w:val="32"/>
          <w:highlight w:val="none"/>
          <w:lang w:eastAsia="zh-CN"/>
        </w:rPr>
        <w:t>。</w:t>
      </w:r>
    </w:p>
    <w:p w14:paraId="57444C1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highlight w:val="none"/>
          <w:lang w:val="en-US" w:eastAsia="zh-CN"/>
        </w:rPr>
      </w:pPr>
      <w:r>
        <w:rPr>
          <w:rFonts w:hint="eastAsia" w:ascii="Times New Roman" w:hAnsi="Times New Roman" w:eastAsia="楷体" w:cs="Times New Roman"/>
          <w:b/>
          <w:bCs/>
          <w:color w:val="000000"/>
          <w:kern w:val="0"/>
          <w:sz w:val="32"/>
          <w:szCs w:val="32"/>
          <w:highlight w:val="none"/>
          <w:lang w:val="en-US" w:eastAsia="zh-CN" w:bidi="ar"/>
        </w:rPr>
        <w:t>（二）绩效印证资料有待提高。</w:t>
      </w:r>
    </w:p>
    <w:p w14:paraId="1E7B0A6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b w:val="0"/>
          <w:bCs w:val="0"/>
          <w:sz w:val="32"/>
          <w:szCs w:val="32"/>
          <w:highlight w:val="none"/>
          <w:lang w:val="en-US" w:eastAsia="zh-CN"/>
        </w:rPr>
        <w:t>预算单位提供的绩效印证资料不完整，部分指标无依据来源；部分单位在报送绩效时存在不看资料，敷衍填写的问题；审核人员要求报送印证资料时，提供的也不及时；原因在于项目实施后有变动，多次调整，后期未仔细整理，导致资料缺乏完整性、一致性</w:t>
      </w:r>
      <w:r>
        <w:rPr>
          <w:rFonts w:hint="eastAsia" w:ascii="仿宋" w:hAnsi="仿宋" w:eastAsia="仿宋" w:cs="仿宋"/>
          <w:sz w:val="32"/>
          <w:szCs w:val="32"/>
          <w:highlight w:val="none"/>
        </w:rPr>
        <w:t>。</w:t>
      </w:r>
    </w:p>
    <w:p w14:paraId="4A418DA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仿宋" w:hAnsi="仿宋" w:eastAsia="仿宋" w:cs="仿宋"/>
          <w:b/>
          <w:bCs/>
          <w:sz w:val="32"/>
          <w:szCs w:val="32"/>
          <w:highlight w:val="none"/>
        </w:rPr>
      </w:pPr>
      <w:r>
        <w:rPr>
          <w:rFonts w:hint="eastAsia" w:ascii="Times New Roman" w:hAnsi="Times New Roman" w:eastAsia="楷体" w:cs="Times New Roman"/>
          <w:b/>
          <w:bCs/>
          <w:color w:val="000000"/>
          <w:kern w:val="0"/>
          <w:sz w:val="32"/>
          <w:szCs w:val="32"/>
          <w:highlight w:val="none"/>
          <w:lang w:val="en-US" w:eastAsia="zh-CN" w:bidi="ar"/>
        </w:rPr>
        <w:t>（三）预算单位对绩效工作重视程度不高。</w:t>
      </w:r>
    </w:p>
    <w:p w14:paraId="670CCCB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b w:val="0"/>
          <w:bCs w:val="0"/>
          <w:sz w:val="32"/>
          <w:szCs w:val="32"/>
          <w:highlight w:val="none"/>
          <w:lang w:val="en-US" w:eastAsia="zh-CN"/>
        </w:rPr>
      </w:pPr>
      <w:r>
        <w:rPr>
          <w:rFonts w:hint="eastAsia" w:ascii="仿宋" w:hAnsi="仿宋" w:eastAsia="仿宋" w:cs="仿宋"/>
          <w:sz w:val="32"/>
          <w:szCs w:val="32"/>
          <w:highlight w:val="none"/>
        </w:rPr>
        <w:t>根据自治区绩效工作安排，每年需于固定时点报送目标、监控、自评等，期间时间短，资料需求多，工作量大，需要预算单位快速响应，项目管理人员和财务人员互相配合。但是有</w:t>
      </w:r>
      <w:r>
        <w:rPr>
          <w:rFonts w:hint="eastAsia" w:ascii="仿宋" w:hAnsi="仿宋" w:eastAsia="仿宋" w:cs="仿宋"/>
          <w:sz w:val="32"/>
          <w:szCs w:val="32"/>
          <w:highlight w:val="none"/>
          <w:lang w:val="en-US" w:eastAsia="zh-CN"/>
        </w:rPr>
        <w:t>部分预算</w:t>
      </w:r>
      <w:r>
        <w:rPr>
          <w:rFonts w:hint="eastAsia" w:ascii="仿宋" w:hAnsi="仿宋" w:eastAsia="仿宋" w:cs="仿宋"/>
          <w:sz w:val="32"/>
          <w:szCs w:val="32"/>
          <w:highlight w:val="none"/>
        </w:rPr>
        <w:t>单位不重视工作，拖拉敷衍，互相推诿，甚至认为绩效工作</w:t>
      </w:r>
      <w:r>
        <w:rPr>
          <w:rFonts w:hint="eastAsia" w:ascii="仿宋" w:hAnsi="仿宋" w:eastAsia="仿宋" w:cs="仿宋"/>
          <w:sz w:val="32"/>
          <w:szCs w:val="32"/>
          <w:highlight w:val="none"/>
          <w:lang w:val="en-US" w:eastAsia="zh-CN"/>
        </w:rPr>
        <w:t>只</w:t>
      </w:r>
      <w:r>
        <w:rPr>
          <w:rFonts w:hint="eastAsia" w:ascii="仿宋" w:hAnsi="仿宋" w:eastAsia="仿宋" w:cs="仿宋"/>
          <w:sz w:val="32"/>
          <w:szCs w:val="32"/>
          <w:highlight w:val="none"/>
        </w:rPr>
        <w:t>是财政部门的工作，导致绩效材料报送水平低、质量差，增加审核难度</w:t>
      </w:r>
      <w:r>
        <w:rPr>
          <w:rFonts w:hint="eastAsia" w:ascii="仿宋" w:hAnsi="仿宋" w:eastAsia="仿宋" w:cs="仿宋"/>
          <w:sz w:val="32"/>
          <w:szCs w:val="32"/>
          <w:highlight w:val="none"/>
          <w:lang w:eastAsia="zh-CN"/>
        </w:rPr>
        <w:t>。</w:t>
      </w:r>
    </w:p>
    <w:p w14:paraId="5416926C">
      <w:pPr>
        <w:widowControl/>
        <w:spacing w:line="560" w:lineRule="exact"/>
        <w:ind w:firstLine="640" w:firstLineChars="200"/>
        <w:textAlignment w:val="baseline"/>
        <w:outlineLvl w:val="0"/>
        <w:rPr>
          <w:rFonts w:hint="eastAsia" w:ascii="Times New Roman" w:hAnsi="Times New Roman" w:eastAsia="黑体" w:cs="Times New Roman"/>
          <w:sz w:val="32"/>
          <w:szCs w:val="32"/>
          <w:highlight w:val="none"/>
          <w:lang w:val="en-US" w:eastAsia="zh-CN"/>
        </w:rPr>
      </w:pPr>
      <w:r>
        <w:rPr>
          <w:rFonts w:hint="eastAsia" w:ascii="Times New Roman" w:hAnsi="Times New Roman" w:eastAsia="黑体" w:cs="Times New Roman"/>
          <w:sz w:val="32"/>
          <w:szCs w:val="32"/>
          <w:highlight w:val="none"/>
          <w:lang w:val="en-US" w:eastAsia="zh-CN"/>
        </w:rPr>
        <w:t>五、下一步工作思路及相关建议</w:t>
      </w:r>
    </w:p>
    <w:p w14:paraId="613EB52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 w:cs="Times New Roman"/>
          <w:b/>
          <w:bCs/>
          <w:color w:val="000000"/>
          <w:kern w:val="0"/>
          <w:sz w:val="32"/>
          <w:szCs w:val="32"/>
          <w:highlight w:val="none"/>
          <w:lang w:val="en-US" w:eastAsia="zh-CN" w:bidi="ar"/>
        </w:rPr>
      </w:pPr>
      <w:r>
        <w:rPr>
          <w:rFonts w:hint="eastAsia" w:ascii="Times New Roman" w:hAnsi="Times New Roman" w:eastAsia="楷体" w:cs="Times New Roman"/>
          <w:b/>
          <w:bCs/>
          <w:color w:val="000000"/>
          <w:kern w:val="0"/>
          <w:sz w:val="32"/>
          <w:szCs w:val="32"/>
          <w:highlight w:val="none"/>
          <w:lang w:val="en-US" w:eastAsia="zh-CN" w:bidi="ar"/>
        </w:rPr>
        <w:t>（一）建立完整的制度文件档案，确保项目资料的及时性、完整性、一致性、准确性。</w:t>
      </w:r>
    </w:p>
    <w:p w14:paraId="144E484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rPr>
      </w:pPr>
      <w:r>
        <w:rPr>
          <w:rFonts w:hint="eastAsia" w:ascii="仿宋" w:hAnsi="仿宋" w:eastAsia="仿宋" w:cs="仿宋"/>
          <w:sz w:val="32"/>
          <w:szCs w:val="32"/>
          <w:highlight w:val="none"/>
        </w:rPr>
        <w:t>加强各部门之间的联动协调，项目主管部门在项目立项、资金、实施内容审批时严格审核，多方验证，确保项目的相关批复中项目名称、金额、内容一致、精准，并提高对项目档案管理的要求，项目实施前期及中期的各项文件制度均应该管理归档，保障项目整个实施周期均有相对于的文件及制度做支撑</w:t>
      </w:r>
      <w:r>
        <w:rPr>
          <w:rFonts w:hint="eastAsia" w:ascii="仿宋" w:hAnsi="仿宋" w:eastAsia="仿宋" w:cs="仿宋"/>
          <w:sz w:val="32"/>
          <w:szCs w:val="32"/>
          <w:highlight w:val="none"/>
          <w:lang w:eastAsia="zh-CN"/>
        </w:rPr>
        <w:t>，</w:t>
      </w:r>
      <w:r>
        <w:rPr>
          <w:rFonts w:hint="eastAsia" w:ascii="仿宋" w:hAnsi="仿宋" w:eastAsia="仿宋" w:cs="仿宋"/>
          <w:sz w:val="32"/>
          <w:szCs w:val="32"/>
          <w:highlight w:val="none"/>
        </w:rPr>
        <w:t>加强日常</w:t>
      </w:r>
      <w:r>
        <w:rPr>
          <w:rFonts w:hint="eastAsia" w:ascii="仿宋" w:hAnsi="仿宋" w:eastAsia="仿宋" w:cs="仿宋"/>
          <w:sz w:val="32"/>
          <w:szCs w:val="32"/>
          <w:highlight w:val="none"/>
          <w:lang w:val="en-US" w:eastAsia="zh-CN"/>
        </w:rPr>
        <w:t>对项目资料的</w:t>
      </w:r>
      <w:r>
        <w:rPr>
          <w:rFonts w:hint="eastAsia" w:ascii="仿宋" w:hAnsi="仿宋" w:eastAsia="仿宋" w:cs="仿宋"/>
          <w:sz w:val="32"/>
          <w:szCs w:val="32"/>
          <w:highlight w:val="none"/>
        </w:rPr>
        <w:t>监督、整理。</w:t>
      </w:r>
    </w:p>
    <w:p w14:paraId="16D796C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 w:cs="Times New Roman"/>
          <w:b/>
          <w:bCs/>
          <w:color w:val="000000"/>
          <w:kern w:val="0"/>
          <w:sz w:val="32"/>
          <w:szCs w:val="32"/>
          <w:highlight w:val="none"/>
          <w:lang w:val="en-US" w:eastAsia="zh-CN" w:bidi="ar"/>
        </w:rPr>
      </w:pPr>
      <w:r>
        <w:rPr>
          <w:rFonts w:hint="eastAsia" w:ascii="Times New Roman" w:hAnsi="Times New Roman" w:eastAsia="楷体" w:cs="Times New Roman"/>
          <w:b/>
          <w:bCs/>
          <w:color w:val="000000"/>
          <w:kern w:val="0"/>
          <w:sz w:val="32"/>
          <w:szCs w:val="32"/>
          <w:highlight w:val="none"/>
          <w:lang w:val="en-US" w:eastAsia="zh-CN" w:bidi="ar"/>
        </w:rPr>
        <w:t>（二）加强项目绩效目标申报工作管理，确保资金安排的科学性。</w:t>
      </w:r>
    </w:p>
    <w:p w14:paraId="5D85B5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建议</w:t>
      </w:r>
      <w:r>
        <w:rPr>
          <w:rFonts w:hint="eastAsia" w:ascii="仿宋" w:hAnsi="仿宋" w:eastAsia="仿宋" w:cs="仿宋"/>
          <w:sz w:val="32"/>
          <w:szCs w:val="32"/>
          <w:highlight w:val="none"/>
          <w:lang w:val="en-US" w:eastAsia="zh-CN"/>
        </w:rPr>
        <w:t>预算</w:t>
      </w:r>
      <w:r>
        <w:rPr>
          <w:rFonts w:hint="eastAsia" w:ascii="仿宋" w:hAnsi="仿宋" w:eastAsia="仿宋" w:cs="仿宋"/>
          <w:sz w:val="32"/>
          <w:szCs w:val="32"/>
          <w:highlight w:val="none"/>
          <w:lang w:eastAsia="zh-CN"/>
        </w:rPr>
        <w:t>单位在进行项目绩效目标申报前先拟定项目实施方案，确定实施内容与资金分配。项目单位在进行项目绩效目标申报时，严格按照《关于印发〈中央部门项目支出核心绩效目标和指标设置及取值指引（试行）〉的通知》（财预〔2021〕101号）和《自治区项目支出绩效目标设置指引》文件要求，归纳总体绩效目标，明确完成的工作任务，科学合理地设置绩效指标。</w:t>
      </w:r>
      <w:r>
        <w:rPr>
          <w:rFonts w:hint="eastAsia" w:ascii="仿宋" w:hAnsi="仿宋" w:eastAsia="仿宋" w:cs="仿宋"/>
          <w:sz w:val="32"/>
          <w:szCs w:val="32"/>
          <w:highlight w:val="none"/>
          <w:lang w:val="en-US" w:eastAsia="zh-CN"/>
        </w:rPr>
        <w:t>由预算单位的</w:t>
      </w:r>
      <w:r>
        <w:rPr>
          <w:rFonts w:hint="eastAsia" w:ascii="仿宋" w:hAnsi="仿宋" w:eastAsia="仿宋" w:cs="仿宋"/>
          <w:sz w:val="32"/>
          <w:szCs w:val="32"/>
          <w:highlight w:val="none"/>
          <w:lang w:eastAsia="zh-CN"/>
        </w:rPr>
        <w:t>财务科室相关人员对绩效目标设置的成本内容进行复审，确保绩效目标中的项目金额与预算批复的项目金额一致；预算单位的项目科室相关人员对绩效目标设置的项目内容及核心指标进行复审，确保项目绩效目标与实施内容中相关的实施具体数据一致。</w:t>
      </w:r>
    </w:p>
    <w:p w14:paraId="0FD329B2">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加强预算单位对项目的整体控制能力，强化实施方案的编写，同时项目主管部门严格立项，并给予监督指导，精准实施。</w:t>
      </w:r>
    </w:p>
    <w:p w14:paraId="025EC47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楷体" w:cs="Times New Roman"/>
          <w:b/>
          <w:bCs/>
          <w:color w:val="000000"/>
          <w:kern w:val="0"/>
          <w:sz w:val="32"/>
          <w:szCs w:val="32"/>
          <w:highlight w:val="none"/>
          <w:lang w:val="en-US" w:eastAsia="zh-CN" w:bidi="ar"/>
        </w:rPr>
      </w:pPr>
      <w:r>
        <w:rPr>
          <w:rFonts w:hint="eastAsia" w:ascii="Times New Roman" w:hAnsi="Times New Roman" w:eastAsia="楷体" w:cs="Times New Roman"/>
          <w:b/>
          <w:bCs/>
          <w:color w:val="000000"/>
          <w:kern w:val="0"/>
          <w:sz w:val="32"/>
          <w:szCs w:val="32"/>
          <w:highlight w:val="none"/>
          <w:lang w:val="en-US" w:eastAsia="zh-CN" w:bidi="ar"/>
        </w:rPr>
        <w:t>（三）提升责任意识、加强预算绩效管理人员队伍建设和业务水平提升</w:t>
      </w:r>
    </w:p>
    <w:p w14:paraId="401CFCF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auto"/>
        <w:rPr>
          <w:rFonts w:hint="eastAsia" w:ascii="仿宋" w:hAnsi="仿宋" w:eastAsia="仿宋" w:cs="仿宋"/>
          <w:b/>
          <w:bCs/>
          <w:sz w:val="32"/>
          <w:szCs w:val="32"/>
          <w:highlight w:val="none"/>
          <w:lang w:val="en-US" w:eastAsia="zh-CN"/>
        </w:rPr>
      </w:pPr>
      <w:r>
        <w:rPr>
          <w:rFonts w:hint="eastAsia" w:ascii="仿宋" w:hAnsi="仿宋" w:eastAsia="仿宋" w:cs="仿宋"/>
          <w:sz w:val="32"/>
          <w:szCs w:val="32"/>
          <w:highlight w:val="none"/>
          <w:lang w:val="en-US" w:eastAsia="zh-CN"/>
        </w:rPr>
        <w:t>墨玉县绩效管理工作大多由财务人员担任，不能同时把控项目执行进度和资金执行进度，对绩效目标设置贴合实际性有待提升。预算单位应该对项目绩效情况负主体责任，加强项目管理人员和财务人员沟通，互相配合，完善填报项目绩效的资金和指标完成情况。在各个工作节点，及时响应报送要求，确保绩效报送准确、及时。墨玉</w:t>
      </w:r>
      <w:r>
        <w:rPr>
          <w:rFonts w:hint="eastAsia" w:ascii="仿宋" w:hAnsi="仿宋" w:eastAsia="仿宋" w:cs="仿宋"/>
          <w:sz w:val="32"/>
          <w:szCs w:val="32"/>
          <w:highlight w:val="none"/>
        </w:rPr>
        <w:t>县</w:t>
      </w:r>
      <w:r>
        <w:rPr>
          <w:rFonts w:hint="eastAsia" w:ascii="仿宋" w:hAnsi="仿宋" w:eastAsia="仿宋" w:cs="仿宋"/>
          <w:sz w:val="32"/>
          <w:szCs w:val="32"/>
          <w:highlight w:val="none"/>
          <w:lang w:val="en-US" w:eastAsia="zh-CN"/>
        </w:rPr>
        <w:t>将</w:t>
      </w:r>
      <w:r>
        <w:rPr>
          <w:rFonts w:hint="eastAsia" w:ascii="仿宋" w:hAnsi="仿宋" w:eastAsia="仿宋" w:cs="仿宋"/>
          <w:sz w:val="32"/>
          <w:szCs w:val="32"/>
          <w:highlight w:val="none"/>
        </w:rPr>
        <w:t>进一步强化预算单位项目管理人员和财务人员绩效管理培训工作，提升绩效管理人员综合水平。采取邀请专家讲课、辅导和案例剖析等方式，开展业务培训，加大对预算单位的绩效管理知识培训，进一步统一认识，在实际工作中不断积累经验，加强理论研究，不断提升绩效人员业务能力</w:t>
      </w:r>
      <w:r>
        <w:rPr>
          <w:rFonts w:hint="eastAsia" w:ascii="仿宋" w:hAnsi="仿宋" w:eastAsia="仿宋" w:cs="仿宋"/>
          <w:sz w:val="32"/>
          <w:szCs w:val="32"/>
          <w:highlight w:val="none"/>
          <w:lang w:eastAsia="zh-CN"/>
        </w:rPr>
        <w:t>。</w:t>
      </w:r>
    </w:p>
    <w:p w14:paraId="5B9879CE">
      <w:pPr>
        <w:keepNext w:val="0"/>
        <w:keepLines w:val="0"/>
        <w:pageBreakBefore w:val="0"/>
        <w:kinsoku/>
        <w:wordWrap/>
        <w:overflowPunct/>
        <w:topLinePunct w:val="0"/>
        <w:autoSpaceDE w:val="0"/>
        <w:autoSpaceDN w:val="0"/>
        <w:bidi w:val="0"/>
        <w:adjustRightInd/>
        <w:snapToGrid/>
        <w:spacing w:before="0" w:after="0" w:line="600" w:lineRule="exact"/>
        <w:ind w:right="0" w:rightChars="0" w:firstLine="643" w:firstLineChars="200"/>
        <w:jc w:val="both"/>
        <w:textAlignment w:val="auto"/>
        <w:rPr>
          <w:rFonts w:hint="default" w:ascii="Times New Roman" w:hAnsi="Times New Roman" w:eastAsia="方正小标宋_GBK" w:cs="Times New Roman"/>
          <w:b/>
          <w:sz w:val="32"/>
          <w:highlight w:val="none"/>
        </w:rPr>
      </w:pPr>
    </w:p>
    <w:p w14:paraId="1528856C">
      <w:pPr>
        <w:widowControl w:val="0"/>
        <w:spacing w:line="600" w:lineRule="exact"/>
        <w:ind w:firstLine="0" w:firstLineChars="0"/>
        <w:jc w:val="center"/>
        <w:outlineLvl w:val="9"/>
        <w:rPr>
          <w:rFonts w:hint="default" w:ascii="Times New Roman" w:hAnsi="Times New Roman" w:eastAsia="黑体" w:cs="Times New Roman"/>
          <w:kern w:val="0"/>
          <w:sz w:val="32"/>
          <w:szCs w:val="32"/>
          <w:highlight w:val="none"/>
          <w:lang w:val="en-US" w:eastAsia="zh-Hans"/>
        </w:rPr>
      </w:pPr>
      <w:r>
        <w:rPr>
          <w:rFonts w:hint="default" w:ascii="Times New Roman" w:hAnsi="Times New Roman" w:eastAsia="黑体" w:cs="Times New Roman"/>
          <w:kern w:val="0"/>
          <w:sz w:val="32"/>
          <w:szCs w:val="32"/>
          <w:highlight w:val="none"/>
          <w:lang w:val="en-US" w:eastAsia="zh-Hans"/>
        </w:rPr>
        <w:t>第八部分 其他情况说明</w:t>
      </w:r>
    </w:p>
    <w:p w14:paraId="17766A39">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left"/>
        <w:textAlignment w:val="auto"/>
        <w:rPr>
          <w:rFonts w:hint="default"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无其他需要说明的情况。</w:t>
      </w:r>
    </w:p>
    <w:p w14:paraId="7F1F01B7">
      <w:pPr>
        <w:rPr>
          <w:rFonts w:hint="default" w:ascii="Times New Roman" w:hAnsi="Times New Roman" w:cs="Times New Roman"/>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427A59">
    <w:pPr>
      <w:pStyle w:val="6"/>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5F89189">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- 9 -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iC+ss0BAACn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wcfFD7Lq9U6o7+9hBppDxp6jDCEsPk0PtlrtOupQV57Oeqh/9r8x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">
              <v:fill on="f" focussize="0,0"/>
              <v:stroke on="f"/>
              <v:imagedata o:title=""/>
              <o:lock v:ext="edit" aspectratio="f"/>
              <v:textbox inset="0mm,0mm,0mm,0mm" style="mso-fit-shape-to-text:t;">
                <w:txbxContent>
                  <w:p w14:paraId="05F89189">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- 9 -</w:t>
                    </w:r>
                    <w:r>
                      <w:rPr>
                        <w:rFonts w:hint="eastAsia" w:ascii="宋体" w:hAnsi="宋体" w:eastAsia="宋体" w:cs="宋体"/>
                        <w:sz w:val="28"/>
                        <w:szCs w:val="28"/>
                      </w:rPr>
                      <w:fldChar w:fldCharType="end"/>
                    </w:r>
                  </w:p>
                </w:txbxContent>
              </v:textbox>
            </v:shape>
          </w:pict>
        </mc:Fallback>
      </mc:AlternateContent>
    </w:r>
  </w:p>
  <w:p w14:paraId="19A69D7D">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C19940">
    <w:pPr>
      <w:pStyle w:val="6"/>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79342B34">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ml5N0zAEAAKcDAAAOAAAAAAAAAAEAIAAAAB4BAABkcnMvZTJv&#10;RG9jLnhtbFBLBQYAAAAABgAGAFkBAABcBQAAAAA=&#10;">
              <v:fill on="f" focussize="0,0"/>
              <v:stroke on="f"/>
              <v:imagedata o:title=""/>
              <o:lock v:ext="edit" aspectratio="f"/>
              <v:textbox inset="0mm,0mm,0mm,0mm" style="mso-fit-shape-to-text:t;">
                <w:txbxContent>
                  <w:p w14:paraId="79342B34">
                    <w:pPr>
                      <w:pStyle w:val="6"/>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14:paraId="7C9BC079">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FF6CC">
    <w:pPr>
      <w:pStyle w:val="6"/>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8A22B49">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CzSVju0AAAAAUBAAAPAAAAAAAAAAEAIAAAACIAAABk&#10;cnMvZG93bnJldi54bWxQSwECFAAUAAAACACHTuJAIyfhZ9UBAACwAwAADgAAAAAAAAABACAAAAAf&#10;AQAAZHJzL2Uyb0RvYy54bWxQSwUGAAAAAAYABgBZAQAAZgUAAAAA&#10;">
              <v:fill on="f" focussize="0,0"/>
              <v:stroke on="f" weight="0.5pt"/>
              <v:imagedata o:title=""/>
              <o:lock v:ext="edit" aspectratio="f"/>
              <v:textbox inset="0mm,0mm,0mm,0mm" style="mso-fit-shape-to-text:t;">
                <w:txbxContent>
                  <w:p w14:paraId="38A22B49">
                    <w:pPr>
                      <w:snapToGrid w:val="0"/>
                      <w:rPr>
                        <w:sz w:val="18"/>
                      </w:rPr>
                    </w:pP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p>
                </w:txbxContent>
              </v:textbox>
            </v:shape>
          </w:pict>
        </mc:Fallback>
      </mc:AlternateContent>
    </w:r>
  </w:p>
  <w:p w14:paraId="000269EC">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7D8669"/>
    <w:multiLevelType w:val="singleLevel"/>
    <w:tmpl w:val="D37D8669"/>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62036EF5"/>
    <w:rsid w:val="007E18FF"/>
    <w:rsid w:val="00ED5986"/>
    <w:rsid w:val="045C18E2"/>
    <w:rsid w:val="04E217CB"/>
    <w:rsid w:val="05F14414"/>
    <w:rsid w:val="06924CBA"/>
    <w:rsid w:val="06C70A28"/>
    <w:rsid w:val="08443130"/>
    <w:rsid w:val="09D13AA0"/>
    <w:rsid w:val="0CD234DE"/>
    <w:rsid w:val="0E1A3B33"/>
    <w:rsid w:val="0E641314"/>
    <w:rsid w:val="102671C6"/>
    <w:rsid w:val="10F819E6"/>
    <w:rsid w:val="13C8537E"/>
    <w:rsid w:val="174D0A2A"/>
    <w:rsid w:val="181A3220"/>
    <w:rsid w:val="1AE44971"/>
    <w:rsid w:val="1DBC0763"/>
    <w:rsid w:val="22AC324D"/>
    <w:rsid w:val="22F97D63"/>
    <w:rsid w:val="234C6911"/>
    <w:rsid w:val="264458BD"/>
    <w:rsid w:val="2649670E"/>
    <w:rsid w:val="267F16A9"/>
    <w:rsid w:val="268545F5"/>
    <w:rsid w:val="2724751C"/>
    <w:rsid w:val="27DB617E"/>
    <w:rsid w:val="28060F58"/>
    <w:rsid w:val="281C6C84"/>
    <w:rsid w:val="284B663D"/>
    <w:rsid w:val="2A930A9D"/>
    <w:rsid w:val="2AEA66EE"/>
    <w:rsid w:val="2D814B8C"/>
    <w:rsid w:val="2DAF3E40"/>
    <w:rsid w:val="2F955B05"/>
    <w:rsid w:val="30D02B46"/>
    <w:rsid w:val="31093867"/>
    <w:rsid w:val="312C2A52"/>
    <w:rsid w:val="31DC4DAD"/>
    <w:rsid w:val="32A51002"/>
    <w:rsid w:val="32B60A7D"/>
    <w:rsid w:val="34254E5C"/>
    <w:rsid w:val="347702F4"/>
    <w:rsid w:val="35270760"/>
    <w:rsid w:val="35845A05"/>
    <w:rsid w:val="37923526"/>
    <w:rsid w:val="37CF521C"/>
    <w:rsid w:val="382D751A"/>
    <w:rsid w:val="388546BD"/>
    <w:rsid w:val="38E726E0"/>
    <w:rsid w:val="3AB83781"/>
    <w:rsid w:val="3B205A46"/>
    <w:rsid w:val="3B705BA2"/>
    <w:rsid w:val="3C2B6D87"/>
    <w:rsid w:val="3CE17B77"/>
    <w:rsid w:val="3D07146C"/>
    <w:rsid w:val="3D210F01"/>
    <w:rsid w:val="3D321B9A"/>
    <w:rsid w:val="3E0A6EC5"/>
    <w:rsid w:val="3F293415"/>
    <w:rsid w:val="40C31E27"/>
    <w:rsid w:val="41383B1C"/>
    <w:rsid w:val="41DE4E43"/>
    <w:rsid w:val="42EB101F"/>
    <w:rsid w:val="43173ACA"/>
    <w:rsid w:val="43182454"/>
    <w:rsid w:val="43CD6976"/>
    <w:rsid w:val="43F02843"/>
    <w:rsid w:val="44D06CEB"/>
    <w:rsid w:val="4522704B"/>
    <w:rsid w:val="459A1B0A"/>
    <w:rsid w:val="45F646E0"/>
    <w:rsid w:val="471E3A4F"/>
    <w:rsid w:val="4B597946"/>
    <w:rsid w:val="4B775B45"/>
    <w:rsid w:val="4C9A654A"/>
    <w:rsid w:val="4D4A2D99"/>
    <w:rsid w:val="4D6E4D26"/>
    <w:rsid w:val="4E6F0D56"/>
    <w:rsid w:val="4E6F51FA"/>
    <w:rsid w:val="4F367AC5"/>
    <w:rsid w:val="51576579"/>
    <w:rsid w:val="518F43B1"/>
    <w:rsid w:val="52832978"/>
    <w:rsid w:val="52946FDD"/>
    <w:rsid w:val="54046DFD"/>
    <w:rsid w:val="545E21E7"/>
    <w:rsid w:val="557650C0"/>
    <w:rsid w:val="57544F8D"/>
    <w:rsid w:val="58C63C68"/>
    <w:rsid w:val="597C6A1D"/>
    <w:rsid w:val="5B0B3CDA"/>
    <w:rsid w:val="5B3B4D29"/>
    <w:rsid w:val="5B7E7642"/>
    <w:rsid w:val="5BA51563"/>
    <w:rsid w:val="5CB35043"/>
    <w:rsid w:val="5CBA6BA1"/>
    <w:rsid w:val="5E166C88"/>
    <w:rsid w:val="5E8545C5"/>
    <w:rsid w:val="5F9755FB"/>
    <w:rsid w:val="603B11AD"/>
    <w:rsid w:val="60857625"/>
    <w:rsid w:val="61930DA7"/>
    <w:rsid w:val="61B054B5"/>
    <w:rsid w:val="62036EF5"/>
    <w:rsid w:val="625627E4"/>
    <w:rsid w:val="62925F9A"/>
    <w:rsid w:val="62C85E72"/>
    <w:rsid w:val="645C36D2"/>
    <w:rsid w:val="659D0447"/>
    <w:rsid w:val="670F7989"/>
    <w:rsid w:val="67947F79"/>
    <w:rsid w:val="67CC6DC1"/>
    <w:rsid w:val="67E2596F"/>
    <w:rsid w:val="693B41FE"/>
    <w:rsid w:val="69994CD7"/>
    <w:rsid w:val="69B06A65"/>
    <w:rsid w:val="6BA066EF"/>
    <w:rsid w:val="6BCD6A66"/>
    <w:rsid w:val="6C0C72BD"/>
    <w:rsid w:val="6F252491"/>
    <w:rsid w:val="703A306B"/>
    <w:rsid w:val="705636CC"/>
    <w:rsid w:val="71771B4C"/>
    <w:rsid w:val="72BA5D1A"/>
    <w:rsid w:val="76E60782"/>
    <w:rsid w:val="777E1618"/>
    <w:rsid w:val="77D50318"/>
    <w:rsid w:val="79657D37"/>
    <w:rsid w:val="79D92E11"/>
    <w:rsid w:val="7A033B76"/>
    <w:rsid w:val="7A215656"/>
    <w:rsid w:val="7A406AB0"/>
    <w:rsid w:val="7BC36A5E"/>
    <w:rsid w:val="7CA53A11"/>
    <w:rsid w:val="7D3B3598"/>
    <w:rsid w:val="7E2322DD"/>
    <w:rsid w:val="7E50694E"/>
    <w:rsid w:val="7F1C33F6"/>
    <w:rsid w:val="7F93455B"/>
    <w:rsid w:val="FDAB1AFF"/>
  </w:rsids>
  <m:mathPr>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7"/>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spacing w:before="100" w:beforeAutospacing="1" w:after="100" w:afterAutospacing="1"/>
      <w:jc w:val="left"/>
      <w:outlineLvl w:val="0"/>
    </w:pPr>
    <w:rPr>
      <w:rFonts w:hint="eastAsia" w:ascii="宋体" w:hAnsi="宋体" w:eastAsia="宋体" w:cs="宋体"/>
      <w:b/>
      <w:kern w:val="44"/>
      <w:sz w:val="48"/>
      <w:szCs w:val="48"/>
      <w:lang w:val="en-US" w:eastAsia="zh-CN" w:bidi="ar"/>
    </w:rPr>
  </w:style>
  <w:style w:type="paragraph" w:styleId="4">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0"/>
    <w:pPr>
      <w:widowControl w:val="0"/>
      <w:spacing w:line="480" w:lineRule="auto"/>
      <w:ind w:left="420" w:leftChars="200"/>
      <w:jc w:val="both"/>
    </w:pPr>
    <w:rPr>
      <w:rFonts w:ascii="Calibri" w:hAnsi="Calibri" w:eastAsia="宋体" w:cs="Times New Roman"/>
      <w:kern w:val="2"/>
      <w:sz w:val="21"/>
      <w:szCs w:val="24"/>
      <w:lang w:val="en-US" w:eastAsia="zh-CN" w:bidi="ar-SA"/>
    </w:rPr>
  </w:style>
  <w:style w:type="paragraph" w:styleId="5">
    <w:name w:val="Body Text"/>
    <w:basedOn w:val="1"/>
    <w:qFormat/>
    <w:uiPriority w:val="0"/>
    <w:rPr>
      <w:rFonts w:ascii="方正仿宋_GBK" w:hAnsi="方正仿宋_GBK" w:eastAsia="方正仿宋_GBK" w:cs="方正仿宋_GBK"/>
      <w:sz w:val="32"/>
      <w:szCs w:val="32"/>
      <w:lang w:val="zh-CN" w:eastAsia="zh-CN" w:bidi="zh-CN"/>
    </w:rPr>
  </w:style>
  <w:style w:type="paragraph" w:styleId="6">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footnote text"/>
    <w:basedOn w:val="1"/>
    <w:qFormat/>
    <w:uiPriority w:val="0"/>
    <w:pPr>
      <w:snapToGrid w:val="0"/>
      <w:jc w:val="left"/>
    </w:pPr>
    <w:rPr>
      <w:sz w:val="1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font11"/>
    <w:basedOn w:val="11"/>
    <w:qFormat/>
    <w:uiPriority w:val="0"/>
    <w:rPr>
      <w:rFonts w:hint="eastAsia" w:ascii="宋体" w:hAnsi="宋体" w:eastAsia="宋体" w:cs="宋体"/>
      <w:color w:val="000000"/>
      <w:sz w:val="18"/>
      <w:szCs w:val="18"/>
      <w:u w:val="none"/>
    </w:rPr>
  </w:style>
  <w:style w:type="character" w:customStyle="1" w:styleId="13">
    <w:name w:val="font21"/>
    <w:basedOn w:val="11"/>
    <w:qFormat/>
    <w:uiPriority w:val="0"/>
    <w:rPr>
      <w:rFonts w:hint="eastAsia" w:ascii="宋体" w:hAnsi="宋体" w:eastAsia="宋体" w:cs="宋体"/>
      <w:color w:val="000000"/>
      <w:sz w:val="20"/>
      <w:szCs w:val="20"/>
      <w:u w:val="none"/>
    </w:rPr>
  </w:style>
  <w:style w:type="character" w:customStyle="1" w:styleId="14">
    <w:name w:val="font41"/>
    <w:basedOn w:val="11"/>
    <w:qFormat/>
    <w:uiPriority w:val="0"/>
    <w:rPr>
      <w:rFonts w:hint="default" w:ascii="Times New Roman" w:hAnsi="Times New Roman" w:cs="Times New Roman"/>
      <w:color w:val="000000"/>
      <w:sz w:val="20"/>
      <w:szCs w:val="20"/>
      <w:u w:val="none"/>
    </w:rPr>
  </w:style>
  <w:style w:type="character" w:customStyle="1" w:styleId="15">
    <w:name w:val="font31"/>
    <w:basedOn w:val="11"/>
    <w:qFormat/>
    <w:uiPriority w:val="0"/>
    <w:rPr>
      <w:rFonts w:hint="default" w:ascii="Times New Roman" w:hAnsi="Times New Roman" w:cs="Times New Roman"/>
      <w:b/>
      <w:bCs/>
      <w:color w:val="000000"/>
      <w:sz w:val="20"/>
      <w:szCs w:val="20"/>
      <w:u w:val="none"/>
    </w:rPr>
  </w:style>
  <w:style w:type="character" w:customStyle="1" w:styleId="16">
    <w:name w:val="font51"/>
    <w:basedOn w:val="11"/>
    <w:qFormat/>
    <w:uiPriority w:val="0"/>
    <w:rPr>
      <w:rFonts w:hint="eastAsia" w:ascii="宋体" w:hAnsi="宋体" w:eastAsia="宋体" w:cs="宋体"/>
      <w:b/>
      <w:bCs/>
      <w:color w:val="000000"/>
      <w:sz w:val="20"/>
      <w:szCs w:val="20"/>
      <w:u w:val="none"/>
    </w:rPr>
  </w:style>
  <w:style w:type="character" w:customStyle="1" w:styleId="17">
    <w:name w:val="NormalCharacter"/>
    <w:link w:val="1"/>
    <w:semiHidden/>
    <w:qFormat/>
    <w:uiPriority w:val="0"/>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107</Pages>
  <Words>1056</Words>
  <Characters>1471</Characters>
  <Lines>0</Lines>
  <Paragraphs>0</Paragraphs>
  <TotalTime>22</TotalTime>
  <ScaleCrop>false</ScaleCrop>
  <LinksUpToDate>false</LinksUpToDate>
  <CharactersWithSpaces>1516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2023-01-28T13:27:00Z</dcterms:created>
  <dc:creator>Administrator</dc:creator>
  <cp:lastModifiedBy>Administrator</cp:lastModifiedBy>
  <cp:lastPrinted>2026-01-22T10:25:00Z</cp:lastPrinted>
  <dcterms:modified xsi:type="dcterms:W3CDTF">2026-05-27T04:41:17Z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52FF27D38ECC43559E8D61A733DD990D_13</vt:lpwstr>
  </property>
  <property fmtid="{D5CDD505-2E9C-101B-9397-08002B2CF9AE}" pid="4" name="KSOTemplateDocerSaveRecord">
    <vt:lpwstr>eyJoZGlkIjoiOGEzNDg2NzdlZjJjNGNkMGM4NjIzNWI0ZDYwZDJkMzQiLCJ1c2VySWQiOiIzOTM2MTUzNzAifQ==</vt:lpwstr>
  </property>
</Properties>
</file>