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52"/>
        </w:rPr>
      </w:pPr>
      <w:bookmarkStart w:id="17" w:name="_GoBack"/>
      <w:bookmarkEnd w:id="17"/>
    </w:p>
    <w:p w14:paraId="4500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25B5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《墨玉县城镇供热管理办法（征求意见稿）》起草说明</w:t>
      </w:r>
    </w:p>
    <w:p w14:paraId="3F6D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7716F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为加强墨玉县城镇供热管理，规范供热市场秩序，提升供热服务质量，保障供热单位、热用户合法权益，推动供热事业健康可持续发展，结合本县实际，我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组织起草了《墨玉县城镇供热管理办法（征求意见稿）》（以下简称《办法》）。现将起草有关情况说明如下：</w:t>
      </w:r>
    </w:p>
    <w:p w14:paraId="541BE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0" w:name="heading_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一、起草背景和必要性</w:t>
      </w:r>
      <w:bookmarkEnd w:id="0"/>
    </w:p>
    <w:p w14:paraId="22F8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墨玉县冬季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寒冷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，集中供热是保障居民基本生活、维护社会稳定、改善民生福祉的重要基础设施。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起草本《办法》对供热行业的市场准入与退出、供热设施的维护责任划分、供热行业的监管等问题进行制度化、体系化规定，有利于促进我县供热行业高质量发展。</w:t>
      </w:r>
    </w:p>
    <w:p w14:paraId="0511E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切实解决当前供热管理中的突出问题，规范供热规划建设、经营服务、设施维护、热费收缴等全流程管理，明确各方主体权利义务，强化行业监管，落实安全生产责任，推广清洁能源供热，推进供热计量改革，助力碳达峰、碳中和目标实现，保障居民温暖过冬，结合本县供热工作实际，制定本《办法》十分必要且紧迫。</w:t>
      </w:r>
    </w:p>
    <w:p w14:paraId="78CEA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二、起草依据</w:t>
      </w:r>
      <w:bookmarkEnd w:id="1"/>
    </w:p>
    <w:p w14:paraId="2560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本《办法》严格依据国家、自治区相关法律法规及政策文件，结合墨玉县城镇供热工作实际起草，主要依据包括：</w:t>
      </w:r>
    </w:p>
    <w:p w14:paraId="6C1ED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《中华人民共和国民法典》</w:t>
      </w:r>
    </w:p>
    <w:p w14:paraId="01201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《中华人民共和国安全生产法》</w:t>
      </w:r>
    </w:p>
    <w:p w14:paraId="03FDB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《新疆维吾尔自治区城市供热供水供气管理办法》（自治区政府令第142号）</w:t>
      </w:r>
    </w:p>
    <w:p w14:paraId="0B63B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国家、自治区关于供热行业管理、安全生产、环境保护、价格监管等方面的相关标准、规范及政策要求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AF2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2" w:name="heading_2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三、起草过程</w:t>
      </w:r>
      <w:bookmarkEnd w:id="2"/>
    </w:p>
    <w:p w14:paraId="02C7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为确保《办法》科学合理、贴合实际、具有可操作性，我们严格按照规范性文件起草流程，有序推进各项起草工作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结合调研情况和相关法律法规、政策要求，借鉴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区内外同类地区供热管理先进经验，明确《办法》的框架结构和主要内容，组织专人起草《办法》，重点围绕供热规划建设、设施维护、供用热管理、热费收缴、监督考核、法律责任等关键环节进行细化规范。</w:t>
      </w:r>
    </w:p>
    <w:p w14:paraId="44A7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3" w:name="heading_3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四、主要内容说明</w:t>
      </w:r>
      <w:bookmarkEnd w:id="3"/>
    </w:p>
    <w:p w14:paraId="717B1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《办法（征求意见稿）》共七章五十九条，围绕墨玉县城镇集中供热管理全流程，明确了各方主体责任，规范了各项管理工作，具体内容如下：</w:t>
      </w:r>
    </w:p>
    <w:p w14:paraId="36DB1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4" w:name="heading_4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（一）第一章 总则（第一条至第七条）</w:t>
      </w:r>
      <w:bookmarkEnd w:id="4"/>
    </w:p>
    <w:p w14:paraId="11B1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明确了《办法》的制定目的、依据、适用范围，界定了供热、供热单位、热用户的定义；确立了“政府主导、统一规划、企业经营、保障安全、节能环保、民生优先”的供热工作原则；明确了县人民政府及各相关部门、供热单位的职责分工；鼓励推广应用供用热新技术、新材料、新设备，优先发展清洁能源供热；明确了任何单位和个人保护供热设施、举报违法行为的义务。</w:t>
      </w:r>
    </w:p>
    <w:p w14:paraId="4C4F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5" w:name="heading_5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（二）第二章 供热规划与建设管理（第八条至第十七条）</w:t>
      </w:r>
      <w:bookmarkEnd w:id="5"/>
    </w:p>
    <w:p w14:paraId="67DE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规范了供热专项规划的编制、审批和变更流程，要求供热专项规划与城镇总体规划、其他基础设施规划相衔接；明确了供热工程设计、建设、施工、验收的相关要求，强调新建、改建、扩建工程配套供热设施需与主体工程“三同时”；规范了供热设施接入管网的审批和验收流程；明确了建设工程施工中对供热设施的保护要求，避免损坏供热设施。</w:t>
      </w:r>
    </w:p>
    <w:p w14:paraId="18983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6" w:name="heading_6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（三）第三章 供热维护管理（第十八条至第二十六条）</w:t>
      </w:r>
      <w:bookmarkEnd w:id="6"/>
    </w:p>
    <w:p w14:paraId="0ECB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明确了供热设施维护责任的划分，区分了供热单位、热用户各自承担的维护范围和费用；规定了供热单位在安全生产、设施巡检、应急抢修、用户服务等方面的义务；明确了非采暖期供热设施检修要求和供热设施周边禁止行为；规范了供热设施保修责任和移交管理；明确了热用户禁止的违规用热行为及相应责任；规定了供热设施故障抢修的时限和要求。</w:t>
      </w:r>
    </w:p>
    <w:p w14:paraId="3195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7" w:name="heading_7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（四）第四章 供热与用热管理（第二十七条至第三十八条）</w:t>
      </w:r>
      <w:bookmarkEnd w:id="7"/>
    </w:p>
    <w:p w14:paraId="064B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明确了本县供热期起止时间及提前、延长供热的审批程序和费用承担；规定了供热单位取得供热经营许可证的条件；规范了供热单位的供热责任，明确了采暖期内室内温度标准、温度检测方法和投诉处理流程；要求供热单位与热用户签订供用热合同，明确双方权利义务；明确了供热单位暂停供热的情形和程序；规定了供热期结束后供热系统的维护要求。</w:t>
      </w:r>
    </w:p>
    <w:p w14:paraId="1E47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8" w:name="heading_8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（五）第五章 热费收取与管理（第三十九条至第五十条）</w:t>
      </w:r>
      <w:bookmarkEnd w:id="8"/>
    </w:p>
    <w:p w14:paraId="734A2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确立了有偿用热、统一标准、分类计费、公开透明的热费收取原则；明确了热费价格的制定、调整流程和监管要求；规范了热费缴纳方式和期限，允许困难用户分期缴纳；明确了热用户暂停、恢复用热的申请流程和基本热费收取标准；推进供热计量改革，明确了分户计量和按面积计费的适用情形；规范了困难群体采暖补贴的申请、发放流程；明确了热费收入的使用范围和欠费追缴要求。</w:t>
      </w:r>
    </w:p>
    <w:p w14:paraId="3C210B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bookmarkStart w:id="9" w:name="heading_9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第六章 监督考核与法律责任（第五十一条至第五十七条）</w:t>
      </w:r>
      <w:bookmarkEnd w:id="9"/>
    </w:p>
    <w:p w14:paraId="4DB7CAB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立了供热单位考核评价机制，明确考核内容、结果应用和整改要求；完善了供热应急处置体系，规范了应急预案制定和应急处置措施；明确了建设单位、供热单位、热用户及相关部门工作人员违反本《办法》的行为及相应处罚标准，强化了责任追究，确保《办法》各项规定落到实处。</w:t>
      </w:r>
    </w:p>
    <w:p w14:paraId="65F1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0" w:name="heading_10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（七）第七章 附则（第五十八条至第五十九条）</w:t>
      </w:r>
      <w:bookmarkEnd w:id="10"/>
    </w:p>
    <w:p w14:paraId="6A7F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明确了《办法》的解释权归属县住房和城乡建设局；规定了《办法》的施行日期。</w:t>
      </w:r>
    </w:p>
    <w:p w14:paraId="5433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1" w:name="heading_11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五、需要重点说明的问题</w:t>
      </w:r>
      <w:bookmarkEnd w:id="11"/>
    </w:p>
    <w:p w14:paraId="1366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2" w:name="heading_12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（一）关于部门职责分工</w:t>
      </w:r>
      <w:bookmarkEnd w:id="12"/>
    </w:p>
    <w:p w14:paraId="00BCE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结合墨玉县实际，明确了县住建局作为供热行业主管部门的核心职责，同时细化了发改委、财政局、市场监管局、生态环境局等十一个相关部门及街道办事处、乡镇人民政府、供热单位的职责分工，形成“政府统筹、主管牵头、部门协同、属地负责、企业主体”的管理格局，避免职责交叉、推诿扯皮，确保供热管理各项工作有序推进。</w:t>
      </w:r>
    </w:p>
    <w:p w14:paraId="5F3B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3" w:name="heading_13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（二）关于供热设施维护责任划分</w:t>
      </w:r>
      <w:bookmarkEnd w:id="13"/>
    </w:p>
    <w:p w14:paraId="0D98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针对当前供用热矛盾中突出的设施维护责任不清问题，明确划分了供热单位与热用户的维护范围：热源厂、主干管网、换热站及出口至用户入户管道井的设施由供热单位负责维护；用户入户管道井以内的设施由用户负责维护，委托供热单位维护的另行约定。该划分符合行业惯例和本县实际，可有效减少因责任不清引发的供用热纠纷。</w:t>
      </w:r>
    </w:p>
    <w:p w14:paraId="4959E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4" w:name="heading_14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（三）关于供热温度和退费标准</w:t>
      </w:r>
      <w:bookmarkEnd w:id="14"/>
    </w:p>
    <w:p w14:paraId="3E7F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墨玉县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冬季特点，明确居民热用户室内温度不低于20摄氏度，非居民用户不低于18摄氏度（另有约定除外），同时规范了温度检测方法和投诉处理流程。针对低温用户，明确了“三次检测仍不达标免交本供热期热费”的退费标准，既保障了热用户的合法权益，也倒逼供热单位提升供热质量。</w:t>
      </w:r>
    </w:p>
    <w:p w14:paraId="7ADA7D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bookmarkStart w:id="15" w:name="heading_15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关于基本热费收取</w:t>
      </w:r>
      <w:bookmarkEnd w:id="15"/>
    </w:p>
    <w:p w14:paraId="395BE1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虑到供热行业的公益性和管网损耗实际，明确暂停用热的热用户需缴纳基本热费，其中非分户控制用户按楼层不同缴纳30%-50%的热费，分户控制用户不缴纳基本热费。该规定兼顾了供热单位的合理收益和热用户的权益，有利于保障供热设施的日常维护和正常运行。</w:t>
      </w:r>
    </w:p>
    <w:p w14:paraId="79F3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6" w:name="heading_16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（五）关于清洁能源供热推广</w:t>
      </w:r>
      <w:bookmarkEnd w:id="16"/>
    </w:p>
    <w:p w14:paraId="7EE1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清洁能源资源优势，明确鼓励发展天然气、电力、太阳能、地热能等清洁能源供热，逐步淘汰高耗能、高污染供热方式，推进供热计量改革，既符合国家节能环保政策要求，也契合墨玉县生态环境改善和可持续发展的需要。</w:t>
      </w:r>
    </w:p>
    <w:p w14:paraId="23CF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综上，《办法（征求意见稿）》符合国家、自治区相关法律法规和政策要求，贴合墨玉县城镇供热工作实际，内容全面、条款清晰、可操作性强，能够有效规范供热管理工作，解决当前突出问题，保障供热单位和热用户合法权益，推动本县供热事业高质量发展。现面向社会公开征求意见，恳请各单位、各阶层人士提出宝贵意见建议，我们将进一步修改完善后，按程序报批实施。</w:t>
      </w:r>
    </w:p>
    <w:p w14:paraId="7D838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F1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91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CED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墨玉县住房和城乡建设局</w:t>
      </w:r>
    </w:p>
    <w:p w14:paraId="36ED3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2026年2月4日</w:t>
      </w:r>
    </w:p>
    <w:sectPr>
      <w:headerReference r:id="rId3" w:type="default"/>
      <w:footerReference r:id="rId4" w:type="default"/>
      <w:pgSz w:w="11905" w:h="16840"/>
      <w:pgMar w:top="2098" w:right="1417" w:bottom="1984" w:left="141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56F2E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502CE4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476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E95E6"/>
    <w:multiLevelType w:val="singleLevel"/>
    <w:tmpl w:val="8B9E95E6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3A4D46"/>
    <w:multiLevelType w:val="singleLevel"/>
    <w:tmpl w:val="163A4D4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10AE73C9"/>
    <w:rsid w:val="13145B25"/>
    <w:rsid w:val="33A00B59"/>
    <w:rsid w:val="37C4140A"/>
    <w:rsid w:val="493566E2"/>
    <w:rsid w:val="56AA6CEF"/>
    <w:rsid w:val="594635C8"/>
    <w:rsid w:val="6BDC0968"/>
    <w:rsid w:val="6C4C2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379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2026-02-05T07:45:00Z</dcterms:created>
  <dc:creator>Apache POI</dc:creator>
  <cp:lastModifiedBy>51587</cp:lastModifiedBy>
  <cp:lastPrinted>2026-02-07T09:14:36Z</cp:lastPrinted>
  <dcterms:modified xsi:type="dcterms:W3CDTF">2026-02-07T09:30:42Z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3137FEA31FCB4105911066047DB14B96_12</vt:lpwstr>
  </property>
</Properties>
</file>